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86D2F" w14:paraId="1643A4CA" w14:textId="77777777" w:rsidTr="004847FF">
        <w:trPr>
          <w:trHeight w:val="450"/>
        </w:trPr>
        <w:tc>
          <w:tcPr>
            <w:tcW w:w="5000" w:type="pct"/>
            <w:gridSpan w:val="2"/>
            <w:tcBorders>
              <w:top w:val="nil"/>
              <w:left w:val="nil"/>
              <w:right w:val="nil"/>
            </w:tcBorders>
          </w:tcPr>
          <w:p w14:paraId="4C55E51F" w14:textId="77777777" w:rsidR="00602F7D" w:rsidRPr="00286D2F" w:rsidRDefault="00602F7D" w:rsidP="00F2643C">
            <w:pPr>
              <w:pStyle w:val="Heading2"/>
              <w:jc w:val="left"/>
              <w:rPr>
                <w:rFonts w:ascii="Arial" w:hAnsi="Arial" w:cs="Arial"/>
                <w:b w:val="0"/>
                <w:bCs w:val="0"/>
                <w:lang w:val="en-US"/>
              </w:rPr>
            </w:pPr>
          </w:p>
        </w:tc>
      </w:tr>
      <w:tr w:rsidR="0000007A" w:rsidRPr="00286D2F" w14:paraId="127EAD7E" w14:textId="77777777" w:rsidTr="00F33C84">
        <w:trPr>
          <w:trHeight w:val="413"/>
        </w:trPr>
        <w:tc>
          <w:tcPr>
            <w:tcW w:w="1234" w:type="pct"/>
          </w:tcPr>
          <w:p w14:paraId="3C159AA5" w14:textId="77777777" w:rsidR="0000007A" w:rsidRPr="00286D2F" w:rsidRDefault="00D27A79" w:rsidP="00696CAD">
            <w:pPr>
              <w:pStyle w:val="BodyText"/>
              <w:ind w:left="90"/>
              <w:jc w:val="left"/>
              <w:rPr>
                <w:rFonts w:ascii="Arial" w:hAnsi="Arial" w:cs="Arial"/>
                <w:bCs/>
                <w:sz w:val="20"/>
                <w:szCs w:val="20"/>
                <w:lang w:val="en-GB"/>
              </w:rPr>
            </w:pPr>
            <w:r w:rsidRPr="00286D2F">
              <w:rPr>
                <w:rFonts w:ascii="Arial" w:hAnsi="Arial" w:cs="Arial"/>
                <w:bCs/>
                <w:sz w:val="20"/>
                <w:szCs w:val="20"/>
                <w:lang w:val="en-GB"/>
              </w:rPr>
              <w:t xml:space="preserve">Book </w:t>
            </w:r>
            <w:r w:rsidR="0000007A" w:rsidRPr="00286D2F">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605A19F" w:rsidR="0000007A" w:rsidRPr="00286D2F" w:rsidRDefault="00653006" w:rsidP="00054BC4">
            <w:pPr>
              <w:pStyle w:val="NormalWeb"/>
              <w:rPr>
                <w:rFonts w:ascii="Arial" w:hAnsi="Arial" w:cs="Arial"/>
                <w:b/>
                <w:bCs/>
                <w:sz w:val="20"/>
                <w:szCs w:val="20"/>
                <w:u w:val="single"/>
              </w:rPr>
            </w:pPr>
            <w:hyperlink r:id="rId7" w:history="1">
              <w:r w:rsidRPr="00286D2F">
                <w:rPr>
                  <w:rStyle w:val="Hyperlink"/>
                  <w:rFonts w:ascii="Arial" w:hAnsi="Arial" w:cs="Arial"/>
                  <w:b/>
                  <w:bCs/>
                  <w:sz w:val="20"/>
                  <w:szCs w:val="20"/>
                </w:rPr>
                <w:t>New Horizons of Science, Technology and Culture</w:t>
              </w:r>
            </w:hyperlink>
          </w:p>
        </w:tc>
      </w:tr>
      <w:tr w:rsidR="0000007A" w:rsidRPr="00286D2F" w14:paraId="73C90375" w14:textId="77777777" w:rsidTr="002E7787">
        <w:trPr>
          <w:trHeight w:val="290"/>
        </w:trPr>
        <w:tc>
          <w:tcPr>
            <w:tcW w:w="1234" w:type="pct"/>
          </w:tcPr>
          <w:p w14:paraId="20D28135" w14:textId="77777777" w:rsidR="0000007A" w:rsidRPr="00286D2F" w:rsidRDefault="0000007A" w:rsidP="00696CAD">
            <w:pPr>
              <w:pStyle w:val="BodyText"/>
              <w:ind w:left="90"/>
              <w:jc w:val="left"/>
              <w:rPr>
                <w:rFonts w:ascii="Arial" w:hAnsi="Arial" w:cs="Arial"/>
                <w:bCs/>
                <w:sz w:val="20"/>
                <w:szCs w:val="20"/>
                <w:lang w:val="en-GB"/>
              </w:rPr>
            </w:pPr>
            <w:r w:rsidRPr="00286D2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0090DC5" w:rsidR="0000007A" w:rsidRPr="00286D2F" w:rsidRDefault="00E72A8E" w:rsidP="00F3669D">
            <w:pPr>
              <w:pStyle w:val="NormalWeb"/>
              <w:spacing w:before="0" w:beforeAutospacing="0" w:after="0" w:afterAutospacing="0"/>
              <w:rPr>
                <w:rFonts w:ascii="Arial" w:hAnsi="Arial" w:cs="Arial"/>
                <w:b/>
                <w:bCs/>
                <w:sz w:val="20"/>
                <w:szCs w:val="20"/>
                <w:highlight w:val="yellow"/>
                <w:lang w:val="en-GB"/>
              </w:rPr>
            </w:pPr>
            <w:r w:rsidRPr="00286D2F">
              <w:rPr>
                <w:rFonts w:ascii="Arial" w:hAnsi="Arial" w:cs="Arial"/>
                <w:b/>
                <w:bCs/>
                <w:sz w:val="20"/>
                <w:szCs w:val="20"/>
                <w:lang w:val="en-GB"/>
              </w:rPr>
              <w:t>Ms_BP</w:t>
            </w:r>
            <w:r w:rsidR="00FC432A" w:rsidRPr="00286D2F">
              <w:rPr>
                <w:rFonts w:ascii="Arial" w:hAnsi="Arial" w:cs="Arial"/>
                <w:b/>
                <w:bCs/>
                <w:sz w:val="20"/>
                <w:szCs w:val="20"/>
                <w:lang w:val="en-GB"/>
              </w:rPr>
              <w:t>R</w:t>
            </w:r>
            <w:r w:rsidRPr="00286D2F">
              <w:rPr>
                <w:rFonts w:ascii="Arial" w:hAnsi="Arial" w:cs="Arial"/>
                <w:b/>
                <w:bCs/>
                <w:sz w:val="20"/>
                <w:szCs w:val="20"/>
                <w:lang w:val="en-GB"/>
              </w:rPr>
              <w:t>_</w:t>
            </w:r>
            <w:r w:rsidR="00466F92" w:rsidRPr="00286D2F">
              <w:rPr>
                <w:rFonts w:ascii="Arial" w:hAnsi="Arial" w:cs="Arial"/>
                <w:b/>
                <w:bCs/>
                <w:sz w:val="20"/>
                <w:szCs w:val="20"/>
                <w:lang w:val="en-GB"/>
              </w:rPr>
              <w:t>5909</w:t>
            </w:r>
          </w:p>
        </w:tc>
      </w:tr>
      <w:tr w:rsidR="0000007A" w:rsidRPr="00286D2F" w14:paraId="05B60576" w14:textId="77777777" w:rsidTr="002109D6">
        <w:trPr>
          <w:trHeight w:val="331"/>
        </w:trPr>
        <w:tc>
          <w:tcPr>
            <w:tcW w:w="1234" w:type="pct"/>
          </w:tcPr>
          <w:p w14:paraId="0196A627" w14:textId="77777777" w:rsidR="0000007A" w:rsidRPr="00286D2F" w:rsidRDefault="0000007A" w:rsidP="00696CAD">
            <w:pPr>
              <w:pStyle w:val="BodyText"/>
              <w:ind w:left="90"/>
              <w:jc w:val="left"/>
              <w:rPr>
                <w:rFonts w:ascii="Arial" w:hAnsi="Arial" w:cs="Arial"/>
                <w:bCs/>
                <w:sz w:val="20"/>
                <w:szCs w:val="20"/>
                <w:lang w:val="en-GB"/>
              </w:rPr>
            </w:pPr>
            <w:r w:rsidRPr="00286D2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AA5780" w:rsidR="0000007A" w:rsidRPr="00286D2F" w:rsidRDefault="00CD011F" w:rsidP="000450FC">
            <w:pPr>
              <w:pStyle w:val="NormalWeb"/>
              <w:spacing w:before="0" w:beforeAutospacing="0" w:after="0" w:afterAutospacing="0"/>
              <w:rPr>
                <w:rFonts w:ascii="Arial" w:hAnsi="Arial" w:cs="Arial"/>
                <w:b/>
                <w:sz w:val="20"/>
                <w:szCs w:val="20"/>
                <w:highlight w:val="yellow"/>
                <w:lang w:val="en-GB"/>
              </w:rPr>
            </w:pPr>
            <w:r w:rsidRPr="00286D2F">
              <w:rPr>
                <w:rFonts w:ascii="Arial" w:hAnsi="Arial" w:cs="Arial"/>
                <w:b/>
                <w:sz w:val="20"/>
                <w:szCs w:val="20"/>
                <w:lang w:val="en-GB"/>
              </w:rPr>
              <w:t>Legal Ease [Privacy Policy Simplification Web Extension]</w:t>
            </w:r>
          </w:p>
        </w:tc>
      </w:tr>
      <w:tr w:rsidR="00CF0BBB" w:rsidRPr="00286D2F" w14:paraId="6D508B1C" w14:textId="77777777" w:rsidTr="002E7787">
        <w:trPr>
          <w:trHeight w:val="332"/>
        </w:trPr>
        <w:tc>
          <w:tcPr>
            <w:tcW w:w="1234" w:type="pct"/>
          </w:tcPr>
          <w:p w14:paraId="32FC28F7" w14:textId="77777777" w:rsidR="00CF0BBB" w:rsidRPr="00286D2F" w:rsidRDefault="00CF0BBB" w:rsidP="00696CAD">
            <w:pPr>
              <w:pStyle w:val="BodyText"/>
              <w:ind w:left="90"/>
              <w:jc w:val="left"/>
              <w:rPr>
                <w:rFonts w:ascii="Arial" w:hAnsi="Arial" w:cs="Arial"/>
                <w:bCs/>
                <w:sz w:val="20"/>
                <w:szCs w:val="20"/>
                <w:lang w:val="en-GB"/>
              </w:rPr>
            </w:pPr>
            <w:r w:rsidRPr="00286D2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6C6968F" w:rsidR="00CF0BBB" w:rsidRPr="00286D2F" w:rsidRDefault="00466F92" w:rsidP="000450FC">
            <w:pPr>
              <w:pStyle w:val="NormalWeb"/>
              <w:spacing w:before="0" w:beforeAutospacing="0" w:after="0" w:afterAutospacing="0"/>
              <w:rPr>
                <w:rFonts w:ascii="Arial" w:hAnsi="Arial" w:cs="Arial"/>
                <w:b/>
                <w:sz w:val="20"/>
                <w:szCs w:val="20"/>
                <w:lang w:val="en-GB"/>
              </w:rPr>
            </w:pPr>
            <w:r w:rsidRPr="00286D2F">
              <w:rPr>
                <w:rFonts w:ascii="Arial" w:hAnsi="Arial" w:cs="Arial"/>
                <w:b/>
                <w:sz w:val="20"/>
                <w:szCs w:val="20"/>
                <w:lang w:val="en-GB"/>
              </w:rPr>
              <w:t xml:space="preserve">Book </w:t>
            </w:r>
            <w:r w:rsidR="00F60B5B" w:rsidRPr="00286D2F">
              <w:rPr>
                <w:rFonts w:ascii="Arial" w:hAnsi="Arial" w:cs="Arial"/>
                <w:b/>
                <w:sz w:val="20"/>
                <w:szCs w:val="20"/>
                <w:lang w:val="en-GB"/>
              </w:rPr>
              <w:t>C</w:t>
            </w:r>
            <w:r w:rsidRPr="00286D2F">
              <w:rPr>
                <w:rFonts w:ascii="Arial" w:hAnsi="Arial" w:cs="Arial"/>
                <w:b/>
                <w:sz w:val="20"/>
                <w:szCs w:val="20"/>
                <w:lang w:val="en-GB"/>
              </w:rPr>
              <w:t>hapter</w:t>
            </w:r>
          </w:p>
        </w:tc>
      </w:tr>
    </w:tbl>
    <w:p w14:paraId="5A743ECE" w14:textId="7A1BD57C" w:rsidR="00D27A79" w:rsidRPr="00286D2F" w:rsidRDefault="00D27A79" w:rsidP="00286D2F">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86D2F" w14:paraId="71A94C1F" w14:textId="77777777" w:rsidTr="007222C8">
        <w:tc>
          <w:tcPr>
            <w:tcW w:w="5000" w:type="pct"/>
            <w:gridSpan w:val="3"/>
            <w:tcBorders>
              <w:top w:val="nil"/>
              <w:left w:val="nil"/>
              <w:right w:val="nil"/>
            </w:tcBorders>
            <w:noWrap/>
          </w:tcPr>
          <w:p w14:paraId="0BC15285" w14:textId="75BEB51F" w:rsidR="00F1171E" w:rsidRPr="00286D2F" w:rsidRDefault="00F1171E" w:rsidP="007222C8">
            <w:pPr>
              <w:pStyle w:val="Heading2"/>
              <w:jc w:val="left"/>
              <w:rPr>
                <w:rFonts w:ascii="Arial" w:hAnsi="Arial" w:cs="Arial"/>
                <w:lang w:val="en-GB"/>
              </w:rPr>
            </w:pPr>
            <w:r w:rsidRPr="00286D2F">
              <w:rPr>
                <w:rFonts w:ascii="Arial" w:hAnsi="Arial" w:cs="Arial"/>
                <w:highlight w:val="yellow"/>
                <w:lang w:val="en-GB"/>
              </w:rPr>
              <w:t>PART  1:</w:t>
            </w:r>
            <w:r w:rsidRPr="00286D2F">
              <w:rPr>
                <w:rFonts w:ascii="Arial" w:hAnsi="Arial" w:cs="Arial"/>
                <w:lang w:val="en-GB"/>
              </w:rPr>
              <w:t xml:space="preserve"> Comments</w:t>
            </w:r>
          </w:p>
          <w:p w14:paraId="1287753C" w14:textId="77777777" w:rsidR="00F1171E" w:rsidRPr="00286D2F" w:rsidRDefault="00F1171E" w:rsidP="007222C8">
            <w:pPr>
              <w:rPr>
                <w:rFonts w:ascii="Arial" w:hAnsi="Arial" w:cs="Arial"/>
                <w:sz w:val="20"/>
                <w:szCs w:val="20"/>
                <w:lang w:val="en-GB"/>
              </w:rPr>
            </w:pPr>
          </w:p>
        </w:tc>
      </w:tr>
      <w:tr w:rsidR="00F1171E" w:rsidRPr="00286D2F" w14:paraId="5EA12279" w14:textId="77777777" w:rsidTr="007222C8">
        <w:tc>
          <w:tcPr>
            <w:tcW w:w="1265" w:type="pct"/>
            <w:noWrap/>
          </w:tcPr>
          <w:p w14:paraId="7AE9682F" w14:textId="77777777" w:rsidR="00F1171E" w:rsidRPr="00286D2F" w:rsidRDefault="00F1171E" w:rsidP="007222C8">
            <w:pPr>
              <w:pStyle w:val="Heading2"/>
              <w:jc w:val="left"/>
              <w:rPr>
                <w:rFonts w:ascii="Arial" w:hAnsi="Arial" w:cs="Arial"/>
                <w:lang w:val="en-GB"/>
              </w:rPr>
            </w:pPr>
          </w:p>
        </w:tc>
        <w:tc>
          <w:tcPr>
            <w:tcW w:w="2212" w:type="pct"/>
          </w:tcPr>
          <w:p w14:paraId="5B8DBE06" w14:textId="77777777" w:rsidR="00F1171E" w:rsidRPr="00286D2F" w:rsidRDefault="00F1171E" w:rsidP="007222C8">
            <w:pPr>
              <w:pStyle w:val="Heading2"/>
              <w:jc w:val="left"/>
              <w:rPr>
                <w:rFonts w:ascii="Arial" w:hAnsi="Arial" w:cs="Arial"/>
                <w:lang w:val="en-GB"/>
              </w:rPr>
            </w:pPr>
            <w:r w:rsidRPr="00286D2F">
              <w:rPr>
                <w:rFonts w:ascii="Arial" w:hAnsi="Arial" w:cs="Arial"/>
                <w:lang w:val="en-GB"/>
              </w:rPr>
              <w:t>Reviewer’s comment</w:t>
            </w:r>
          </w:p>
          <w:p w14:paraId="693A9C4D" w14:textId="77777777" w:rsidR="00421DBF" w:rsidRPr="00286D2F" w:rsidRDefault="00421DBF" w:rsidP="00421DBF">
            <w:pPr>
              <w:rPr>
                <w:rFonts w:ascii="Arial" w:hAnsi="Arial" w:cs="Arial"/>
                <w:b/>
                <w:bCs/>
                <w:sz w:val="20"/>
                <w:szCs w:val="20"/>
              </w:rPr>
            </w:pPr>
            <w:r w:rsidRPr="00286D2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86D2F" w:rsidRDefault="00421DBF" w:rsidP="00421DBF">
            <w:pPr>
              <w:rPr>
                <w:rFonts w:ascii="Arial" w:hAnsi="Arial" w:cs="Arial"/>
                <w:sz w:val="20"/>
                <w:szCs w:val="20"/>
                <w:lang w:val="en-GB"/>
              </w:rPr>
            </w:pPr>
          </w:p>
        </w:tc>
        <w:tc>
          <w:tcPr>
            <w:tcW w:w="1523" w:type="pct"/>
          </w:tcPr>
          <w:p w14:paraId="57792C30" w14:textId="77777777" w:rsidR="00F1171E" w:rsidRPr="00286D2F" w:rsidRDefault="00F1171E" w:rsidP="007222C8">
            <w:pPr>
              <w:pStyle w:val="Heading2"/>
              <w:jc w:val="left"/>
              <w:rPr>
                <w:rFonts w:ascii="Arial" w:hAnsi="Arial" w:cs="Arial"/>
                <w:b w:val="0"/>
                <w:lang w:val="en-GB"/>
              </w:rPr>
            </w:pPr>
            <w:r w:rsidRPr="00286D2F">
              <w:rPr>
                <w:rFonts w:ascii="Arial" w:hAnsi="Arial" w:cs="Arial"/>
                <w:lang w:val="en-GB"/>
              </w:rPr>
              <w:t>Author’s Feedback</w:t>
            </w:r>
            <w:r w:rsidRPr="00286D2F">
              <w:rPr>
                <w:rFonts w:ascii="Arial" w:hAnsi="Arial" w:cs="Arial"/>
                <w:b w:val="0"/>
                <w:lang w:val="en-GB"/>
              </w:rPr>
              <w:t xml:space="preserve"> </w:t>
            </w:r>
            <w:r w:rsidRPr="00286D2F">
              <w:rPr>
                <w:rFonts w:ascii="Arial" w:hAnsi="Arial" w:cs="Arial"/>
                <w:b w:val="0"/>
                <w:i/>
                <w:lang w:val="en-GB"/>
              </w:rPr>
              <w:t>(Please correct the manuscript and highlight that part in the manuscript. It is mandatory that authors should write his/her feedback here)</w:t>
            </w:r>
          </w:p>
        </w:tc>
      </w:tr>
      <w:tr w:rsidR="00F1171E" w:rsidRPr="00286D2F" w14:paraId="5C0AB4EC" w14:textId="77777777" w:rsidTr="007222C8">
        <w:trPr>
          <w:trHeight w:val="1264"/>
        </w:trPr>
        <w:tc>
          <w:tcPr>
            <w:tcW w:w="1265" w:type="pct"/>
            <w:noWrap/>
          </w:tcPr>
          <w:p w14:paraId="66B47184" w14:textId="48030299" w:rsidR="00F1171E" w:rsidRPr="00286D2F" w:rsidRDefault="00F1171E" w:rsidP="007222C8">
            <w:pPr>
              <w:ind w:left="360"/>
              <w:rPr>
                <w:rFonts w:ascii="Arial" w:hAnsi="Arial" w:cs="Arial"/>
                <w:b/>
                <w:bCs/>
                <w:sz w:val="20"/>
                <w:szCs w:val="20"/>
                <w:lang w:val="en-GB"/>
              </w:rPr>
            </w:pPr>
            <w:r w:rsidRPr="00286D2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86D2F" w:rsidRDefault="00F1171E" w:rsidP="007222C8">
            <w:pPr>
              <w:ind w:left="360"/>
              <w:rPr>
                <w:rFonts w:ascii="Arial" w:eastAsia="MS Mincho" w:hAnsi="Arial" w:cs="Arial"/>
                <w:b/>
                <w:bCs/>
                <w:sz w:val="20"/>
                <w:szCs w:val="20"/>
                <w:lang w:val="en-GB"/>
              </w:rPr>
            </w:pPr>
          </w:p>
        </w:tc>
        <w:tc>
          <w:tcPr>
            <w:tcW w:w="2212" w:type="pct"/>
          </w:tcPr>
          <w:p w14:paraId="7DBC9196" w14:textId="05D62E4F" w:rsidR="00F1171E" w:rsidRPr="00286D2F" w:rsidRDefault="00FC2E91" w:rsidP="007222C8">
            <w:pPr>
              <w:pStyle w:val="ListParagraph"/>
              <w:ind w:left="0"/>
              <w:rPr>
                <w:rFonts w:ascii="Arial" w:hAnsi="Arial" w:cs="Arial"/>
                <w:sz w:val="20"/>
                <w:szCs w:val="20"/>
                <w:lang w:val="en-GB"/>
              </w:rPr>
            </w:pPr>
            <w:r w:rsidRPr="00286D2F">
              <w:rPr>
                <w:rFonts w:ascii="Arial" w:hAnsi="Arial" w:cs="Arial"/>
                <w:sz w:val="20"/>
                <w:szCs w:val="20"/>
              </w:rPr>
              <w:t>This manuscript holds significant importance for the scientific and broader technology communities. It addresses a critical and ongoing challenge—making complex and legally dense privacy policies understandable for the average user. By leveraging machine learning and natural language processing, the proposed "Legal Ease" web extension not only enhances transparency but also empowers users to make informed privacy decisions without needing legal expertise. The study fills a key usability and ethical gap in digital privacy tools and contributes a novel, privacy-first solution that can influence future research and development in legal technology, user experience design, and regulatory compliance systems.</w:t>
            </w:r>
          </w:p>
        </w:tc>
        <w:tc>
          <w:tcPr>
            <w:tcW w:w="1523" w:type="pct"/>
          </w:tcPr>
          <w:p w14:paraId="462A339C" w14:textId="77777777" w:rsidR="00F1171E" w:rsidRPr="00286D2F" w:rsidRDefault="00F1171E" w:rsidP="007222C8">
            <w:pPr>
              <w:pStyle w:val="Heading2"/>
              <w:jc w:val="left"/>
              <w:rPr>
                <w:rFonts w:ascii="Arial" w:hAnsi="Arial" w:cs="Arial"/>
                <w:b w:val="0"/>
                <w:lang w:val="en-GB"/>
              </w:rPr>
            </w:pPr>
          </w:p>
        </w:tc>
      </w:tr>
      <w:tr w:rsidR="00F1171E" w:rsidRPr="00286D2F" w14:paraId="0D8B5B2C" w14:textId="77777777" w:rsidTr="007222C8">
        <w:trPr>
          <w:trHeight w:val="1262"/>
        </w:trPr>
        <w:tc>
          <w:tcPr>
            <w:tcW w:w="1265" w:type="pct"/>
            <w:noWrap/>
          </w:tcPr>
          <w:p w14:paraId="21CBA5FE" w14:textId="77777777" w:rsidR="00F1171E" w:rsidRPr="00286D2F" w:rsidRDefault="00F1171E" w:rsidP="007222C8">
            <w:pPr>
              <w:ind w:left="360"/>
              <w:rPr>
                <w:rFonts w:ascii="Arial" w:hAnsi="Arial" w:cs="Arial"/>
                <w:b/>
                <w:bCs/>
                <w:sz w:val="20"/>
                <w:szCs w:val="20"/>
                <w:lang w:val="en-GB"/>
              </w:rPr>
            </w:pPr>
            <w:r w:rsidRPr="00286D2F">
              <w:rPr>
                <w:rFonts w:ascii="Arial" w:hAnsi="Arial" w:cs="Arial"/>
                <w:b/>
                <w:bCs/>
                <w:sz w:val="20"/>
                <w:szCs w:val="20"/>
                <w:lang w:val="en-GB"/>
              </w:rPr>
              <w:t>Is the title of the article suitable?</w:t>
            </w:r>
          </w:p>
          <w:p w14:paraId="1CABB61A" w14:textId="77777777" w:rsidR="00F1171E" w:rsidRPr="00286D2F" w:rsidRDefault="00F1171E" w:rsidP="007222C8">
            <w:pPr>
              <w:ind w:left="360"/>
              <w:rPr>
                <w:rFonts w:ascii="Arial" w:hAnsi="Arial" w:cs="Arial"/>
                <w:b/>
                <w:bCs/>
                <w:sz w:val="20"/>
                <w:szCs w:val="20"/>
                <w:lang w:val="en-GB"/>
              </w:rPr>
            </w:pPr>
            <w:r w:rsidRPr="00286D2F">
              <w:rPr>
                <w:rFonts w:ascii="Arial" w:hAnsi="Arial" w:cs="Arial"/>
                <w:b/>
                <w:bCs/>
                <w:sz w:val="20"/>
                <w:szCs w:val="20"/>
                <w:lang w:val="en-GB"/>
              </w:rPr>
              <w:t>(If not please suggest an alternative title)</w:t>
            </w:r>
          </w:p>
          <w:p w14:paraId="0275B919" w14:textId="77777777" w:rsidR="00F1171E" w:rsidRPr="00286D2F" w:rsidRDefault="00F1171E" w:rsidP="007222C8">
            <w:pPr>
              <w:pStyle w:val="Heading2"/>
              <w:jc w:val="left"/>
              <w:rPr>
                <w:rFonts w:ascii="Arial" w:hAnsi="Arial" w:cs="Arial"/>
                <w:u w:val="single"/>
                <w:lang w:val="en-GB"/>
              </w:rPr>
            </w:pPr>
          </w:p>
        </w:tc>
        <w:tc>
          <w:tcPr>
            <w:tcW w:w="2212" w:type="pct"/>
          </w:tcPr>
          <w:p w14:paraId="794AA9A7" w14:textId="6FFA5A18" w:rsidR="00F1171E" w:rsidRPr="00286D2F" w:rsidRDefault="00FC2E91" w:rsidP="007222C8">
            <w:pPr>
              <w:ind w:left="360"/>
              <w:rPr>
                <w:rFonts w:ascii="Arial" w:hAnsi="Arial" w:cs="Arial"/>
                <w:b/>
                <w:bCs/>
                <w:sz w:val="20"/>
                <w:szCs w:val="20"/>
                <w:lang w:val="en-GB"/>
              </w:rPr>
            </w:pPr>
            <w:r w:rsidRPr="00286D2F">
              <w:rPr>
                <w:rFonts w:ascii="Arial" w:hAnsi="Arial" w:cs="Arial"/>
                <w:b/>
                <w:bCs/>
                <w:sz w:val="20"/>
                <w:szCs w:val="20"/>
                <w:lang w:val="en-GB"/>
              </w:rPr>
              <w:t>Yes</w:t>
            </w:r>
          </w:p>
        </w:tc>
        <w:tc>
          <w:tcPr>
            <w:tcW w:w="1523" w:type="pct"/>
          </w:tcPr>
          <w:p w14:paraId="405B6701" w14:textId="77777777" w:rsidR="00F1171E" w:rsidRPr="00286D2F" w:rsidRDefault="00F1171E" w:rsidP="007222C8">
            <w:pPr>
              <w:pStyle w:val="Heading2"/>
              <w:jc w:val="left"/>
              <w:rPr>
                <w:rFonts w:ascii="Arial" w:hAnsi="Arial" w:cs="Arial"/>
                <w:b w:val="0"/>
                <w:lang w:val="en-GB"/>
              </w:rPr>
            </w:pPr>
          </w:p>
        </w:tc>
      </w:tr>
      <w:tr w:rsidR="00F1171E" w:rsidRPr="00286D2F" w14:paraId="5604762A" w14:textId="77777777" w:rsidTr="007222C8">
        <w:trPr>
          <w:trHeight w:val="1262"/>
        </w:trPr>
        <w:tc>
          <w:tcPr>
            <w:tcW w:w="1265" w:type="pct"/>
            <w:noWrap/>
          </w:tcPr>
          <w:p w14:paraId="3635573D" w14:textId="77777777" w:rsidR="00F1171E" w:rsidRPr="00286D2F" w:rsidRDefault="00F1171E" w:rsidP="007222C8">
            <w:pPr>
              <w:pStyle w:val="Heading2"/>
              <w:ind w:left="360"/>
              <w:jc w:val="left"/>
              <w:rPr>
                <w:rFonts w:ascii="Arial" w:hAnsi="Arial" w:cs="Arial"/>
                <w:lang w:val="en-GB"/>
              </w:rPr>
            </w:pPr>
            <w:r w:rsidRPr="00286D2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86D2F" w:rsidRDefault="00F1171E" w:rsidP="007222C8">
            <w:pPr>
              <w:pStyle w:val="Heading2"/>
              <w:jc w:val="left"/>
              <w:rPr>
                <w:rFonts w:ascii="Arial" w:hAnsi="Arial" w:cs="Arial"/>
                <w:u w:val="single"/>
                <w:lang w:val="en-GB"/>
              </w:rPr>
            </w:pPr>
          </w:p>
        </w:tc>
        <w:tc>
          <w:tcPr>
            <w:tcW w:w="2212" w:type="pct"/>
          </w:tcPr>
          <w:p w14:paraId="1975F292" w14:textId="77777777" w:rsidR="00F1171E" w:rsidRPr="00286D2F" w:rsidRDefault="00F1171E" w:rsidP="007222C8">
            <w:pPr>
              <w:ind w:left="360"/>
              <w:rPr>
                <w:rFonts w:ascii="Arial" w:hAnsi="Arial" w:cs="Arial"/>
                <w:b/>
                <w:bCs/>
                <w:sz w:val="20"/>
                <w:szCs w:val="20"/>
                <w:lang w:val="en-GB"/>
              </w:rPr>
            </w:pPr>
          </w:p>
          <w:p w14:paraId="2900984A" w14:textId="77777777" w:rsidR="00FC2E91" w:rsidRPr="00286D2F" w:rsidRDefault="00FC2E91" w:rsidP="00FC2E91">
            <w:pPr>
              <w:rPr>
                <w:rFonts w:ascii="Arial" w:hAnsi="Arial" w:cs="Arial"/>
                <w:sz w:val="20"/>
                <w:szCs w:val="20"/>
                <w:lang w:val="en-GB"/>
              </w:rPr>
            </w:pPr>
            <w:r w:rsidRPr="00286D2F">
              <w:rPr>
                <w:rFonts w:ascii="Arial" w:hAnsi="Arial" w:cs="Arial"/>
                <w:sz w:val="20"/>
                <w:szCs w:val="20"/>
                <w:lang w:val="en-GB"/>
              </w:rPr>
              <w:t>The abstract of the manuscript provides a general overview of the study, including the motivation for simplifying privacy policies, the methodology using machine learning and NLP, and the deployment of the "Legal Ease" web extension. However, it could be made more comprehensive and impactful with the following suggestions:</w:t>
            </w:r>
          </w:p>
          <w:p w14:paraId="16DF08F5" w14:textId="0989C525" w:rsidR="00FC2E91" w:rsidRPr="00286D2F" w:rsidRDefault="00FC2E91" w:rsidP="00FC2E91">
            <w:pPr>
              <w:numPr>
                <w:ilvl w:val="0"/>
                <w:numId w:val="11"/>
              </w:numPr>
              <w:rPr>
                <w:rFonts w:ascii="Arial" w:hAnsi="Arial" w:cs="Arial"/>
                <w:sz w:val="20"/>
                <w:szCs w:val="20"/>
                <w:lang w:val="en-GB"/>
              </w:rPr>
            </w:pPr>
            <w:r w:rsidRPr="00286D2F">
              <w:rPr>
                <w:rFonts w:ascii="Arial" w:hAnsi="Arial" w:cs="Arial"/>
                <w:b/>
                <w:bCs/>
                <w:sz w:val="20"/>
                <w:szCs w:val="20"/>
                <w:lang w:val="en-GB"/>
              </w:rPr>
              <w:t>Clarify the Problem Statement</w:t>
            </w:r>
            <w:r w:rsidRPr="00286D2F">
              <w:rPr>
                <w:rFonts w:ascii="Arial" w:hAnsi="Arial" w:cs="Arial"/>
                <w:sz w:val="20"/>
                <w:szCs w:val="20"/>
                <w:lang w:val="en-GB"/>
              </w:rPr>
              <w:t>: The abstract should begin with a clearer articulation of the core problem namely, the difficulty most users face in understanding complex and lengthy privacy policies.</w:t>
            </w:r>
          </w:p>
          <w:p w14:paraId="056749B8" w14:textId="77777777" w:rsidR="00FC2E91" w:rsidRPr="00286D2F" w:rsidRDefault="00FC2E91" w:rsidP="00FC2E91">
            <w:pPr>
              <w:numPr>
                <w:ilvl w:val="0"/>
                <w:numId w:val="11"/>
              </w:numPr>
              <w:rPr>
                <w:rFonts w:ascii="Arial" w:hAnsi="Arial" w:cs="Arial"/>
                <w:sz w:val="20"/>
                <w:szCs w:val="20"/>
                <w:lang w:val="en-GB"/>
              </w:rPr>
            </w:pPr>
            <w:r w:rsidRPr="00286D2F">
              <w:rPr>
                <w:rFonts w:ascii="Arial" w:hAnsi="Arial" w:cs="Arial"/>
                <w:b/>
                <w:bCs/>
                <w:sz w:val="20"/>
                <w:szCs w:val="20"/>
                <w:lang w:val="en-GB"/>
              </w:rPr>
              <w:t>Include Key Results</w:t>
            </w:r>
            <w:r w:rsidRPr="00286D2F">
              <w:rPr>
                <w:rFonts w:ascii="Arial" w:hAnsi="Arial" w:cs="Arial"/>
                <w:sz w:val="20"/>
                <w:szCs w:val="20"/>
                <w:lang w:val="en-GB"/>
              </w:rPr>
              <w:t>: While the abstract outlines the approach, it does not mention specific results, such as performance metrics of the model (e.g., accuracy, F1-score, etc.). Including these would enhance the scientific value of the abstract.</w:t>
            </w:r>
          </w:p>
          <w:p w14:paraId="666FB93D" w14:textId="77777777" w:rsidR="00FC2E91" w:rsidRPr="00286D2F" w:rsidRDefault="00FC2E91" w:rsidP="00FC2E91">
            <w:pPr>
              <w:numPr>
                <w:ilvl w:val="0"/>
                <w:numId w:val="11"/>
              </w:numPr>
              <w:rPr>
                <w:rFonts w:ascii="Arial" w:hAnsi="Arial" w:cs="Arial"/>
                <w:sz w:val="20"/>
                <w:szCs w:val="20"/>
                <w:lang w:val="en-GB"/>
              </w:rPr>
            </w:pPr>
            <w:r w:rsidRPr="00286D2F">
              <w:rPr>
                <w:rFonts w:ascii="Arial" w:hAnsi="Arial" w:cs="Arial"/>
                <w:b/>
                <w:bCs/>
                <w:sz w:val="20"/>
                <w:szCs w:val="20"/>
                <w:lang w:val="en-GB"/>
              </w:rPr>
              <w:t>Mention Practical Implications</w:t>
            </w:r>
            <w:r w:rsidRPr="00286D2F">
              <w:rPr>
                <w:rFonts w:ascii="Arial" w:hAnsi="Arial" w:cs="Arial"/>
                <w:sz w:val="20"/>
                <w:szCs w:val="20"/>
                <w:lang w:val="en-GB"/>
              </w:rPr>
              <w:t>: It would be helpful to briefly state how this solution can impact users, regulators, or digital service providers.</w:t>
            </w:r>
          </w:p>
          <w:p w14:paraId="67224847" w14:textId="717E788E" w:rsidR="00FC2E91" w:rsidRPr="00286D2F" w:rsidRDefault="00FC2E91" w:rsidP="00FC2E91">
            <w:pPr>
              <w:numPr>
                <w:ilvl w:val="0"/>
                <w:numId w:val="11"/>
              </w:numPr>
              <w:rPr>
                <w:rFonts w:ascii="Arial" w:hAnsi="Arial" w:cs="Arial"/>
                <w:sz w:val="20"/>
                <w:szCs w:val="20"/>
                <w:lang w:val="en-GB"/>
              </w:rPr>
            </w:pPr>
            <w:r w:rsidRPr="00286D2F">
              <w:rPr>
                <w:rFonts w:ascii="Arial" w:hAnsi="Arial" w:cs="Arial"/>
                <w:b/>
                <w:bCs/>
                <w:sz w:val="20"/>
                <w:szCs w:val="20"/>
                <w:lang w:val="en-GB"/>
              </w:rPr>
              <w:t xml:space="preserve">Avoid </w:t>
            </w:r>
            <w:r w:rsidR="009B5570" w:rsidRPr="00286D2F">
              <w:rPr>
                <w:rFonts w:ascii="Arial" w:hAnsi="Arial" w:cs="Arial"/>
                <w:b/>
                <w:bCs/>
                <w:sz w:val="20"/>
                <w:szCs w:val="20"/>
                <w:lang w:val="en-GB"/>
              </w:rPr>
              <w:t>Unclear</w:t>
            </w:r>
            <w:r w:rsidRPr="00286D2F">
              <w:rPr>
                <w:rFonts w:ascii="Arial" w:hAnsi="Arial" w:cs="Arial"/>
                <w:b/>
                <w:bCs/>
                <w:sz w:val="20"/>
                <w:szCs w:val="20"/>
                <w:lang w:val="en-GB"/>
              </w:rPr>
              <w:t xml:space="preserve"> Phrases</w:t>
            </w:r>
            <w:r w:rsidRPr="00286D2F">
              <w:rPr>
                <w:rFonts w:ascii="Arial" w:hAnsi="Arial" w:cs="Arial"/>
                <w:sz w:val="20"/>
                <w:szCs w:val="20"/>
                <w:lang w:val="en-GB"/>
              </w:rPr>
              <w:t xml:space="preserve">: </w:t>
            </w:r>
            <w:r w:rsidR="008736C8" w:rsidRPr="00286D2F">
              <w:rPr>
                <w:rFonts w:ascii="Arial" w:hAnsi="Arial" w:cs="Arial"/>
                <w:sz w:val="20"/>
                <w:szCs w:val="20"/>
                <w:lang w:val="en-GB"/>
              </w:rPr>
              <w:t>Some phrases</w:t>
            </w:r>
            <w:r w:rsidRPr="00286D2F">
              <w:rPr>
                <w:rFonts w:ascii="Arial" w:hAnsi="Arial" w:cs="Arial"/>
                <w:sz w:val="20"/>
                <w:szCs w:val="20"/>
                <w:lang w:val="en-GB"/>
              </w:rPr>
              <w:t xml:space="preserve"> should be more specific or supported with examples of future applications.</w:t>
            </w:r>
          </w:p>
          <w:p w14:paraId="0FB7E83A" w14:textId="77777777" w:rsidR="00FC2E91" w:rsidRPr="00286D2F" w:rsidRDefault="00FC2E91" w:rsidP="00FC2E91">
            <w:pPr>
              <w:rPr>
                <w:rFonts w:ascii="Arial" w:hAnsi="Arial" w:cs="Arial"/>
                <w:sz w:val="20"/>
                <w:szCs w:val="20"/>
                <w:lang w:val="en-GB"/>
              </w:rPr>
            </w:pPr>
          </w:p>
        </w:tc>
        <w:tc>
          <w:tcPr>
            <w:tcW w:w="1523" w:type="pct"/>
          </w:tcPr>
          <w:p w14:paraId="1D54B730" w14:textId="77777777" w:rsidR="00F1171E" w:rsidRPr="00286D2F" w:rsidRDefault="00F1171E" w:rsidP="007222C8">
            <w:pPr>
              <w:pStyle w:val="Heading2"/>
              <w:jc w:val="left"/>
              <w:rPr>
                <w:rFonts w:ascii="Arial" w:hAnsi="Arial" w:cs="Arial"/>
                <w:b w:val="0"/>
                <w:lang w:val="en-GB"/>
              </w:rPr>
            </w:pPr>
          </w:p>
        </w:tc>
      </w:tr>
      <w:tr w:rsidR="00F1171E" w:rsidRPr="00286D2F" w14:paraId="2F579F54" w14:textId="77777777" w:rsidTr="007222C8">
        <w:trPr>
          <w:trHeight w:val="859"/>
        </w:trPr>
        <w:tc>
          <w:tcPr>
            <w:tcW w:w="1265" w:type="pct"/>
            <w:noWrap/>
          </w:tcPr>
          <w:p w14:paraId="04361F46" w14:textId="368783AB" w:rsidR="00F1171E" w:rsidRPr="00286D2F" w:rsidRDefault="00DC6FED" w:rsidP="007222C8">
            <w:pPr>
              <w:ind w:left="360"/>
              <w:rPr>
                <w:rFonts w:ascii="Arial" w:hAnsi="Arial" w:cs="Arial"/>
                <w:b/>
                <w:bCs/>
                <w:sz w:val="20"/>
                <w:szCs w:val="20"/>
                <w:u w:val="single"/>
                <w:lang w:val="en-GB"/>
              </w:rPr>
            </w:pPr>
            <w:r w:rsidRPr="00286D2F">
              <w:rPr>
                <w:rFonts w:ascii="Arial" w:hAnsi="Arial" w:cs="Arial"/>
                <w:b/>
                <w:bCs/>
                <w:sz w:val="20"/>
                <w:szCs w:val="20"/>
                <w:lang w:val="en-GB"/>
              </w:rPr>
              <w:t xml:space="preserve">Is the manuscript scientifically, correct? Please write here. </w:t>
            </w:r>
          </w:p>
        </w:tc>
        <w:tc>
          <w:tcPr>
            <w:tcW w:w="2212" w:type="pct"/>
          </w:tcPr>
          <w:p w14:paraId="2B5A7721" w14:textId="75CFBE8E" w:rsidR="00F1171E" w:rsidRPr="00286D2F" w:rsidRDefault="00FC2E91" w:rsidP="007222C8">
            <w:pPr>
              <w:pStyle w:val="ListParagraph"/>
              <w:ind w:left="0"/>
              <w:rPr>
                <w:rFonts w:ascii="Arial" w:hAnsi="Arial" w:cs="Arial"/>
                <w:b/>
                <w:bCs/>
                <w:sz w:val="20"/>
                <w:szCs w:val="20"/>
                <w:lang w:val="en-GB"/>
              </w:rPr>
            </w:pPr>
            <w:r w:rsidRPr="00286D2F">
              <w:rPr>
                <w:rFonts w:ascii="Arial" w:hAnsi="Arial" w:cs="Arial"/>
                <w:b/>
                <w:bCs/>
                <w:sz w:val="20"/>
                <w:szCs w:val="20"/>
                <w:lang w:val="en-GB"/>
              </w:rPr>
              <w:t>yes</w:t>
            </w:r>
          </w:p>
        </w:tc>
        <w:tc>
          <w:tcPr>
            <w:tcW w:w="1523" w:type="pct"/>
          </w:tcPr>
          <w:p w14:paraId="4898F764" w14:textId="77777777" w:rsidR="00F1171E" w:rsidRPr="00286D2F" w:rsidRDefault="00F1171E" w:rsidP="007222C8">
            <w:pPr>
              <w:pStyle w:val="Heading2"/>
              <w:jc w:val="left"/>
              <w:rPr>
                <w:rFonts w:ascii="Arial" w:hAnsi="Arial" w:cs="Arial"/>
                <w:b w:val="0"/>
                <w:lang w:val="en-GB"/>
              </w:rPr>
            </w:pPr>
          </w:p>
        </w:tc>
      </w:tr>
      <w:tr w:rsidR="00F1171E" w:rsidRPr="00286D2F" w14:paraId="73739464" w14:textId="77777777" w:rsidTr="007222C8">
        <w:trPr>
          <w:trHeight w:val="703"/>
        </w:trPr>
        <w:tc>
          <w:tcPr>
            <w:tcW w:w="1265" w:type="pct"/>
            <w:noWrap/>
          </w:tcPr>
          <w:p w14:paraId="09C25322" w14:textId="77777777" w:rsidR="00F1171E" w:rsidRPr="00286D2F" w:rsidRDefault="00F1171E" w:rsidP="007222C8">
            <w:pPr>
              <w:ind w:left="360"/>
              <w:rPr>
                <w:rFonts w:ascii="Arial" w:hAnsi="Arial" w:cs="Arial"/>
                <w:b/>
                <w:bCs/>
                <w:sz w:val="20"/>
                <w:szCs w:val="20"/>
                <w:lang w:val="en-GB"/>
              </w:rPr>
            </w:pPr>
            <w:r w:rsidRPr="00286D2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86D2F" w:rsidRDefault="00F1171E" w:rsidP="007222C8">
            <w:pPr>
              <w:ind w:left="360"/>
              <w:rPr>
                <w:rFonts w:ascii="Arial" w:hAnsi="Arial" w:cs="Arial"/>
                <w:b/>
                <w:bCs/>
                <w:sz w:val="20"/>
                <w:szCs w:val="20"/>
                <w:u w:val="single"/>
                <w:lang w:val="en-GB"/>
              </w:rPr>
            </w:pPr>
            <w:r w:rsidRPr="00286D2F">
              <w:rPr>
                <w:rFonts w:ascii="Arial" w:hAnsi="Arial" w:cs="Arial"/>
                <w:b/>
                <w:bCs/>
                <w:sz w:val="20"/>
                <w:szCs w:val="20"/>
                <w:u w:val="single"/>
                <w:lang w:val="en-GB"/>
              </w:rPr>
              <w:t>-</w:t>
            </w:r>
          </w:p>
        </w:tc>
        <w:tc>
          <w:tcPr>
            <w:tcW w:w="2212" w:type="pct"/>
          </w:tcPr>
          <w:p w14:paraId="4004DA4F" w14:textId="64502F93" w:rsidR="00FC2E91" w:rsidRPr="00286D2F" w:rsidRDefault="00FC2E91" w:rsidP="00FC2E91">
            <w:pPr>
              <w:pStyle w:val="ListParagraph"/>
              <w:rPr>
                <w:rFonts w:ascii="Arial" w:hAnsi="Arial" w:cs="Arial"/>
                <w:sz w:val="20"/>
                <w:szCs w:val="20"/>
                <w:lang w:val="en-GB"/>
              </w:rPr>
            </w:pPr>
            <w:r w:rsidRPr="00286D2F">
              <w:rPr>
                <w:rFonts w:ascii="Arial" w:hAnsi="Arial" w:cs="Arial"/>
                <w:sz w:val="20"/>
                <w:szCs w:val="20"/>
                <w:lang w:val="en-GB"/>
              </w:rPr>
              <w:t xml:space="preserve">Yes </w:t>
            </w:r>
            <w:proofErr w:type="gramStart"/>
            <w:r w:rsidRPr="00286D2F">
              <w:rPr>
                <w:rFonts w:ascii="Arial" w:hAnsi="Arial" w:cs="Arial"/>
                <w:sz w:val="20"/>
                <w:szCs w:val="20"/>
                <w:lang w:val="en-GB"/>
              </w:rPr>
              <w:t>however ,</w:t>
            </w:r>
            <w:proofErr w:type="gramEnd"/>
            <w:r w:rsidRPr="00286D2F">
              <w:rPr>
                <w:rFonts w:ascii="Arial" w:hAnsi="Arial" w:cs="Arial"/>
                <w:sz w:val="20"/>
                <w:szCs w:val="20"/>
                <w:lang w:val="en-GB"/>
              </w:rPr>
              <w:t xml:space="preserve">  </w:t>
            </w:r>
            <w:proofErr w:type="gramStart"/>
            <w:r w:rsidRPr="00286D2F">
              <w:rPr>
                <w:rFonts w:ascii="Arial" w:hAnsi="Arial" w:cs="Arial"/>
                <w:sz w:val="20"/>
                <w:szCs w:val="20"/>
                <w:lang w:val="en-GB"/>
              </w:rPr>
              <w:t>The</w:t>
            </w:r>
            <w:proofErr w:type="gramEnd"/>
            <w:r w:rsidRPr="00286D2F">
              <w:rPr>
                <w:rFonts w:ascii="Arial" w:hAnsi="Arial" w:cs="Arial"/>
                <w:sz w:val="20"/>
                <w:szCs w:val="20"/>
                <w:lang w:val="en-GB"/>
              </w:rPr>
              <w:t xml:space="preserve"> reference list is </w:t>
            </w:r>
            <w:r w:rsidRPr="00286D2F">
              <w:rPr>
                <w:rFonts w:ascii="Arial" w:hAnsi="Arial" w:cs="Arial"/>
                <w:b/>
                <w:bCs/>
                <w:sz w:val="20"/>
                <w:szCs w:val="20"/>
                <w:lang w:val="en-GB"/>
              </w:rPr>
              <w:t>inconsistent</w:t>
            </w:r>
            <w:r w:rsidRPr="00286D2F">
              <w:rPr>
                <w:rFonts w:ascii="Arial" w:hAnsi="Arial" w:cs="Arial"/>
                <w:sz w:val="20"/>
                <w:szCs w:val="20"/>
                <w:lang w:val="en-GB"/>
              </w:rPr>
              <w:t xml:space="preserve"> in style. Some entries use APA-like elements, others lack full journal names, DOIs, or consistent punctuation.</w:t>
            </w:r>
          </w:p>
          <w:p w14:paraId="1537F19A" w14:textId="2EDA91A4" w:rsidR="00FC2E91" w:rsidRPr="00286D2F" w:rsidRDefault="00FC2E91" w:rsidP="00FC2E91">
            <w:pPr>
              <w:rPr>
                <w:rFonts w:ascii="Arial" w:hAnsi="Arial" w:cs="Arial"/>
                <w:sz w:val="20"/>
                <w:szCs w:val="20"/>
                <w:lang w:val="en-GB"/>
              </w:rPr>
            </w:pPr>
            <w:r w:rsidRPr="00286D2F">
              <w:rPr>
                <w:rFonts w:ascii="Arial" w:hAnsi="Arial" w:cs="Arial"/>
                <w:sz w:val="20"/>
                <w:szCs w:val="20"/>
                <w:lang w:val="en-GB"/>
              </w:rPr>
              <w:t xml:space="preserve"> Recommendation: Use a </w:t>
            </w:r>
            <w:r w:rsidRPr="00286D2F">
              <w:rPr>
                <w:rFonts w:ascii="Arial" w:hAnsi="Arial" w:cs="Arial"/>
                <w:b/>
                <w:bCs/>
                <w:sz w:val="20"/>
                <w:szCs w:val="20"/>
                <w:lang w:val="en-GB"/>
              </w:rPr>
              <w:t>uniform reference style</w:t>
            </w:r>
            <w:r w:rsidRPr="00286D2F">
              <w:rPr>
                <w:rFonts w:ascii="Arial" w:hAnsi="Arial" w:cs="Arial"/>
                <w:sz w:val="20"/>
                <w:szCs w:val="20"/>
                <w:lang w:val="en-GB"/>
              </w:rPr>
              <w:t xml:space="preserve"> (e.g., IEEE, APA 7th edition, or Vancouver as per the journal requirement).</w:t>
            </w:r>
          </w:p>
          <w:p w14:paraId="24FE0567" w14:textId="1E3C5FD0" w:rsidR="00F1171E" w:rsidRPr="00286D2F" w:rsidRDefault="00F1171E" w:rsidP="007222C8">
            <w:pPr>
              <w:pStyle w:val="ListParagraph"/>
              <w:ind w:left="0"/>
              <w:rPr>
                <w:rFonts w:ascii="Arial" w:hAnsi="Arial" w:cs="Arial"/>
                <w:sz w:val="20"/>
                <w:szCs w:val="20"/>
                <w:lang w:val="en-GB"/>
              </w:rPr>
            </w:pPr>
          </w:p>
        </w:tc>
        <w:tc>
          <w:tcPr>
            <w:tcW w:w="1523" w:type="pct"/>
          </w:tcPr>
          <w:p w14:paraId="40220055" w14:textId="77777777" w:rsidR="00F1171E" w:rsidRPr="00286D2F" w:rsidRDefault="00F1171E" w:rsidP="007222C8">
            <w:pPr>
              <w:pStyle w:val="Heading2"/>
              <w:jc w:val="left"/>
              <w:rPr>
                <w:rFonts w:ascii="Arial" w:hAnsi="Arial" w:cs="Arial"/>
                <w:b w:val="0"/>
                <w:lang w:val="en-GB"/>
              </w:rPr>
            </w:pPr>
          </w:p>
        </w:tc>
      </w:tr>
      <w:tr w:rsidR="00F1171E" w:rsidRPr="00286D2F" w14:paraId="73CC4A50" w14:textId="77777777" w:rsidTr="007222C8">
        <w:trPr>
          <w:trHeight w:val="386"/>
        </w:trPr>
        <w:tc>
          <w:tcPr>
            <w:tcW w:w="1265" w:type="pct"/>
            <w:noWrap/>
          </w:tcPr>
          <w:p w14:paraId="029CE8D0" w14:textId="77777777" w:rsidR="00F1171E" w:rsidRPr="00286D2F" w:rsidRDefault="00F1171E" w:rsidP="007222C8">
            <w:pPr>
              <w:pStyle w:val="Heading2"/>
              <w:jc w:val="left"/>
              <w:rPr>
                <w:rFonts w:ascii="Arial" w:hAnsi="Arial" w:cs="Arial"/>
                <w:b w:val="0"/>
                <w:lang w:val="en-GB"/>
              </w:rPr>
            </w:pPr>
          </w:p>
          <w:p w14:paraId="589C16C7" w14:textId="77777777" w:rsidR="00F1171E" w:rsidRPr="00286D2F" w:rsidRDefault="00F1171E" w:rsidP="007222C8">
            <w:pPr>
              <w:pStyle w:val="Heading2"/>
              <w:ind w:left="360"/>
              <w:jc w:val="left"/>
              <w:rPr>
                <w:rFonts w:ascii="Arial" w:hAnsi="Arial" w:cs="Arial"/>
                <w:bCs w:val="0"/>
                <w:lang w:val="en-GB"/>
              </w:rPr>
            </w:pPr>
            <w:r w:rsidRPr="00286D2F">
              <w:rPr>
                <w:rFonts w:ascii="Arial" w:hAnsi="Arial" w:cs="Arial"/>
                <w:bCs w:val="0"/>
                <w:lang w:val="en-GB"/>
              </w:rPr>
              <w:t>Is the language/English quality of the article suitable for scholarly communications?</w:t>
            </w:r>
          </w:p>
          <w:p w14:paraId="7722B85E" w14:textId="77777777" w:rsidR="00F1171E" w:rsidRPr="00286D2F" w:rsidRDefault="00F1171E" w:rsidP="007222C8">
            <w:pPr>
              <w:rPr>
                <w:rFonts w:ascii="Arial" w:hAnsi="Arial" w:cs="Arial"/>
                <w:sz w:val="20"/>
                <w:szCs w:val="20"/>
                <w:lang w:val="en-GB"/>
              </w:rPr>
            </w:pPr>
          </w:p>
        </w:tc>
        <w:tc>
          <w:tcPr>
            <w:tcW w:w="2212" w:type="pct"/>
          </w:tcPr>
          <w:p w14:paraId="0A07EA75" w14:textId="77777777" w:rsidR="00F1171E" w:rsidRPr="00286D2F" w:rsidRDefault="00F1171E" w:rsidP="007222C8">
            <w:pPr>
              <w:rPr>
                <w:rFonts w:ascii="Arial" w:hAnsi="Arial" w:cs="Arial"/>
                <w:sz w:val="20"/>
                <w:szCs w:val="20"/>
                <w:lang w:val="en-GB"/>
              </w:rPr>
            </w:pPr>
          </w:p>
          <w:p w14:paraId="6CBA4B2A" w14:textId="77777777" w:rsidR="00F1171E" w:rsidRPr="00286D2F" w:rsidRDefault="00F1171E" w:rsidP="007222C8">
            <w:pPr>
              <w:rPr>
                <w:rFonts w:ascii="Arial" w:hAnsi="Arial" w:cs="Arial"/>
                <w:sz w:val="20"/>
                <w:szCs w:val="20"/>
                <w:lang w:val="en-GB"/>
              </w:rPr>
            </w:pPr>
          </w:p>
          <w:p w14:paraId="41E28118" w14:textId="17A24813" w:rsidR="00F1171E" w:rsidRPr="00286D2F" w:rsidRDefault="00FC2E91" w:rsidP="007222C8">
            <w:pPr>
              <w:rPr>
                <w:rFonts w:ascii="Arial" w:hAnsi="Arial" w:cs="Arial"/>
                <w:sz w:val="20"/>
                <w:szCs w:val="20"/>
                <w:lang w:val="en-GB"/>
              </w:rPr>
            </w:pPr>
            <w:r w:rsidRPr="00286D2F">
              <w:rPr>
                <w:rFonts w:ascii="Arial" w:hAnsi="Arial" w:cs="Arial"/>
                <w:sz w:val="20"/>
                <w:szCs w:val="20"/>
                <w:lang w:val="en-GB"/>
              </w:rPr>
              <w:t>yes</w:t>
            </w:r>
          </w:p>
          <w:p w14:paraId="297F52DB" w14:textId="77777777" w:rsidR="00F1171E" w:rsidRPr="00286D2F" w:rsidRDefault="00F1171E" w:rsidP="007222C8">
            <w:pPr>
              <w:rPr>
                <w:rFonts w:ascii="Arial" w:hAnsi="Arial" w:cs="Arial"/>
                <w:sz w:val="20"/>
                <w:szCs w:val="20"/>
                <w:lang w:val="en-GB"/>
              </w:rPr>
            </w:pPr>
          </w:p>
          <w:p w14:paraId="149A6CEF" w14:textId="77777777" w:rsidR="00F1171E" w:rsidRPr="00286D2F" w:rsidRDefault="00F1171E" w:rsidP="007222C8">
            <w:pPr>
              <w:rPr>
                <w:rFonts w:ascii="Arial" w:hAnsi="Arial" w:cs="Arial"/>
                <w:sz w:val="20"/>
                <w:szCs w:val="20"/>
                <w:lang w:val="en-GB"/>
              </w:rPr>
            </w:pPr>
          </w:p>
        </w:tc>
        <w:tc>
          <w:tcPr>
            <w:tcW w:w="1523" w:type="pct"/>
          </w:tcPr>
          <w:p w14:paraId="0351CA58" w14:textId="77777777" w:rsidR="00F1171E" w:rsidRPr="00286D2F" w:rsidRDefault="00F1171E" w:rsidP="007222C8">
            <w:pPr>
              <w:rPr>
                <w:rFonts w:ascii="Arial" w:hAnsi="Arial" w:cs="Arial"/>
                <w:sz w:val="20"/>
                <w:szCs w:val="20"/>
                <w:lang w:val="en-GB"/>
              </w:rPr>
            </w:pPr>
          </w:p>
        </w:tc>
      </w:tr>
      <w:tr w:rsidR="00F1171E" w:rsidRPr="00286D2F" w14:paraId="20A16C0C" w14:textId="77777777" w:rsidTr="007222C8">
        <w:trPr>
          <w:trHeight w:val="1178"/>
        </w:trPr>
        <w:tc>
          <w:tcPr>
            <w:tcW w:w="1265" w:type="pct"/>
            <w:noWrap/>
          </w:tcPr>
          <w:p w14:paraId="7F4BCFAE" w14:textId="77777777" w:rsidR="00F1171E" w:rsidRPr="00286D2F" w:rsidRDefault="00F1171E" w:rsidP="007222C8">
            <w:pPr>
              <w:pStyle w:val="Heading2"/>
              <w:jc w:val="left"/>
              <w:rPr>
                <w:rFonts w:ascii="Arial" w:hAnsi="Arial" w:cs="Arial"/>
                <w:b w:val="0"/>
                <w:bCs w:val="0"/>
                <w:lang w:val="en-GB"/>
              </w:rPr>
            </w:pPr>
            <w:r w:rsidRPr="00286D2F">
              <w:rPr>
                <w:rFonts w:ascii="Arial" w:hAnsi="Arial" w:cs="Arial"/>
                <w:bCs w:val="0"/>
                <w:u w:val="single"/>
                <w:lang w:val="en-GB"/>
              </w:rPr>
              <w:t>Optional/General</w:t>
            </w:r>
            <w:r w:rsidRPr="00286D2F">
              <w:rPr>
                <w:rFonts w:ascii="Arial" w:hAnsi="Arial" w:cs="Arial"/>
                <w:bCs w:val="0"/>
                <w:lang w:val="en-GB"/>
              </w:rPr>
              <w:t xml:space="preserve"> </w:t>
            </w:r>
            <w:r w:rsidRPr="00286D2F">
              <w:rPr>
                <w:rFonts w:ascii="Arial" w:hAnsi="Arial" w:cs="Arial"/>
                <w:b w:val="0"/>
                <w:bCs w:val="0"/>
                <w:lang w:val="en-GB"/>
              </w:rPr>
              <w:t>comments</w:t>
            </w:r>
          </w:p>
          <w:p w14:paraId="1A6B3748" w14:textId="77777777" w:rsidR="00F1171E" w:rsidRPr="00286D2F" w:rsidRDefault="00F1171E" w:rsidP="007222C8">
            <w:pPr>
              <w:pStyle w:val="Heading2"/>
              <w:jc w:val="left"/>
              <w:rPr>
                <w:rFonts w:ascii="Arial" w:hAnsi="Arial" w:cs="Arial"/>
                <w:b w:val="0"/>
                <w:lang w:val="en-GB"/>
              </w:rPr>
            </w:pPr>
          </w:p>
        </w:tc>
        <w:tc>
          <w:tcPr>
            <w:tcW w:w="2212" w:type="pct"/>
          </w:tcPr>
          <w:p w14:paraId="1E347C61" w14:textId="77777777" w:rsidR="00F1171E" w:rsidRPr="00286D2F" w:rsidRDefault="00F1171E" w:rsidP="007222C8">
            <w:pPr>
              <w:rPr>
                <w:rFonts w:ascii="Arial" w:hAnsi="Arial" w:cs="Arial"/>
                <w:sz w:val="20"/>
                <w:szCs w:val="20"/>
                <w:lang w:val="en-GB"/>
              </w:rPr>
            </w:pPr>
          </w:p>
          <w:p w14:paraId="5E946A0E" w14:textId="77777777" w:rsidR="00F1171E" w:rsidRPr="00286D2F" w:rsidRDefault="00F1171E" w:rsidP="007222C8">
            <w:pPr>
              <w:rPr>
                <w:rFonts w:ascii="Arial" w:hAnsi="Arial" w:cs="Arial"/>
                <w:sz w:val="20"/>
                <w:szCs w:val="20"/>
                <w:lang w:val="en-GB"/>
              </w:rPr>
            </w:pPr>
          </w:p>
          <w:p w14:paraId="7EB58C99" w14:textId="77777777" w:rsidR="00F1171E" w:rsidRPr="00286D2F" w:rsidRDefault="00F1171E" w:rsidP="007222C8">
            <w:pPr>
              <w:rPr>
                <w:rFonts w:ascii="Arial" w:hAnsi="Arial" w:cs="Arial"/>
                <w:sz w:val="20"/>
                <w:szCs w:val="20"/>
                <w:lang w:val="en-GB"/>
              </w:rPr>
            </w:pPr>
          </w:p>
          <w:p w14:paraId="15DFD0E8" w14:textId="77777777" w:rsidR="00F1171E" w:rsidRPr="00286D2F" w:rsidRDefault="00F1171E" w:rsidP="007222C8">
            <w:pPr>
              <w:rPr>
                <w:rFonts w:ascii="Arial" w:hAnsi="Arial" w:cs="Arial"/>
                <w:sz w:val="20"/>
                <w:szCs w:val="20"/>
                <w:lang w:val="en-GB"/>
              </w:rPr>
            </w:pPr>
          </w:p>
        </w:tc>
        <w:tc>
          <w:tcPr>
            <w:tcW w:w="1523" w:type="pct"/>
          </w:tcPr>
          <w:p w14:paraId="465E098E" w14:textId="77777777" w:rsidR="00F1171E" w:rsidRPr="00286D2F" w:rsidRDefault="00F1171E" w:rsidP="007222C8">
            <w:pPr>
              <w:rPr>
                <w:rFonts w:ascii="Arial" w:hAnsi="Arial" w:cs="Arial"/>
                <w:sz w:val="20"/>
                <w:szCs w:val="20"/>
                <w:lang w:val="en-GB"/>
              </w:rPr>
            </w:pPr>
          </w:p>
        </w:tc>
      </w:tr>
    </w:tbl>
    <w:p w14:paraId="25069224" w14:textId="77777777" w:rsidR="00F1171E" w:rsidRPr="00286D2F" w:rsidRDefault="00F1171E" w:rsidP="00F1171E">
      <w:pPr>
        <w:pStyle w:val="BodyText"/>
        <w:rPr>
          <w:rFonts w:ascii="Arial" w:hAnsi="Arial" w:cs="Arial"/>
          <w:b/>
          <w:bCs/>
          <w:sz w:val="20"/>
          <w:szCs w:val="20"/>
          <w:u w:val="single"/>
          <w:lang w:val="en-GB"/>
        </w:rPr>
      </w:pPr>
    </w:p>
    <w:p w14:paraId="0821307F" w14:textId="77777777" w:rsidR="00F1171E" w:rsidRPr="00286D2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86D2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86D2F" w:rsidRDefault="00F1171E" w:rsidP="007222C8">
            <w:pPr>
              <w:pStyle w:val="NormalWeb"/>
              <w:spacing w:before="0" w:beforeAutospacing="0" w:after="0" w:afterAutospacing="0"/>
              <w:rPr>
                <w:rFonts w:ascii="Arial" w:hAnsi="Arial" w:cs="Arial"/>
                <w:b/>
                <w:sz w:val="20"/>
                <w:szCs w:val="20"/>
                <w:u w:val="single"/>
                <w:lang w:val="en-GB"/>
              </w:rPr>
            </w:pPr>
            <w:r w:rsidRPr="00286D2F">
              <w:rPr>
                <w:rFonts w:ascii="Arial" w:hAnsi="Arial" w:cs="Arial"/>
                <w:b/>
                <w:sz w:val="20"/>
                <w:szCs w:val="20"/>
                <w:highlight w:val="yellow"/>
                <w:u w:val="single"/>
                <w:lang w:val="en-GB"/>
              </w:rPr>
              <w:t>PART  2:</w:t>
            </w:r>
            <w:r w:rsidRPr="00286D2F">
              <w:rPr>
                <w:rFonts w:ascii="Arial" w:hAnsi="Arial" w:cs="Arial"/>
                <w:b/>
                <w:sz w:val="20"/>
                <w:szCs w:val="20"/>
                <w:u w:val="single"/>
                <w:lang w:val="en-GB"/>
              </w:rPr>
              <w:t xml:space="preserve"> </w:t>
            </w:r>
          </w:p>
          <w:p w14:paraId="5B767407" w14:textId="77777777" w:rsidR="00F1171E" w:rsidRPr="00286D2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86D2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86D2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86D2F" w:rsidRDefault="00F1171E" w:rsidP="007222C8">
            <w:pPr>
              <w:pStyle w:val="Heading2"/>
              <w:jc w:val="left"/>
              <w:rPr>
                <w:rFonts w:ascii="Arial" w:hAnsi="Arial" w:cs="Arial"/>
                <w:lang w:val="en-GB"/>
              </w:rPr>
            </w:pPr>
            <w:r w:rsidRPr="00286D2F">
              <w:rPr>
                <w:rFonts w:ascii="Arial" w:hAnsi="Arial" w:cs="Arial"/>
                <w:lang w:val="en-GB"/>
              </w:rPr>
              <w:t>Reviewer’s comment</w:t>
            </w:r>
          </w:p>
        </w:tc>
        <w:tc>
          <w:tcPr>
            <w:tcW w:w="1342" w:type="pct"/>
            <w:shd w:val="clear" w:color="auto" w:fill="auto"/>
          </w:tcPr>
          <w:p w14:paraId="6F48B50B" w14:textId="77777777" w:rsidR="00F1171E" w:rsidRPr="00286D2F" w:rsidRDefault="00F1171E" w:rsidP="007222C8">
            <w:pPr>
              <w:pStyle w:val="Heading2"/>
              <w:jc w:val="left"/>
              <w:rPr>
                <w:rFonts w:ascii="Arial" w:hAnsi="Arial" w:cs="Arial"/>
                <w:b w:val="0"/>
                <w:lang w:val="en-GB"/>
              </w:rPr>
            </w:pPr>
            <w:r w:rsidRPr="00286D2F">
              <w:rPr>
                <w:rFonts w:ascii="Arial" w:hAnsi="Arial" w:cs="Arial"/>
                <w:lang w:val="en-GB"/>
              </w:rPr>
              <w:t>Author’s comment</w:t>
            </w:r>
            <w:r w:rsidRPr="00286D2F">
              <w:rPr>
                <w:rFonts w:ascii="Arial" w:hAnsi="Arial" w:cs="Arial"/>
                <w:b w:val="0"/>
                <w:lang w:val="en-GB"/>
              </w:rPr>
              <w:t xml:space="preserve"> </w:t>
            </w:r>
            <w:r w:rsidRPr="00286D2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86D2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86D2F" w:rsidRDefault="00F1171E" w:rsidP="007222C8">
            <w:pPr>
              <w:pStyle w:val="NormalWeb"/>
              <w:spacing w:before="0" w:beforeAutospacing="0" w:after="0" w:afterAutospacing="0"/>
              <w:rPr>
                <w:rFonts w:ascii="Arial" w:hAnsi="Arial" w:cs="Arial"/>
                <w:b/>
                <w:sz w:val="20"/>
                <w:szCs w:val="20"/>
                <w:lang w:val="en-GB"/>
              </w:rPr>
            </w:pPr>
            <w:r w:rsidRPr="00286D2F">
              <w:rPr>
                <w:rFonts w:ascii="Arial" w:hAnsi="Arial" w:cs="Arial"/>
                <w:b/>
                <w:sz w:val="20"/>
                <w:szCs w:val="20"/>
                <w:lang w:val="en-GB"/>
              </w:rPr>
              <w:t xml:space="preserve">Are there ethical issues in this manuscript? </w:t>
            </w:r>
          </w:p>
          <w:p w14:paraId="6034B476" w14:textId="77777777" w:rsidR="00F1171E" w:rsidRPr="00286D2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86D2F" w:rsidRDefault="00F1171E" w:rsidP="007222C8">
            <w:pPr>
              <w:pStyle w:val="NormalWeb"/>
              <w:spacing w:before="0" w:beforeAutospacing="0" w:after="0" w:afterAutospacing="0"/>
              <w:rPr>
                <w:rFonts w:ascii="Arial" w:hAnsi="Arial" w:cs="Arial"/>
                <w:i/>
                <w:iCs/>
                <w:sz w:val="20"/>
                <w:szCs w:val="20"/>
                <w:u w:val="single"/>
                <w:lang w:val="en-GB"/>
              </w:rPr>
            </w:pPr>
            <w:r w:rsidRPr="00286D2F">
              <w:rPr>
                <w:rFonts w:ascii="Arial" w:hAnsi="Arial" w:cs="Arial"/>
                <w:i/>
                <w:iCs/>
                <w:sz w:val="20"/>
                <w:szCs w:val="20"/>
                <w:u w:val="single"/>
                <w:lang w:val="en-GB"/>
              </w:rPr>
              <w:t xml:space="preserve">(If yes, </w:t>
            </w:r>
            <w:proofErr w:type="gramStart"/>
            <w:r w:rsidRPr="00286D2F">
              <w:rPr>
                <w:rFonts w:ascii="Arial" w:hAnsi="Arial" w:cs="Arial"/>
                <w:i/>
                <w:iCs/>
                <w:sz w:val="20"/>
                <w:szCs w:val="20"/>
                <w:u w:val="single"/>
                <w:lang w:val="en-GB"/>
              </w:rPr>
              <w:t>Kindly</w:t>
            </w:r>
            <w:proofErr w:type="gramEnd"/>
            <w:r w:rsidRPr="00286D2F">
              <w:rPr>
                <w:rFonts w:ascii="Arial" w:hAnsi="Arial" w:cs="Arial"/>
                <w:i/>
                <w:iCs/>
                <w:sz w:val="20"/>
                <w:szCs w:val="20"/>
                <w:u w:val="single"/>
                <w:lang w:val="en-GB"/>
              </w:rPr>
              <w:t xml:space="preserve"> please write down the ethical issues here in detail)</w:t>
            </w:r>
          </w:p>
          <w:p w14:paraId="3F0D46E3" w14:textId="65DB3DA8" w:rsidR="00F1171E" w:rsidRPr="00286D2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86D2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86D2F" w:rsidRDefault="00F1171E" w:rsidP="007222C8">
            <w:pPr>
              <w:rPr>
                <w:rFonts w:ascii="Arial" w:eastAsia="Arial Unicode MS" w:hAnsi="Arial" w:cs="Arial"/>
                <w:sz w:val="20"/>
                <w:szCs w:val="20"/>
                <w:lang w:val="en-GB"/>
              </w:rPr>
            </w:pPr>
          </w:p>
          <w:p w14:paraId="4A981594" w14:textId="77777777" w:rsidR="00F1171E" w:rsidRPr="00286D2F" w:rsidRDefault="00F1171E" w:rsidP="007222C8">
            <w:pPr>
              <w:rPr>
                <w:rFonts w:ascii="Arial" w:eastAsia="Arial Unicode MS" w:hAnsi="Arial" w:cs="Arial"/>
                <w:sz w:val="20"/>
                <w:szCs w:val="20"/>
                <w:lang w:val="en-GB"/>
              </w:rPr>
            </w:pPr>
          </w:p>
          <w:p w14:paraId="4780A682" w14:textId="77777777" w:rsidR="00F1171E" w:rsidRPr="00286D2F" w:rsidRDefault="00F1171E" w:rsidP="007222C8">
            <w:pPr>
              <w:rPr>
                <w:rFonts w:ascii="Arial" w:eastAsia="Arial Unicode MS" w:hAnsi="Arial" w:cs="Arial"/>
                <w:sz w:val="20"/>
                <w:szCs w:val="20"/>
                <w:lang w:val="en-GB"/>
              </w:rPr>
            </w:pPr>
          </w:p>
          <w:p w14:paraId="2D80979A" w14:textId="77777777" w:rsidR="00F1171E" w:rsidRPr="00286D2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E94BA79" w14:textId="77777777" w:rsidR="00286D2F" w:rsidRPr="00DE68E4" w:rsidRDefault="00286D2F" w:rsidP="00286D2F">
      <w:pPr>
        <w:pStyle w:val="Affiliation"/>
        <w:spacing w:after="0" w:line="240" w:lineRule="auto"/>
        <w:jc w:val="left"/>
        <w:rPr>
          <w:rFonts w:ascii="Arial" w:hAnsi="Arial" w:cs="Arial"/>
          <w:b/>
          <w:u w:val="single"/>
        </w:rPr>
      </w:pPr>
      <w:r w:rsidRPr="00DE68E4">
        <w:rPr>
          <w:rFonts w:ascii="Arial" w:hAnsi="Arial" w:cs="Arial"/>
          <w:b/>
          <w:u w:val="single"/>
        </w:rPr>
        <w:t>Reviewer details:</w:t>
      </w:r>
    </w:p>
    <w:p w14:paraId="0AC28E40" w14:textId="77777777" w:rsidR="00286D2F" w:rsidRPr="00DE68E4" w:rsidRDefault="00286D2F" w:rsidP="00286D2F">
      <w:pPr>
        <w:pStyle w:val="Affiliation"/>
        <w:spacing w:after="0" w:line="240" w:lineRule="auto"/>
        <w:jc w:val="left"/>
        <w:rPr>
          <w:rFonts w:ascii="Arial" w:hAnsi="Arial" w:cs="Arial"/>
          <w:b/>
        </w:rPr>
      </w:pPr>
      <w:r w:rsidRPr="00DE68E4">
        <w:rPr>
          <w:rFonts w:ascii="Arial" w:hAnsi="Arial" w:cs="Arial"/>
          <w:b/>
          <w:color w:val="000000"/>
        </w:rPr>
        <w:t xml:space="preserve">Joseph </w:t>
      </w:r>
      <w:proofErr w:type="spellStart"/>
      <w:r w:rsidRPr="00DE68E4">
        <w:rPr>
          <w:rFonts w:ascii="Arial" w:hAnsi="Arial" w:cs="Arial"/>
          <w:b/>
          <w:color w:val="000000"/>
        </w:rPr>
        <w:t>Chukwunweike</w:t>
      </w:r>
      <w:proofErr w:type="spellEnd"/>
      <w:r w:rsidRPr="00DE68E4">
        <w:rPr>
          <w:rFonts w:ascii="Arial" w:hAnsi="Arial" w:cs="Arial"/>
          <w:b/>
          <w:color w:val="000000"/>
        </w:rPr>
        <w:t>, UK</w:t>
      </w:r>
    </w:p>
    <w:p w14:paraId="7AC35E46" w14:textId="77777777" w:rsidR="00286D2F" w:rsidRPr="00286D2F" w:rsidRDefault="00286D2F">
      <w:pPr>
        <w:rPr>
          <w:rFonts w:ascii="Arial" w:hAnsi="Arial" w:cs="Arial"/>
          <w:b/>
          <w:sz w:val="20"/>
          <w:szCs w:val="20"/>
          <w:lang w:val="en-GB"/>
        </w:rPr>
      </w:pPr>
    </w:p>
    <w:sectPr w:rsidR="00286D2F" w:rsidRPr="00286D2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AB38" w14:textId="77777777" w:rsidR="001E05EC" w:rsidRPr="0000007A" w:rsidRDefault="001E05EC" w:rsidP="0099583E">
      <w:r>
        <w:separator/>
      </w:r>
    </w:p>
  </w:endnote>
  <w:endnote w:type="continuationSeparator" w:id="0">
    <w:p w14:paraId="4021E3E1" w14:textId="77777777" w:rsidR="001E05EC" w:rsidRPr="0000007A" w:rsidRDefault="001E05E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7AD8" w14:textId="77777777" w:rsidR="001E05EC" w:rsidRPr="0000007A" w:rsidRDefault="001E05EC" w:rsidP="0099583E">
      <w:r>
        <w:separator/>
      </w:r>
    </w:p>
  </w:footnote>
  <w:footnote w:type="continuationSeparator" w:id="0">
    <w:p w14:paraId="49795D91" w14:textId="77777777" w:rsidR="001E05EC" w:rsidRPr="0000007A" w:rsidRDefault="001E05E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22228"/>
    <w:multiLevelType w:val="multilevel"/>
    <w:tmpl w:val="1EAC2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78798692">
    <w:abstractNumId w:val="3"/>
  </w:num>
  <w:num w:numId="2" w16cid:durableId="2000036653">
    <w:abstractNumId w:val="6"/>
  </w:num>
  <w:num w:numId="3" w16cid:durableId="844437533">
    <w:abstractNumId w:val="5"/>
  </w:num>
  <w:num w:numId="4" w16cid:durableId="1070619633">
    <w:abstractNumId w:val="7"/>
  </w:num>
  <w:num w:numId="5" w16cid:durableId="792288305">
    <w:abstractNumId w:val="4"/>
  </w:num>
  <w:num w:numId="6" w16cid:durableId="2133815434">
    <w:abstractNumId w:val="0"/>
  </w:num>
  <w:num w:numId="7" w16cid:durableId="1025255450">
    <w:abstractNumId w:val="1"/>
  </w:num>
  <w:num w:numId="8" w16cid:durableId="797845850">
    <w:abstractNumId w:val="10"/>
  </w:num>
  <w:num w:numId="9" w16cid:durableId="469709945">
    <w:abstractNumId w:val="9"/>
  </w:num>
  <w:num w:numId="10" w16cid:durableId="1575167599">
    <w:abstractNumId w:val="2"/>
  </w:num>
  <w:num w:numId="11" w16cid:durableId="1341815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05EC"/>
    <w:rsid w:val="001E4B3D"/>
    <w:rsid w:val="001F24FF"/>
    <w:rsid w:val="001F2913"/>
    <w:rsid w:val="001F707F"/>
    <w:rsid w:val="002011F3"/>
    <w:rsid w:val="00201B85"/>
    <w:rsid w:val="00204D68"/>
    <w:rsid w:val="002105F7"/>
    <w:rsid w:val="002109D6"/>
    <w:rsid w:val="00220111"/>
    <w:rsid w:val="002218DB"/>
    <w:rsid w:val="0022369C"/>
    <w:rsid w:val="00230AB2"/>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6D2F"/>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5D4E"/>
    <w:rsid w:val="003E746A"/>
    <w:rsid w:val="003F65D4"/>
    <w:rsid w:val="00401C12"/>
    <w:rsid w:val="00421DBF"/>
    <w:rsid w:val="0042465A"/>
    <w:rsid w:val="00435B36"/>
    <w:rsid w:val="00442B24"/>
    <w:rsid w:val="004430CD"/>
    <w:rsid w:val="0044519B"/>
    <w:rsid w:val="00452F40"/>
    <w:rsid w:val="00457AB1"/>
    <w:rsid w:val="00457BC0"/>
    <w:rsid w:val="00461309"/>
    <w:rsid w:val="00462996"/>
    <w:rsid w:val="00466F92"/>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006"/>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5460"/>
    <w:rsid w:val="006E5642"/>
    <w:rsid w:val="006E6014"/>
    <w:rsid w:val="006E7D6E"/>
    <w:rsid w:val="00700A1D"/>
    <w:rsid w:val="00700EF2"/>
    <w:rsid w:val="00701186"/>
    <w:rsid w:val="00707BE1"/>
    <w:rsid w:val="00712DE0"/>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36C8"/>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3B8E"/>
    <w:rsid w:val="00944F67"/>
    <w:rsid w:val="009553EC"/>
    <w:rsid w:val="00955E45"/>
    <w:rsid w:val="00962B70"/>
    <w:rsid w:val="00965A38"/>
    <w:rsid w:val="00967C62"/>
    <w:rsid w:val="00982766"/>
    <w:rsid w:val="009852C4"/>
    <w:rsid w:val="0099583E"/>
    <w:rsid w:val="009A0242"/>
    <w:rsid w:val="009A59ED"/>
    <w:rsid w:val="009B101F"/>
    <w:rsid w:val="009B239B"/>
    <w:rsid w:val="009B5570"/>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11F"/>
    <w:rsid w:val="00CD093E"/>
    <w:rsid w:val="00CD1556"/>
    <w:rsid w:val="00CD1FD7"/>
    <w:rsid w:val="00CD5091"/>
    <w:rsid w:val="00CD5DFD"/>
    <w:rsid w:val="00CD7C84"/>
    <w:rsid w:val="00CE199A"/>
    <w:rsid w:val="00CE4AD6"/>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7FA4"/>
    <w:rsid w:val="00DA2679"/>
    <w:rsid w:val="00DA3C3D"/>
    <w:rsid w:val="00DA41F5"/>
    <w:rsid w:val="00DB7E1B"/>
    <w:rsid w:val="00DC1D81"/>
    <w:rsid w:val="00DC6FED"/>
    <w:rsid w:val="00DD0C4A"/>
    <w:rsid w:val="00DD274C"/>
    <w:rsid w:val="00DE7D30"/>
    <w:rsid w:val="00DF04E3"/>
    <w:rsid w:val="00E03C32"/>
    <w:rsid w:val="00E3111A"/>
    <w:rsid w:val="00E4057B"/>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0B5B"/>
    <w:rsid w:val="00F73CF2"/>
    <w:rsid w:val="00F80C14"/>
    <w:rsid w:val="00F96F54"/>
    <w:rsid w:val="00F978B8"/>
    <w:rsid w:val="00FA6528"/>
    <w:rsid w:val="00FB0D50"/>
    <w:rsid w:val="00FB12AD"/>
    <w:rsid w:val="00FB3DE3"/>
    <w:rsid w:val="00FB5BBE"/>
    <w:rsid w:val="00FC2E17"/>
    <w:rsid w:val="00FC2E91"/>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86D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45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6693657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2944201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547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2025-07-04T10:45:00Z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