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32CE3" w14:paraId="5BC2EB92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1EEBEBD4" w14:textId="77777777" w:rsidR="00602F7D" w:rsidRPr="00132CE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32CE3" w14:paraId="5213D767" w14:textId="77777777" w:rsidTr="00F33C84">
        <w:trPr>
          <w:trHeight w:val="413"/>
        </w:trPr>
        <w:tc>
          <w:tcPr>
            <w:tcW w:w="1234" w:type="pct"/>
          </w:tcPr>
          <w:p w14:paraId="5FD42BC9" w14:textId="77777777" w:rsidR="0000007A" w:rsidRPr="00132CE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2C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32CE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09F80" w14:textId="77777777" w:rsidR="0000007A" w:rsidRPr="00132CE3" w:rsidRDefault="00F02C4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32CE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132CE3" w14:paraId="271F9CF2" w14:textId="77777777" w:rsidTr="002E7787">
        <w:trPr>
          <w:trHeight w:val="290"/>
        </w:trPr>
        <w:tc>
          <w:tcPr>
            <w:tcW w:w="1234" w:type="pct"/>
          </w:tcPr>
          <w:p w14:paraId="5E3B6574" w14:textId="77777777" w:rsidR="0000007A" w:rsidRPr="00132CE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2CE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00795" w14:textId="77777777" w:rsidR="0000007A" w:rsidRPr="00132CE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439A5"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5967</w:t>
            </w:r>
          </w:p>
        </w:tc>
      </w:tr>
      <w:tr w:rsidR="0000007A" w:rsidRPr="00132CE3" w14:paraId="25386C9D" w14:textId="77777777" w:rsidTr="002109D6">
        <w:trPr>
          <w:trHeight w:val="331"/>
        </w:trPr>
        <w:tc>
          <w:tcPr>
            <w:tcW w:w="1234" w:type="pct"/>
          </w:tcPr>
          <w:p w14:paraId="02D4C423" w14:textId="77777777" w:rsidR="0000007A" w:rsidRPr="00132CE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2C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52C7C" w14:textId="77777777" w:rsidR="0000007A" w:rsidRPr="00132CE3" w:rsidRDefault="00F1134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32CE3">
              <w:rPr>
                <w:rFonts w:ascii="Arial" w:hAnsi="Arial" w:cs="Arial"/>
                <w:b/>
                <w:sz w:val="20"/>
                <w:szCs w:val="20"/>
                <w:lang w:val="en-GB"/>
              </w:rPr>
              <w:t>Gender Representations in Early Childhood Development: A Critical Discourse Analysis of Selected ECD Rhymes</w:t>
            </w:r>
          </w:p>
        </w:tc>
      </w:tr>
      <w:tr w:rsidR="00CF0BBB" w:rsidRPr="00132CE3" w14:paraId="6B2DDB21" w14:textId="77777777" w:rsidTr="002E7787">
        <w:trPr>
          <w:trHeight w:val="332"/>
        </w:trPr>
        <w:tc>
          <w:tcPr>
            <w:tcW w:w="1234" w:type="pct"/>
          </w:tcPr>
          <w:p w14:paraId="00AB8C2B" w14:textId="77777777" w:rsidR="00CF0BBB" w:rsidRPr="00132CE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2CE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D0BE3" w14:textId="77777777" w:rsidR="00CF0BBB" w:rsidRPr="00132CE3" w:rsidRDefault="000439A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2CE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93C7A39" w14:textId="77777777" w:rsidR="00037D52" w:rsidRPr="00132CE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F2DDED" w14:textId="77777777" w:rsidR="0086369B" w:rsidRPr="00132CE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5389D0D" w14:textId="77777777" w:rsidR="00626025" w:rsidRPr="00132CE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32CE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37EDA7EE" w14:textId="77777777" w:rsidR="007B54A4" w:rsidRPr="00132CE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35035BF" w14:textId="77777777" w:rsidR="007B54A4" w:rsidRPr="00132CE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32CE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272AA386" w14:textId="77777777" w:rsidR="00640538" w:rsidRPr="00132CE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32CE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31C71A7">
          <v:rect id="_x0000_s2050" style="position:absolute;left:0;text-align:left;margin-left:-9.6pt;margin-top:14.25pt;width:1071.35pt;height:124.75pt;z-index:251658240">
            <v:textbox>
              <w:txbxContent>
                <w:p w14:paraId="1C80F25D" w14:textId="77777777" w:rsidR="00E03C32" w:rsidRPr="00211368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lang w:val="en-US"/>
                    </w:rPr>
                  </w:pPr>
                  <w:r w:rsidRPr="00211368">
                    <w:rPr>
                      <w:rFonts w:ascii="Arial" w:hAnsi="Arial" w:cs="Arial"/>
                      <w:b/>
                      <w:bCs/>
                      <w:color w:val="222222"/>
                      <w:lang w:val="en-US"/>
                    </w:rPr>
                    <w:t xml:space="preserve">Source Article: </w:t>
                  </w:r>
                </w:p>
                <w:p w14:paraId="19DEA325" w14:textId="77777777" w:rsidR="007B54A4" w:rsidRPr="00211368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lang w:val="en-US"/>
                    </w:rPr>
                  </w:pPr>
                </w:p>
                <w:p w14:paraId="0D256F41" w14:textId="77777777" w:rsidR="00E03C32" w:rsidRPr="0021136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lang w:val="en-US"/>
                    </w:rPr>
                  </w:pPr>
                  <w:r w:rsidRPr="00211368">
                    <w:rPr>
                      <w:rFonts w:ascii="Arial" w:hAnsi="Arial" w:cs="Arial"/>
                      <w:b/>
                      <w:color w:val="22222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7029B58D" w14:textId="77777777" w:rsidR="00E03C32" w:rsidRPr="0021136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lang w:val="en-US"/>
                    </w:rPr>
                  </w:pPr>
                </w:p>
                <w:p w14:paraId="0B26D11F" w14:textId="77777777" w:rsidR="00E03C32" w:rsidRPr="00211368" w:rsidRDefault="007F61A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lang w:val="en-US"/>
                    </w:rPr>
                  </w:pPr>
                  <w:r w:rsidRPr="00211368">
                    <w:rPr>
                      <w:rFonts w:ascii="Arial" w:hAnsi="Arial" w:cs="Arial"/>
                      <w:b/>
                      <w:color w:val="222222"/>
                      <w:lang w:val="en-US"/>
                    </w:rPr>
                    <w:t>Journal of Education and Practice</w:t>
                  </w:r>
                  <w:r w:rsidR="00E03C32" w:rsidRPr="00211368">
                    <w:rPr>
                      <w:rFonts w:ascii="Arial" w:hAnsi="Arial" w:cs="Arial"/>
                      <w:b/>
                      <w:color w:val="222222"/>
                      <w:lang w:val="en-US"/>
                    </w:rPr>
                    <w:t xml:space="preserve">, </w:t>
                  </w:r>
                  <w:r w:rsidRPr="00211368">
                    <w:rPr>
                      <w:rFonts w:ascii="Arial" w:hAnsi="Arial" w:cs="Arial"/>
                      <w:b/>
                      <w:color w:val="222222"/>
                      <w:lang w:val="en-US"/>
                    </w:rPr>
                    <w:t>13</w:t>
                  </w:r>
                  <w:r w:rsidR="00E03C32" w:rsidRPr="00211368">
                    <w:rPr>
                      <w:rFonts w:ascii="Arial" w:hAnsi="Arial" w:cs="Arial"/>
                      <w:b/>
                      <w:color w:val="222222"/>
                      <w:lang w:val="en-US"/>
                    </w:rPr>
                    <w:t>(</w:t>
                  </w:r>
                  <w:r w:rsidRPr="00211368">
                    <w:rPr>
                      <w:rFonts w:ascii="Arial" w:hAnsi="Arial" w:cs="Arial"/>
                      <w:b/>
                      <w:color w:val="222222"/>
                      <w:lang w:val="en-US"/>
                    </w:rPr>
                    <w:t>33</w:t>
                  </w:r>
                  <w:r w:rsidR="00E03C32" w:rsidRPr="00211368">
                    <w:rPr>
                      <w:rFonts w:ascii="Arial" w:hAnsi="Arial" w:cs="Arial"/>
                      <w:b/>
                      <w:color w:val="222222"/>
                      <w:lang w:val="en-US"/>
                    </w:rPr>
                    <w:t xml:space="preserve">): </w:t>
                  </w:r>
                  <w:r w:rsidRPr="00211368">
                    <w:rPr>
                      <w:rFonts w:ascii="Arial" w:hAnsi="Arial" w:cs="Arial"/>
                      <w:b/>
                      <w:color w:val="222222"/>
                      <w:lang w:val="en-US"/>
                    </w:rPr>
                    <w:t>83-56</w:t>
                  </w:r>
                  <w:r w:rsidR="009245E3" w:rsidRPr="00211368">
                    <w:rPr>
                      <w:rFonts w:ascii="Arial" w:hAnsi="Arial" w:cs="Arial"/>
                      <w:b/>
                      <w:color w:val="222222"/>
                      <w:lang w:val="en-US"/>
                    </w:rPr>
                    <w:t xml:space="preserve">, </w:t>
                  </w:r>
                  <w:r w:rsidR="007441CE" w:rsidRPr="00211368">
                    <w:rPr>
                      <w:rFonts w:ascii="Arial" w:hAnsi="Arial" w:cs="Arial"/>
                      <w:b/>
                      <w:color w:val="222222"/>
                      <w:lang w:val="en-US"/>
                    </w:rPr>
                    <w:t>2022</w:t>
                  </w:r>
                  <w:r w:rsidR="00E03C32" w:rsidRPr="00211368">
                    <w:rPr>
                      <w:rFonts w:ascii="Arial" w:hAnsi="Arial" w:cs="Arial"/>
                      <w:b/>
                      <w:color w:val="222222"/>
                      <w:lang w:val="en-US"/>
                    </w:rPr>
                    <w:t>.</w:t>
                  </w:r>
                </w:p>
                <w:p w14:paraId="6B313F24" w14:textId="77777777" w:rsidR="00E03C32" w:rsidRPr="00211368" w:rsidRDefault="00880E81" w:rsidP="00880E8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lang w:val="en-US"/>
                    </w:rPr>
                  </w:pPr>
                  <w:r w:rsidRPr="00211368">
                    <w:rPr>
                      <w:rFonts w:ascii="Arial" w:hAnsi="Arial" w:cs="Arial"/>
                      <w:b/>
                      <w:color w:val="222222"/>
                      <w:lang w:val="en-US"/>
                    </w:rPr>
                    <w:t>DOI: 10.7176/JEP/13-33-07</w:t>
                  </w:r>
                </w:p>
              </w:txbxContent>
            </v:textbox>
          </v:rect>
        </w:pict>
      </w:r>
    </w:p>
    <w:p w14:paraId="29D01BEE" w14:textId="77777777" w:rsidR="00D9392F" w:rsidRPr="00132CE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32CE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2FCC418B" w14:textId="77777777" w:rsidR="00D27A79" w:rsidRPr="00132CE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32CE3" w14:paraId="1D0FC40D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9FB414B" w14:textId="77777777" w:rsidR="00F1171E" w:rsidRPr="00132C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32CE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32CE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704C53E" w14:textId="77777777" w:rsidR="00F1171E" w:rsidRPr="00132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32CE3" w14:paraId="3F00B5DF" w14:textId="77777777" w:rsidTr="007222C8">
        <w:tc>
          <w:tcPr>
            <w:tcW w:w="1265" w:type="pct"/>
            <w:noWrap/>
          </w:tcPr>
          <w:p w14:paraId="00E0E91D" w14:textId="77777777" w:rsidR="00F1171E" w:rsidRPr="00132C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F5BAE76" w14:textId="77777777" w:rsidR="00F1171E" w:rsidRPr="00132C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32CE3">
              <w:rPr>
                <w:rFonts w:ascii="Arial" w:hAnsi="Arial" w:cs="Arial"/>
                <w:lang w:val="en-GB"/>
              </w:rPr>
              <w:t>Reviewer’s comment</w:t>
            </w:r>
          </w:p>
          <w:p w14:paraId="0B40D62A" w14:textId="77777777" w:rsidR="00421DBF" w:rsidRPr="00132CE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2C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164BA69" w14:textId="77777777" w:rsidR="00421DBF" w:rsidRPr="00132CE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0502DFB" w14:textId="77777777" w:rsidR="00F1171E" w:rsidRPr="00132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32CE3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132CE3">
              <w:rPr>
                <w:rFonts w:ascii="Arial" w:hAnsi="Arial" w:cs="Arial"/>
                <w:lang w:val="en-GB"/>
              </w:rPr>
              <w:t>Feedback</w:t>
            </w:r>
            <w:r w:rsidRPr="00132CE3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132CE3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132CE3" w14:paraId="008BBC5E" w14:textId="77777777" w:rsidTr="007222C8">
        <w:trPr>
          <w:trHeight w:val="1264"/>
        </w:trPr>
        <w:tc>
          <w:tcPr>
            <w:tcW w:w="1265" w:type="pct"/>
            <w:noWrap/>
          </w:tcPr>
          <w:p w14:paraId="194E14FD" w14:textId="77777777" w:rsidR="00F1171E" w:rsidRPr="00132C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6387F3BE" w14:textId="77777777" w:rsidR="00F1171E" w:rsidRPr="00132CE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19EA4F3" w14:textId="77777777" w:rsidR="00F1171E" w:rsidRPr="00132CE3" w:rsidRDefault="0021136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new born baby reacts to the sounds made my people around </w:t>
            </w:r>
            <w:r w:rsidR="00694155"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him/her. Later </w:t>
            </w:r>
            <w:proofErr w:type="spellStart"/>
            <w:r w:rsidR="00694155"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rhythemic</w:t>
            </w:r>
            <w:proofErr w:type="spellEnd"/>
            <w:r w:rsidR="00694155"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sounds and </w:t>
            </w:r>
            <w:proofErr w:type="spellStart"/>
            <w:r w:rsidR="00694155"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rhymns</w:t>
            </w:r>
            <w:proofErr w:type="spellEnd"/>
            <w:r w:rsidR="00694155"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They learn without </w:t>
            </w:r>
            <w:proofErr w:type="spellStart"/>
            <w:r w:rsidR="00694155"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knowning</w:t>
            </w:r>
            <w:proofErr w:type="spellEnd"/>
            <w:r w:rsidR="00694155"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sense of it, when they started learning the mea</w:t>
            </w:r>
            <w:r w:rsidR="00044DC6"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ning plays a key role. It’s a very good study.</w:t>
            </w:r>
          </w:p>
        </w:tc>
        <w:tc>
          <w:tcPr>
            <w:tcW w:w="1523" w:type="pct"/>
          </w:tcPr>
          <w:p w14:paraId="6E2AF1D0" w14:textId="77777777" w:rsidR="00F1171E" w:rsidRPr="00132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2CE3" w14:paraId="3B1AE9C7" w14:textId="77777777" w:rsidTr="007222C8">
        <w:trPr>
          <w:trHeight w:val="1262"/>
        </w:trPr>
        <w:tc>
          <w:tcPr>
            <w:tcW w:w="1265" w:type="pct"/>
            <w:noWrap/>
          </w:tcPr>
          <w:p w14:paraId="0BC602BF" w14:textId="77777777" w:rsidR="00F1171E" w:rsidRPr="00132C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6640D63" w14:textId="77777777" w:rsidR="00F1171E" w:rsidRPr="00132C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762768F" w14:textId="77777777" w:rsidR="00F1171E" w:rsidRPr="00132CE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76AF0D0" w14:textId="77777777" w:rsidR="00F1171E" w:rsidRPr="00132CE3" w:rsidRDefault="00044DC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CA5437E" w14:textId="77777777" w:rsidR="00F1171E" w:rsidRPr="00132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2CE3" w14:paraId="591BEC36" w14:textId="77777777" w:rsidTr="007222C8">
        <w:trPr>
          <w:trHeight w:val="1262"/>
        </w:trPr>
        <w:tc>
          <w:tcPr>
            <w:tcW w:w="1265" w:type="pct"/>
            <w:noWrap/>
          </w:tcPr>
          <w:p w14:paraId="12874931" w14:textId="77777777" w:rsidR="00F1171E" w:rsidRPr="00132CE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32CE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B0FA4BB" w14:textId="77777777" w:rsidR="00F1171E" w:rsidRPr="00132CE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22F8228" w14:textId="77777777" w:rsidR="00F1171E" w:rsidRPr="00132CE3" w:rsidRDefault="00044DC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A12BDA" w14:textId="77777777" w:rsidR="00F1171E" w:rsidRPr="00132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2CE3" w14:paraId="465A9725" w14:textId="77777777" w:rsidTr="007222C8">
        <w:trPr>
          <w:trHeight w:val="859"/>
        </w:trPr>
        <w:tc>
          <w:tcPr>
            <w:tcW w:w="1265" w:type="pct"/>
            <w:noWrap/>
          </w:tcPr>
          <w:p w14:paraId="1F41BF4B" w14:textId="77777777" w:rsidR="00F1171E" w:rsidRPr="00132CE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38545466" w14:textId="77777777" w:rsidR="00F1171E" w:rsidRPr="00132CE3" w:rsidRDefault="00044DC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523" w:type="pct"/>
          </w:tcPr>
          <w:p w14:paraId="163690B8" w14:textId="77777777" w:rsidR="00F1171E" w:rsidRPr="00132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2CE3" w14:paraId="1FC116C3" w14:textId="77777777" w:rsidTr="007222C8">
        <w:trPr>
          <w:trHeight w:val="703"/>
        </w:trPr>
        <w:tc>
          <w:tcPr>
            <w:tcW w:w="1265" w:type="pct"/>
            <w:noWrap/>
          </w:tcPr>
          <w:p w14:paraId="1C65380A" w14:textId="77777777" w:rsidR="00F1171E" w:rsidRPr="00132C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2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223AA0D" w14:textId="77777777" w:rsidR="00F1171E" w:rsidRPr="00132C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32CE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D3FAD6E" w14:textId="77777777" w:rsidR="00F1171E" w:rsidRPr="00132CE3" w:rsidRDefault="00044DC6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2CE3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They may add a few references from Sigmond Fraud also regarding the psycho motor skills of children for music.</w:t>
            </w:r>
          </w:p>
        </w:tc>
        <w:tc>
          <w:tcPr>
            <w:tcW w:w="1523" w:type="pct"/>
          </w:tcPr>
          <w:p w14:paraId="6EED46C6" w14:textId="77777777" w:rsidR="00F1171E" w:rsidRPr="00132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2CE3" w14:paraId="64863C74" w14:textId="77777777" w:rsidTr="007222C8">
        <w:trPr>
          <w:trHeight w:val="386"/>
        </w:trPr>
        <w:tc>
          <w:tcPr>
            <w:tcW w:w="1265" w:type="pct"/>
            <w:noWrap/>
          </w:tcPr>
          <w:p w14:paraId="4D9301FE" w14:textId="77777777" w:rsidR="00F1171E" w:rsidRPr="00132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BC04E3C" w14:textId="77777777" w:rsidR="00F1171E" w:rsidRPr="00132CE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32CE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B8608EC" w14:textId="77777777" w:rsidR="00F1171E" w:rsidRPr="00132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0111742" w14:textId="77777777" w:rsidR="00F1171E" w:rsidRPr="00132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B60A6E" w14:textId="77777777" w:rsidR="00F1171E" w:rsidRPr="00132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BAF46E" w14:textId="77777777" w:rsidR="00F1171E" w:rsidRPr="00132CE3" w:rsidRDefault="00044DC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2CE3">
              <w:rPr>
                <w:rFonts w:ascii="Arial" w:hAnsi="Arial" w:cs="Arial"/>
                <w:sz w:val="20"/>
                <w:szCs w:val="20"/>
                <w:lang w:val="en-GB"/>
              </w:rPr>
              <w:t>A few minor</w:t>
            </w:r>
            <w:r w:rsidR="00A018DB" w:rsidRPr="00132CE3">
              <w:rPr>
                <w:rFonts w:ascii="Arial" w:hAnsi="Arial" w:cs="Arial"/>
                <w:sz w:val="20"/>
                <w:szCs w:val="20"/>
                <w:lang w:val="en-GB"/>
              </w:rPr>
              <w:t>/major</w:t>
            </w:r>
            <w:r w:rsidRPr="00132CE3">
              <w:rPr>
                <w:rFonts w:ascii="Arial" w:hAnsi="Arial" w:cs="Arial"/>
                <w:sz w:val="20"/>
                <w:szCs w:val="20"/>
                <w:lang w:val="en-GB"/>
              </w:rPr>
              <w:t xml:space="preserve"> language errors are identified.</w:t>
            </w:r>
          </w:p>
          <w:p w14:paraId="533FEAF7" w14:textId="77777777" w:rsidR="00F1171E" w:rsidRPr="00132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25D8C0" w14:textId="77777777" w:rsidR="00F1171E" w:rsidRPr="00132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4F9217C" w14:textId="77777777" w:rsidR="00F1171E" w:rsidRPr="00132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32CE3" w14:paraId="012D0A6B" w14:textId="77777777" w:rsidTr="007222C8">
        <w:trPr>
          <w:trHeight w:val="1178"/>
        </w:trPr>
        <w:tc>
          <w:tcPr>
            <w:tcW w:w="1265" w:type="pct"/>
            <w:noWrap/>
          </w:tcPr>
          <w:p w14:paraId="0CCA2701" w14:textId="77777777" w:rsidR="00F1171E" w:rsidRPr="00132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32CE3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132CE3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132CE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42470451" w14:textId="77777777" w:rsidR="00F1171E" w:rsidRPr="00132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97D5EAF" w14:textId="77777777" w:rsidR="00F1171E" w:rsidRPr="00132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A62F73" w14:textId="77777777" w:rsidR="007D472E" w:rsidRPr="00132CE3" w:rsidRDefault="007D472E" w:rsidP="007D472E">
            <w:pPr>
              <w:pStyle w:val="BodyText"/>
              <w:numPr>
                <w:ilvl w:val="0"/>
                <w:numId w:val="11"/>
              </w:numPr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  <w:r w:rsidRPr="00132CE3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song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rhyme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) has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grown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be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one of the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most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popular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interactive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approaches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in handling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toddlers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at </w:t>
            </w:r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the</w:t>
            </w:r>
            <w:r w:rsidRPr="00132CE3">
              <w:rPr>
                <w:rFonts w:ascii="Arial" w:hAnsi="Arial" w:cs="Arial"/>
                <w:sz w:val="20"/>
                <w:szCs w:val="20"/>
              </w:rPr>
              <w:t xml:space="preserve"> ECD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level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. Music </w:t>
            </w:r>
            <w:proofErr w:type="spellStart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plays</w:t>
            </w:r>
            <w:proofErr w:type="spellEnd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 xml:space="preserve"> a </w:t>
            </w:r>
            <w:proofErr w:type="spellStart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significant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role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human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history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and in </w:t>
            </w:r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culture</w:t>
            </w:r>
            <w:r w:rsidRPr="00132CE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Aleshinskaya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 w:rsidRPr="00132CE3">
              <w:rPr>
                <w:rFonts w:ascii="Arial" w:hAnsi="Arial" w:cs="Arial"/>
                <w:sz w:val="20"/>
                <w:szCs w:val="20"/>
              </w:rPr>
              <w:t>2013;</w:t>
            </w:r>
            <w:proofErr w:type="gramEnd"/>
            <w:r w:rsidRPr="00132CE3">
              <w:rPr>
                <w:rFonts w:ascii="Arial" w:hAnsi="Arial" w:cs="Arial"/>
                <w:sz w:val="20"/>
                <w:szCs w:val="20"/>
              </w:rPr>
              <w:t xml:space="preserve"> Bright Horizons Education Team, 2021). </w:t>
            </w:r>
          </w:p>
          <w:p w14:paraId="17771A62" w14:textId="77777777" w:rsidR="007D472E" w:rsidRPr="00132CE3" w:rsidRDefault="007D472E" w:rsidP="007D472E">
            <w:pPr>
              <w:pStyle w:val="BodyText"/>
              <w:numPr>
                <w:ilvl w:val="0"/>
                <w:numId w:val="11"/>
              </w:numPr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  <w:r w:rsidRPr="00132CE3">
              <w:rPr>
                <w:rFonts w:ascii="Arial" w:hAnsi="Arial" w:cs="Arial"/>
                <w:sz w:val="20"/>
                <w:szCs w:val="20"/>
              </w:rPr>
              <w:t xml:space="preserve">In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children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fosters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intimacy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and close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relationships</w:t>
            </w:r>
            <w:proofErr w:type="spellEnd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therefore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creating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sense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belonging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. Observations by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Hopster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gramStart"/>
            <w:r w:rsidRPr="00132CE3">
              <w:rPr>
                <w:rFonts w:ascii="Arial" w:hAnsi="Arial" w:cs="Arial"/>
                <w:sz w:val="20"/>
                <w:szCs w:val="20"/>
              </w:rPr>
              <w:t>2020)show</w:t>
            </w:r>
            <w:proofErr w:type="gram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through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music</w:t>
            </w:r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toddlers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expand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 xml:space="preserve">communicative </w:t>
            </w:r>
            <w:proofErr w:type="spellStart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abilities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proofErr w:type="spellStart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space</w:t>
            </w:r>
            <w:proofErr w:type="spellEnd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  <w:r w:rsidRPr="00132CE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imagination. Music enables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toddlers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to express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themselves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freely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degree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of confidence and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creativity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well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socially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accepted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behaviours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Hopster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, 2020). </w:t>
            </w:r>
          </w:p>
          <w:p w14:paraId="4F3BDFA4" w14:textId="77777777" w:rsidR="007D472E" w:rsidRPr="00132CE3" w:rsidRDefault="007D472E" w:rsidP="007D472E">
            <w:pPr>
              <w:pStyle w:val="BodyText"/>
              <w:numPr>
                <w:ilvl w:val="0"/>
                <w:numId w:val="11"/>
              </w:numPr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Toddlers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synthesise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musical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experiences</w:t>
            </w:r>
            <w:proofErr w:type="spellEnd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making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possible for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them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understand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social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relationships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and social expectations (</w:t>
            </w:r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Gardiner et al</w:t>
            </w:r>
            <w:r w:rsidRPr="00132CE3">
              <w:rPr>
                <w:rFonts w:ascii="Arial" w:hAnsi="Arial" w:cs="Arial"/>
                <w:sz w:val="20"/>
                <w:szCs w:val="20"/>
              </w:rPr>
              <w:t>,1996 and Crowley</w:t>
            </w:r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132CE3">
              <w:rPr>
                <w:rFonts w:ascii="Arial" w:hAnsi="Arial" w:cs="Arial"/>
                <w:sz w:val="20"/>
                <w:szCs w:val="20"/>
              </w:rPr>
              <w:t>1992;</w:t>
            </w:r>
            <w:proofErr w:type="gram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Okongo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, 2009). In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attention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given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to the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analysis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selected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ECD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rhymes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establishes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how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contribute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to</w:t>
            </w:r>
            <w:r w:rsidRPr="00132CE3">
              <w:rPr>
                <w:rFonts w:ascii="Arial" w:hAnsi="Arial" w:cs="Arial"/>
                <w:sz w:val="20"/>
                <w:szCs w:val="20"/>
              </w:rPr>
              <w:t xml:space="preserve"> the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perpetuation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gender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stereotypes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FF7FB4" w14:textId="77777777" w:rsidR="007D472E" w:rsidRPr="00132CE3" w:rsidRDefault="007D472E" w:rsidP="007D472E">
            <w:pPr>
              <w:pStyle w:val="BodyText"/>
              <w:numPr>
                <w:ilvl w:val="0"/>
                <w:numId w:val="11"/>
              </w:numPr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Literature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132CE3">
              <w:rPr>
                <w:rFonts w:ascii="Arial" w:hAnsi="Arial" w:cs="Arial"/>
                <w:sz w:val="20"/>
                <w:szCs w:val="20"/>
              </w:rPr>
              <w:t>eview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– Capital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Letters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makes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much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sense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D2F029" w14:textId="77777777" w:rsidR="007D472E" w:rsidRPr="00132CE3" w:rsidRDefault="007D472E" w:rsidP="007D472E">
            <w:pPr>
              <w:pStyle w:val="BodyText"/>
              <w:numPr>
                <w:ilvl w:val="0"/>
                <w:numId w:val="11"/>
              </w:numPr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The</w:t>
            </w:r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lives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young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Artilce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mistake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01543196" w14:textId="77777777" w:rsidR="007D472E" w:rsidRPr="00132CE3" w:rsidRDefault="007D472E" w:rsidP="007D472E">
            <w:pPr>
              <w:pStyle w:val="BodyText"/>
              <w:numPr>
                <w:ilvl w:val="0"/>
                <w:numId w:val="11"/>
              </w:numPr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Please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write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the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references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in the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proper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manner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. (Campbell, </w:t>
            </w:r>
            <w:proofErr w:type="gramStart"/>
            <w:r w:rsidRPr="00132CE3">
              <w:rPr>
                <w:rFonts w:ascii="Arial" w:hAnsi="Arial" w:cs="Arial"/>
                <w:sz w:val="20"/>
                <w:szCs w:val="20"/>
              </w:rPr>
              <w:t>2000;</w:t>
            </w:r>
            <w:proofErr w:type="gram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Koopman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 w:rsidRPr="00132CE3">
              <w:rPr>
                <w:rFonts w:ascii="Arial" w:hAnsi="Arial" w:cs="Arial"/>
                <w:sz w:val="20"/>
                <w:szCs w:val="20"/>
              </w:rPr>
              <w:t>2005;</w:t>
            </w:r>
            <w:proofErr w:type="gramEnd"/>
            <w:r w:rsidRPr="00132CE3">
              <w:rPr>
                <w:rFonts w:ascii="Arial" w:hAnsi="Arial" w:cs="Arial"/>
                <w:sz w:val="20"/>
                <w:szCs w:val="20"/>
              </w:rPr>
              <w:t xml:space="preserve"> Waller, </w:t>
            </w:r>
            <w:proofErr w:type="gramStart"/>
            <w:r w:rsidRPr="00132CE3">
              <w:rPr>
                <w:rFonts w:ascii="Arial" w:hAnsi="Arial" w:cs="Arial"/>
                <w:sz w:val="20"/>
                <w:szCs w:val="20"/>
              </w:rPr>
              <w:t>2007;</w:t>
            </w:r>
            <w:proofErr w:type="gramEnd"/>
            <w:r w:rsidRPr="00132CE3">
              <w:rPr>
                <w:rFonts w:ascii="Arial" w:hAnsi="Arial" w:cs="Arial"/>
                <w:sz w:val="20"/>
                <w:szCs w:val="20"/>
              </w:rPr>
              <w:t xml:space="preserve"> Chau &amp;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Raforgiate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>, 2010</w:t>
            </w:r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32CE3">
              <w:rPr>
                <w:rFonts w:ascii="Arial" w:hAnsi="Arial" w:cs="Arial"/>
                <w:sz w:val="20"/>
                <w:szCs w:val="20"/>
              </w:rPr>
              <w:t xml:space="preserve">).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the arguments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linked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to the Mozart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Effect</w:t>
            </w:r>
            <w:proofErr w:type="spellEnd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several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educators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underscore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the importance of music in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education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Hogenes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et. </w:t>
            </w:r>
            <w:proofErr w:type="gramStart"/>
            <w:r w:rsidRPr="00132CE3">
              <w:rPr>
                <w:rFonts w:ascii="Arial" w:hAnsi="Arial" w:cs="Arial"/>
                <w:sz w:val="20"/>
                <w:szCs w:val="20"/>
              </w:rPr>
              <w:t>al</w:t>
            </w:r>
            <w:proofErr w:type="gramEnd"/>
            <w:r w:rsidRPr="00132CE3">
              <w:rPr>
                <w:rFonts w:ascii="Arial" w:hAnsi="Arial" w:cs="Arial"/>
                <w:sz w:val="20"/>
                <w:szCs w:val="20"/>
              </w:rPr>
              <w:t xml:space="preserve">., 2014). Cognitive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development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compelling</w:t>
            </w:r>
            <w:proofErr w:type="spellEnd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reason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for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using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rhymes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at ECD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level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FEEF0F" w14:textId="77777777" w:rsidR="007D472E" w:rsidRPr="00132CE3" w:rsidRDefault="007D472E" w:rsidP="007D472E">
            <w:pPr>
              <w:pStyle w:val="BodyText"/>
              <w:numPr>
                <w:ilvl w:val="0"/>
                <w:numId w:val="11"/>
              </w:numPr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However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, the patriarchal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ideology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has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some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rhymes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create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mental perceptions </w:t>
            </w:r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 xml:space="preserve">of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femininity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masculinity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characterise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boys’ and girls’ interactions in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entire</w:t>
            </w:r>
            <w:proofErr w:type="spellEnd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color w:val="FF0000"/>
                <w:sz w:val="20"/>
                <w:szCs w:val="20"/>
              </w:rPr>
              <w:t>lives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(Kumar, 2015).</w:t>
            </w:r>
          </w:p>
          <w:p w14:paraId="7025C254" w14:textId="77777777" w:rsidR="007D472E" w:rsidRPr="00132CE3" w:rsidRDefault="007D472E" w:rsidP="007D472E">
            <w:pPr>
              <w:pStyle w:val="BodyText"/>
              <w:numPr>
                <w:ilvl w:val="0"/>
                <w:numId w:val="11"/>
              </w:numPr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  <w:r w:rsidRPr="00132CE3">
              <w:rPr>
                <w:rFonts w:ascii="Arial" w:hAnsi="Arial" w:cs="Arial"/>
                <w:sz w:val="20"/>
                <w:szCs w:val="20"/>
              </w:rPr>
              <w:t xml:space="preserve">Just in the first few paragraphes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many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mistakes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are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there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9CF87A" w14:textId="77777777" w:rsidR="00F1171E" w:rsidRPr="00132CE3" w:rsidRDefault="007D472E" w:rsidP="007222C8">
            <w:pPr>
              <w:pStyle w:val="BodyText"/>
              <w:numPr>
                <w:ilvl w:val="0"/>
                <w:numId w:val="11"/>
              </w:numPr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Many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spacing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punctuation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mistakes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are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there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please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 xml:space="preserve"> reverify </w:t>
            </w:r>
            <w:proofErr w:type="spellStart"/>
            <w:r w:rsidRPr="00132CE3">
              <w:rPr>
                <w:rFonts w:ascii="Arial" w:hAnsi="Arial" w:cs="Arial"/>
                <w:sz w:val="20"/>
                <w:szCs w:val="20"/>
              </w:rPr>
              <w:t>thouroghly</w:t>
            </w:r>
            <w:proofErr w:type="spellEnd"/>
            <w:r w:rsidRPr="00132C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F54E63" w14:textId="77777777" w:rsidR="00F1171E" w:rsidRPr="00132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CD25B9" w14:textId="77777777" w:rsidR="00F1171E" w:rsidRPr="00132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B18EE9" w14:textId="77777777" w:rsidR="00F1171E" w:rsidRPr="00132C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1"/>
        <w:gridCol w:w="8422"/>
        <w:gridCol w:w="5457"/>
      </w:tblGrid>
      <w:tr w:rsidR="00F1171E" w:rsidRPr="00132CE3" w14:paraId="7A4DDFC0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4255D" w14:textId="77777777" w:rsidR="00F1171E" w:rsidRPr="00132C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32CE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65DA1469" w14:textId="77777777" w:rsidR="00F1171E" w:rsidRPr="00132C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32CE3" w14:paraId="7A54B51D" w14:textId="77777777" w:rsidTr="00257AB8">
        <w:trPr>
          <w:trHeight w:val="935"/>
        </w:trPr>
        <w:tc>
          <w:tcPr>
            <w:tcW w:w="171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DC043" w14:textId="77777777" w:rsidR="00F1171E" w:rsidRPr="00132C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59964" w14:textId="77777777" w:rsidR="00F1171E" w:rsidRPr="00132C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32CE3">
              <w:rPr>
                <w:rFonts w:ascii="Arial" w:hAnsi="Arial" w:cs="Arial"/>
                <w:lang w:val="en-GB"/>
              </w:rPr>
              <w:t>Reviewer’s comment</w:t>
            </w:r>
          </w:p>
          <w:p w14:paraId="04AA5D02" w14:textId="77777777" w:rsidR="00A018DB" w:rsidRPr="00132CE3" w:rsidRDefault="00A018DB" w:rsidP="00A018DB">
            <w:pPr>
              <w:pStyle w:val="BodyText"/>
              <w:spacing w:before="1"/>
              <w:ind w:left="720" w:right="95"/>
              <w:rPr>
                <w:rFonts w:ascii="Arial" w:hAnsi="Arial" w:cs="Arial"/>
                <w:sz w:val="20"/>
                <w:szCs w:val="20"/>
              </w:rPr>
            </w:pPr>
          </w:p>
          <w:p w14:paraId="16BEDABD" w14:textId="77777777" w:rsidR="00044DC6" w:rsidRPr="00132CE3" w:rsidRDefault="00044DC6" w:rsidP="00044D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90" w:type="pct"/>
            <w:shd w:val="clear" w:color="auto" w:fill="auto"/>
          </w:tcPr>
          <w:p w14:paraId="32DA434D" w14:textId="77777777" w:rsidR="00F1171E" w:rsidRPr="00132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32CE3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132CE3">
              <w:rPr>
                <w:rFonts w:ascii="Arial" w:hAnsi="Arial" w:cs="Arial"/>
                <w:lang w:val="en-GB"/>
              </w:rPr>
              <w:t>comment</w:t>
            </w:r>
            <w:r w:rsidRPr="00132CE3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132CE3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132CE3" w14:paraId="1FB2B948" w14:textId="77777777" w:rsidTr="00257AB8">
        <w:trPr>
          <w:trHeight w:val="697"/>
        </w:trPr>
        <w:tc>
          <w:tcPr>
            <w:tcW w:w="171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51911" w14:textId="77777777" w:rsidR="00F1171E" w:rsidRPr="00132C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2CE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48F5AA6" w14:textId="77777777" w:rsidR="00F1171E" w:rsidRPr="00132C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551FF" w14:textId="77777777" w:rsidR="00F1171E" w:rsidRPr="00132C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32CE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32CE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32CE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D776640" w14:textId="77777777" w:rsidR="00F1171E" w:rsidRPr="00132C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9A6B16" w14:textId="77777777" w:rsidR="00F1171E" w:rsidRPr="00132C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90" w:type="pct"/>
            <w:shd w:val="clear" w:color="auto" w:fill="auto"/>
            <w:vAlign w:val="center"/>
          </w:tcPr>
          <w:p w14:paraId="470AE98F" w14:textId="77777777" w:rsidR="00F1171E" w:rsidRPr="00132CE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8AEE021" w14:textId="77777777" w:rsidR="00F1171E" w:rsidRPr="00132CE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7D908E9" w14:textId="77777777" w:rsidR="00F1171E" w:rsidRPr="00132CE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C37B1F5" w14:textId="77777777" w:rsidR="00F1171E" w:rsidRPr="00132C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EF333F0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61506BB" w14:textId="77777777" w:rsidR="00132CE3" w:rsidRPr="00490ECF" w:rsidRDefault="00132CE3" w:rsidP="00132CE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90ECF">
        <w:rPr>
          <w:rFonts w:ascii="Arial" w:hAnsi="Arial" w:cs="Arial"/>
          <w:b/>
          <w:u w:val="single"/>
        </w:rPr>
        <w:t>Reviewer details:</w:t>
      </w:r>
    </w:p>
    <w:p w14:paraId="4FB02D51" w14:textId="77777777" w:rsidR="00132CE3" w:rsidRPr="00490ECF" w:rsidRDefault="00132CE3" w:rsidP="00132CE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490ECF">
        <w:rPr>
          <w:rFonts w:ascii="Arial" w:hAnsi="Arial" w:cs="Arial"/>
          <w:b/>
          <w:color w:val="000000"/>
        </w:rPr>
        <w:t>D.Vijaya</w:t>
      </w:r>
      <w:proofErr w:type="spellEnd"/>
      <w:r w:rsidRPr="00490ECF">
        <w:rPr>
          <w:rFonts w:ascii="Arial" w:hAnsi="Arial" w:cs="Arial"/>
          <w:b/>
          <w:color w:val="000000"/>
        </w:rPr>
        <w:t xml:space="preserve"> Lakshmi, Vishnu Institute of Technology, India</w:t>
      </w:r>
    </w:p>
    <w:p w14:paraId="1E9C9A8D" w14:textId="77777777" w:rsidR="00132CE3" w:rsidRPr="00132CE3" w:rsidRDefault="00132CE3">
      <w:pPr>
        <w:rPr>
          <w:rFonts w:ascii="Arial" w:hAnsi="Arial" w:cs="Arial"/>
          <w:b/>
          <w:sz w:val="20"/>
          <w:szCs w:val="20"/>
        </w:rPr>
      </w:pPr>
    </w:p>
    <w:sectPr w:rsidR="00132CE3" w:rsidRPr="00132CE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47FC7" w14:textId="77777777" w:rsidR="00CC7D19" w:rsidRPr="0000007A" w:rsidRDefault="00CC7D19" w:rsidP="0099583E">
      <w:r>
        <w:separator/>
      </w:r>
    </w:p>
  </w:endnote>
  <w:endnote w:type="continuationSeparator" w:id="0">
    <w:p w14:paraId="22B81E01" w14:textId="77777777" w:rsidR="00CC7D19" w:rsidRPr="0000007A" w:rsidRDefault="00CC7D1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589DA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9B911" w14:textId="77777777" w:rsidR="00CC7D19" w:rsidRPr="0000007A" w:rsidRDefault="00CC7D19" w:rsidP="0099583E">
      <w:r>
        <w:separator/>
      </w:r>
    </w:p>
  </w:footnote>
  <w:footnote w:type="continuationSeparator" w:id="0">
    <w:p w14:paraId="535980FF" w14:textId="77777777" w:rsidR="00CC7D19" w:rsidRPr="0000007A" w:rsidRDefault="00CC7D1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FC6B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D18240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22A81C0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A4E28"/>
    <w:multiLevelType w:val="hybridMultilevel"/>
    <w:tmpl w:val="AEAC8DE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9309628">
    <w:abstractNumId w:val="4"/>
  </w:num>
  <w:num w:numId="2" w16cid:durableId="200872795">
    <w:abstractNumId w:val="7"/>
  </w:num>
  <w:num w:numId="3" w16cid:durableId="1159344223">
    <w:abstractNumId w:val="6"/>
  </w:num>
  <w:num w:numId="4" w16cid:durableId="996490901">
    <w:abstractNumId w:val="8"/>
  </w:num>
  <w:num w:numId="5" w16cid:durableId="1890872372">
    <w:abstractNumId w:val="5"/>
  </w:num>
  <w:num w:numId="6" w16cid:durableId="846091735">
    <w:abstractNumId w:val="0"/>
  </w:num>
  <w:num w:numId="7" w16cid:durableId="718940575">
    <w:abstractNumId w:val="2"/>
  </w:num>
  <w:num w:numId="8" w16cid:durableId="1129082187">
    <w:abstractNumId w:val="10"/>
  </w:num>
  <w:num w:numId="9" w16cid:durableId="447044965">
    <w:abstractNumId w:val="9"/>
  </w:num>
  <w:num w:numId="10" w16cid:durableId="1893269971">
    <w:abstractNumId w:val="3"/>
  </w:num>
  <w:num w:numId="11" w16cid:durableId="1863014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75B5"/>
    <w:rsid w:val="00010403"/>
    <w:rsid w:val="00012C8B"/>
    <w:rsid w:val="000168A9"/>
    <w:rsid w:val="00021981"/>
    <w:rsid w:val="000234E1"/>
    <w:rsid w:val="0002598E"/>
    <w:rsid w:val="00037D52"/>
    <w:rsid w:val="000439A5"/>
    <w:rsid w:val="00044DC6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439E"/>
    <w:rsid w:val="0012580F"/>
    <w:rsid w:val="0012616A"/>
    <w:rsid w:val="00132CE3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1368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AB8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1190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0C61"/>
    <w:rsid w:val="0059556F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7C5D"/>
    <w:rsid w:val="00602776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4155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41CE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472E"/>
    <w:rsid w:val="007F5873"/>
    <w:rsid w:val="007F61A5"/>
    <w:rsid w:val="008126B7"/>
    <w:rsid w:val="008150CA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0E81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58F6"/>
    <w:rsid w:val="009E13C3"/>
    <w:rsid w:val="009E6A30"/>
    <w:rsid w:val="009F07D4"/>
    <w:rsid w:val="009F29EB"/>
    <w:rsid w:val="009F7A71"/>
    <w:rsid w:val="00A001A0"/>
    <w:rsid w:val="00A018DB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1974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7D19"/>
    <w:rsid w:val="00CD093E"/>
    <w:rsid w:val="00CD1556"/>
    <w:rsid w:val="00CD1FD7"/>
    <w:rsid w:val="00CD5091"/>
    <w:rsid w:val="00CD5DFD"/>
    <w:rsid w:val="00CD7C84"/>
    <w:rsid w:val="00CE0B7D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09F5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2C4B"/>
    <w:rsid w:val="00F11340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A00144F"/>
  <w15:docId w15:val="{A7437EDE-68FE-45F7-97C7-291CF5DE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3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34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132CE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2025-07-09T12:04:00Z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