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42185" w14:paraId="63C7C68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B9239FE" w14:textId="77777777" w:rsidR="00602F7D" w:rsidRPr="0064218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42185" w14:paraId="735C33B6" w14:textId="77777777" w:rsidTr="00F33C84">
        <w:trPr>
          <w:trHeight w:val="413"/>
        </w:trPr>
        <w:tc>
          <w:tcPr>
            <w:tcW w:w="1234" w:type="pct"/>
          </w:tcPr>
          <w:p w14:paraId="0217E943" w14:textId="77777777" w:rsidR="0000007A" w:rsidRPr="0064218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4218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C5600" w14:textId="77777777" w:rsidR="0000007A" w:rsidRPr="00642185" w:rsidRDefault="006F545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4218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64218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642185" w14:paraId="4D271288" w14:textId="77777777" w:rsidTr="002E7787">
        <w:trPr>
          <w:trHeight w:val="290"/>
        </w:trPr>
        <w:tc>
          <w:tcPr>
            <w:tcW w:w="1234" w:type="pct"/>
          </w:tcPr>
          <w:p w14:paraId="3338CBAC" w14:textId="77777777" w:rsidR="0000007A" w:rsidRPr="006421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5762" w14:textId="77777777" w:rsidR="0000007A" w:rsidRPr="0064218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47A77"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5968</w:t>
            </w:r>
          </w:p>
        </w:tc>
      </w:tr>
      <w:tr w:rsidR="0000007A" w:rsidRPr="00642185" w14:paraId="2D4D597F" w14:textId="77777777" w:rsidTr="002109D6">
        <w:trPr>
          <w:trHeight w:val="331"/>
        </w:trPr>
        <w:tc>
          <w:tcPr>
            <w:tcW w:w="1234" w:type="pct"/>
          </w:tcPr>
          <w:p w14:paraId="6EFED3A1" w14:textId="77777777" w:rsidR="0000007A" w:rsidRPr="006421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9BABA" w14:textId="77777777" w:rsidR="0000007A" w:rsidRPr="00642185" w:rsidRDefault="00AF55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Synthesis, Characterization, and Effects of Morphology on the Magnetic Application Base Properties of Pure Nickel Oxide (</w:t>
            </w:r>
            <w:proofErr w:type="spellStart"/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NiO</w:t>
            </w:r>
            <w:proofErr w:type="spellEnd"/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) and Cobalt-Doped Nickel Oxide/Nickel Hydroxide (Co</w:t>
            </w:r>
            <w:r w:rsidRPr="00642185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x</w:t>
            </w:r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Ni</w:t>
            </w:r>
            <w:r w:rsidRPr="00642185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1-x</w:t>
            </w:r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O/</w:t>
            </w:r>
            <w:proofErr w:type="gramStart"/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Ni(</w:t>
            </w:r>
            <w:proofErr w:type="gramEnd"/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OH)</w:t>
            </w:r>
            <w:r w:rsidRPr="00642185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2</w:t>
            </w:r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) Nanocomposites</w:t>
            </w:r>
          </w:p>
        </w:tc>
      </w:tr>
      <w:tr w:rsidR="00CF0BBB" w:rsidRPr="00642185" w14:paraId="1B2FA2C6" w14:textId="77777777" w:rsidTr="002E7787">
        <w:trPr>
          <w:trHeight w:val="332"/>
        </w:trPr>
        <w:tc>
          <w:tcPr>
            <w:tcW w:w="1234" w:type="pct"/>
          </w:tcPr>
          <w:p w14:paraId="0B6F3482" w14:textId="77777777" w:rsidR="00CF0BBB" w:rsidRPr="0064218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E0AC3" w14:textId="77777777" w:rsidR="00CF0BBB" w:rsidRPr="00642185" w:rsidRDefault="00547A7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408C00F" w14:textId="77777777" w:rsidR="00626025" w:rsidRPr="0064218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1EBCE2E2" w14:textId="77777777" w:rsidR="0086369B" w:rsidRPr="0064218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F58AD00" w14:textId="77777777" w:rsidR="00626025" w:rsidRPr="0064218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4218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7F1BBFC" w14:textId="77777777" w:rsidR="007B54A4" w:rsidRPr="0064218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FC56400" w14:textId="77777777" w:rsidR="007B54A4" w:rsidRPr="0064218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4218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29A2958" w14:textId="77777777" w:rsidR="00640538" w:rsidRPr="0064218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4218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8169181">
          <v:rect id="_x0000_s2050" style="position:absolute;left:0;text-align:left;margin-left:-9.6pt;margin-top:14.25pt;width:1071.35pt;height:124.75pt;z-index:251658240">
            <v:textbox>
              <w:txbxContent>
                <w:p w14:paraId="736409A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FD254D5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30D4639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F4BC030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818D638" w14:textId="77777777" w:rsidR="00E03C32" w:rsidRDefault="00B9064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906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Advances in Nanoparticles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906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106-122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BDEE195" w14:textId="77777777" w:rsidR="00E03C32" w:rsidRPr="007B54A4" w:rsidRDefault="00B90642" w:rsidP="00B9064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906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10.4236/anp.2023.123009</w:t>
                  </w:r>
                </w:p>
              </w:txbxContent>
            </v:textbox>
          </v:rect>
        </w:pict>
      </w:r>
    </w:p>
    <w:p w14:paraId="2F30EA8A" w14:textId="77777777" w:rsidR="00D9392F" w:rsidRPr="0064218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4218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2A2743F" w14:textId="77777777" w:rsidR="00D27A79" w:rsidRPr="0064218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42185" w14:paraId="06ECB1A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D524CA3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218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4218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952C216" w14:textId="77777777" w:rsidR="00F1171E" w:rsidRPr="00642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2185" w14:paraId="4DBF58CF" w14:textId="77777777" w:rsidTr="007222C8">
        <w:tc>
          <w:tcPr>
            <w:tcW w:w="1265" w:type="pct"/>
            <w:noWrap/>
          </w:tcPr>
          <w:p w14:paraId="4168A145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5FFBE17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2185">
              <w:rPr>
                <w:rFonts w:ascii="Arial" w:hAnsi="Arial" w:cs="Arial"/>
                <w:lang w:val="en-GB"/>
              </w:rPr>
              <w:t>Reviewer’s comment</w:t>
            </w:r>
          </w:p>
          <w:p w14:paraId="1F2C5305" w14:textId="77777777" w:rsidR="00421DBF" w:rsidRPr="0064218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218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279B86B" w14:textId="77777777" w:rsidR="00421DBF" w:rsidRPr="0064218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2A48CEF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2185">
              <w:rPr>
                <w:rFonts w:ascii="Arial" w:hAnsi="Arial" w:cs="Arial"/>
                <w:lang w:val="en-GB"/>
              </w:rPr>
              <w:t>Author’s Feedback</w:t>
            </w:r>
            <w:r w:rsidRPr="006421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218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36BCD" w:rsidRPr="00642185" w14:paraId="0E89ABCD" w14:textId="77777777" w:rsidTr="007222C8">
        <w:trPr>
          <w:trHeight w:val="1264"/>
        </w:trPr>
        <w:tc>
          <w:tcPr>
            <w:tcW w:w="1265" w:type="pct"/>
            <w:noWrap/>
          </w:tcPr>
          <w:p w14:paraId="40BEDF95" w14:textId="77777777" w:rsidR="00536BCD" w:rsidRPr="00642185" w:rsidRDefault="00536BC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5941D8F" w14:textId="77777777" w:rsidR="00536BCD" w:rsidRPr="00642185" w:rsidRDefault="00536BCD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E3EED43" w14:textId="77777777" w:rsidR="00536BCD" w:rsidRPr="00642185" w:rsidRDefault="00536BCD" w:rsidP="00536BCD">
            <w:pPr>
              <w:pStyle w:val="ListParagraph"/>
              <w:ind w:left="0"/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</w:pPr>
            <w:r w:rsidRPr="00642185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  <w:t xml:space="preserve">Effects of morphology on the magnetic application base properties of nanocomposites is </w:t>
            </w:r>
            <w:proofErr w:type="spellStart"/>
            <w:r w:rsidRPr="00642185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  <w:t>baseically</w:t>
            </w:r>
            <w:proofErr w:type="spellEnd"/>
            <w:r w:rsidRPr="00642185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  <w:t xml:space="preserve"> to modify the properties of magnetic memories and hardness. It would be </w:t>
            </w:r>
            <w:proofErr w:type="gramStart"/>
            <w:r w:rsidRPr="00642185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  <w:t>interesting  to</w:t>
            </w:r>
            <w:proofErr w:type="gramEnd"/>
            <w:r w:rsidRPr="00642185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  <w:t xml:space="preserve"> </w:t>
            </w:r>
            <w:proofErr w:type="spellStart"/>
            <w:r w:rsidRPr="00642185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  <w:t>stduy</w:t>
            </w:r>
            <w:proofErr w:type="spellEnd"/>
            <w:r w:rsidRPr="00642185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  <w:t xml:space="preserve"> in the field of sensing, electric, thermal, magnetic, and photovoltaic applications. </w:t>
            </w:r>
            <w:r w:rsidR="00563E02" w:rsidRPr="00642185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TW"/>
              </w:rPr>
              <w:t>Thermal studies by TGA/DTG analysis and scanning electron microscopy (SEM) are presented.</w:t>
            </w:r>
          </w:p>
        </w:tc>
        <w:tc>
          <w:tcPr>
            <w:tcW w:w="1523" w:type="pct"/>
          </w:tcPr>
          <w:p w14:paraId="5F20F5FC" w14:textId="77777777" w:rsidR="00536BCD" w:rsidRPr="00642185" w:rsidRDefault="00536BCD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36BCD" w:rsidRPr="00642185" w14:paraId="24E54B90" w14:textId="77777777" w:rsidTr="007222C8">
        <w:trPr>
          <w:trHeight w:val="1262"/>
        </w:trPr>
        <w:tc>
          <w:tcPr>
            <w:tcW w:w="1265" w:type="pct"/>
            <w:noWrap/>
          </w:tcPr>
          <w:p w14:paraId="5290967D" w14:textId="77777777" w:rsidR="00536BCD" w:rsidRPr="00642185" w:rsidRDefault="00536BC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FEA0A09" w14:textId="77777777" w:rsidR="00536BCD" w:rsidRPr="00642185" w:rsidRDefault="00536BC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08FBFD5" w14:textId="77777777" w:rsidR="00536BCD" w:rsidRPr="00642185" w:rsidRDefault="00536BCD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5BF0992" w14:textId="77777777" w:rsidR="00536BCD" w:rsidRPr="00642185" w:rsidRDefault="00711BB4" w:rsidP="00585D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2185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TW"/>
              </w:rPr>
              <w:t>Yes.</w:t>
            </w:r>
          </w:p>
        </w:tc>
        <w:tc>
          <w:tcPr>
            <w:tcW w:w="1523" w:type="pct"/>
          </w:tcPr>
          <w:p w14:paraId="4CDF12E9" w14:textId="77777777" w:rsidR="00536BCD" w:rsidRPr="00642185" w:rsidRDefault="00536BCD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36BCD" w:rsidRPr="00642185" w14:paraId="37FC7C73" w14:textId="77777777" w:rsidTr="007222C8">
        <w:trPr>
          <w:trHeight w:val="1262"/>
        </w:trPr>
        <w:tc>
          <w:tcPr>
            <w:tcW w:w="1265" w:type="pct"/>
            <w:noWrap/>
          </w:tcPr>
          <w:p w14:paraId="0B90A1C4" w14:textId="77777777" w:rsidR="00536BCD" w:rsidRPr="00642185" w:rsidRDefault="00536BCD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4218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69A967F" w14:textId="77777777" w:rsidR="00536BCD" w:rsidRPr="00642185" w:rsidRDefault="00536BCD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38C6C1D" w14:textId="77777777" w:rsidR="00536BCD" w:rsidRPr="00642185" w:rsidRDefault="00711BB4" w:rsidP="00585D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2185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TW"/>
              </w:rPr>
              <w:t>Yes.</w:t>
            </w:r>
          </w:p>
        </w:tc>
        <w:tc>
          <w:tcPr>
            <w:tcW w:w="1523" w:type="pct"/>
          </w:tcPr>
          <w:p w14:paraId="2D1C768B" w14:textId="77777777" w:rsidR="00536BCD" w:rsidRPr="00642185" w:rsidRDefault="00536BCD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2185" w14:paraId="3A8A008E" w14:textId="77777777" w:rsidTr="007222C8">
        <w:trPr>
          <w:trHeight w:val="859"/>
        </w:trPr>
        <w:tc>
          <w:tcPr>
            <w:tcW w:w="1265" w:type="pct"/>
            <w:noWrap/>
          </w:tcPr>
          <w:p w14:paraId="6C3F2C54" w14:textId="77777777" w:rsidR="00F1171E" w:rsidRPr="0064218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E948993" w14:textId="77777777" w:rsidR="00F1171E" w:rsidRPr="00642185" w:rsidRDefault="00711BB4" w:rsidP="007222C8">
            <w:pPr>
              <w:pStyle w:val="ListParagraph"/>
              <w:ind w:left="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TW"/>
              </w:rPr>
            </w:pPr>
            <w:r w:rsidRPr="00642185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TW"/>
              </w:rPr>
              <w:t>Yes.</w:t>
            </w:r>
          </w:p>
        </w:tc>
        <w:tc>
          <w:tcPr>
            <w:tcW w:w="1523" w:type="pct"/>
          </w:tcPr>
          <w:p w14:paraId="336EBE5F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2185" w14:paraId="2F035609" w14:textId="77777777" w:rsidTr="007222C8">
        <w:trPr>
          <w:trHeight w:val="703"/>
        </w:trPr>
        <w:tc>
          <w:tcPr>
            <w:tcW w:w="1265" w:type="pct"/>
            <w:noWrap/>
          </w:tcPr>
          <w:p w14:paraId="5B440A59" w14:textId="77777777" w:rsidR="00F1171E" w:rsidRPr="006421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C4DCC1A" w14:textId="77777777" w:rsidR="00F1171E" w:rsidRPr="006421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218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F9BDE22" w14:textId="77777777" w:rsidR="00F1171E" w:rsidRPr="00642185" w:rsidRDefault="00711BB4" w:rsidP="00711BB4">
            <w:pPr>
              <w:pStyle w:val="ListParagraph"/>
              <w:ind w:left="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TW"/>
              </w:rPr>
            </w:pPr>
            <w:r w:rsidRPr="00642185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TW"/>
              </w:rPr>
              <w:t>Yes.</w:t>
            </w:r>
          </w:p>
        </w:tc>
        <w:tc>
          <w:tcPr>
            <w:tcW w:w="1523" w:type="pct"/>
          </w:tcPr>
          <w:p w14:paraId="09A58C48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2185" w14:paraId="0C38F209" w14:textId="77777777" w:rsidTr="007222C8">
        <w:trPr>
          <w:trHeight w:val="386"/>
        </w:trPr>
        <w:tc>
          <w:tcPr>
            <w:tcW w:w="1265" w:type="pct"/>
            <w:noWrap/>
          </w:tcPr>
          <w:p w14:paraId="2E0873BC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54CAC52" w14:textId="77777777" w:rsidR="00F1171E" w:rsidRPr="006421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4218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97B8208" w14:textId="77777777" w:rsidR="00F1171E" w:rsidRPr="00642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238483E" w14:textId="77777777" w:rsidR="00711BB4" w:rsidRPr="00642185" w:rsidRDefault="00711BB4" w:rsidP="00711B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sz w:val="20"/>
                <w:szCs w:val="20"/>
                <w:lang w:val="en-GB"/>
              </w:rPr>
              <w:t xml:space="preserve">No. </w:t>
            </w:r>
          </w:p>
          <w:p w14:paraId="54385C79" w14:textId="77777777" w:rsidR="00F1171E" w:rsidRPr="00642185" w:rsidRDefault="00711BB4" w:rsidP="00711B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sz w:val="20"/>
                <w:szCs w:val="20"/>
                <w:lang w:val="en-GB"/>
              </w:rPr>
              <w:t>There are some typing errors, please correct it.</w:t>
            </w:r>
          </w:p>
          <w:p w14:paraId="114061A8" w14:textId="77777777" w:rsidR="00F1171E" w:rsidRPr="00642185" w:rsidRDefault="00F1171E" w:rsidP="007222C8">
            <w:pPr>
              <w:rPr>
                <w:rFonts w:ascii="Arial" w:eastAsiaTheme="minorEastAsia" w:hAnsi="Arial" w:cs="Arial"/>
                <w:sz w:val="20"/>
                <w:szCs w:val="20"/>
                <w:lang w:val="en-GB" w:eastAsia="zh-TW"/>
              </w:rPr>
            </w:pPr>
          </w:p>
          <w:p w14:paraId="6DEF1962" w14:textId="77777777" w:rsidR="00F1171E" w:rsidRPr="00642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8ADBD04" w14:textId="77777777" w:rsidR="00F1171E" w:rsidRPr="00642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2185" w14:paraId="1520053F" w14:textId="77777777" w:rsidTr="007222C8">
        <w:trPr>
          <w:trHeight w:val="1178"/>
        </w:trPr>
        <w:tc>
          <w:tcPr>
            <w:tcW w:w="1265" w:type="pct"/>
            <w:noWrap/>
          </w:tcPr>
          <w:p w14:paraId="7FAA03DB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4218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4218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4218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3862D86D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315AEC8" w14:textId="77777777" w:rsidR="00711BB4" w:rsidRPr="00642185" w:rsidRDefault="00711BB4" w:rsidP="00711BB4">
            <w:pPr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Comment for Ms_BPR_5968 is listed as follows,</w:t>
            </w:r>
          </w:p>
          <w:p w14:paraId="31DEF8B0" w14:textId="77777777" w:rsidR="00711BB4" w:rsidRPr="00642185" w:rsidRDefault="00711BB4" w:rsidP="00711BB4">
            <w:pPr>
              <w:pStyle w:val="ListParagraph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Please correct words format in the paragraphs.</w:t>
            </w:r>
          </w:p>
          <w:p w14:paraId="51F73D18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 xml:space="preserve">In section </w:t>
            </w:r>
            <w:r w:rsidRPr="00642185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64218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4EFB4A9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denote the first one "TGA/DTG", e.g., change the “TGA/DTG” into the “thermogravimetric/differential thermogravimetric analysis (TGA/DTG)”;</w:t>
            </w:r>
          </w:p>
          <w:p w14:paraId="4AF2834C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change the second one “Cobalt-doped Nickel Oxide/nickel hydroxide (Co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 w:rsidRPr="00642185">
              <w:rPr>
                <w:rFonts w:ascii="Arial" w:hAnsi="Arial" w:cs="Arial"/>
                <w:sz w:val="20"/>
                <w:szCs w:val="20"/>
              </w:rPr>
              <w:t>Ni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1−x</w:t>
            </w:r>
            <w:r w:rsidRPr="00642185">
              <w:rPr>
                <w:rFonts w:ascii="Arial" w:hAnsi="Arial" w:cs="Arial"/>
                <w:sz w:val="20"/>
                <w:szCs w:val="20"/>
              </w:rPr>
              <w:t>O/</w:t>
            </w:r>
            <w:proofErr w:type="gramStart"/>
            <w:r w:rsidRPr="00642185">
              <w:rPr>
                <w:rFonts w:ascii="Arial" w:hAnsi="Arial" w:cs="Arial"/>
                <w:sz w:val="20"/>
                <w:szCs w:val="20"/>
              </w:rPr>
              <w:t>Ni(</w:t>
            </w:r>
            <w:proofErr w:type="gramEnd"/>
            <w:r w:rsidRPr="00642185">
              <w:rPr>
                <w:rFonts w:ascii="Arial" w:hAnsi="Arial" w:cs="Arial"/>
                <w:sz w:val="20"/>
                <w:szCs w:val="20"/>
              </w:rPr>
              <w:t>OH)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642185">
              <w:rPr>
                <w:rFonts w:ascii="Arial" w:hAnsi="Arial" w:cs="Arial"/>
                <w:sz w:val="20"/>
                <w:szCs w:val="20"/>
              </w:rPr>
              <w:t>)” into the “Co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 w:rsidRPr="00642185">
              <w:rPr>
                <w:rFonts w:ascii="Arial" w:hAnsi="Arial" w:cs="Arial"/>
                <w:sz w:val="20"/>
                <w:szCs w:val="20"/>
              </w:rPr>
              <w:t>Ni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1−x</w:t>
            </w:r>
            <w:r w:rsidRPr="00642185">
              <w:rPr>
                <w:rFonts w:ascii="Arial" w:hAnsi="Arial" w:cs="Arial"/>
                <w:sz w:val="20"/>
                <w:szCs w:val="20"/>
              </w:rPr>
              <w:t>O/</w:t>
            </w:r>
            <w:proofErr w:type="gramStart"/>
            <w:r w:rsidRPr="00642185">
              <w:rPr>
                <w:rFonts w:ascii="Arial" w:hAnsi="Arial" w:cs="Arial"/>
                <w:sz w:val="20"/>
                <w:szCs w:val="20"/>
              </w:rPr>
              <w:t>Ni(</w:t>
            </w:r>
            <w:proofErr w:type="gramEnd"/>
            <w:r w:rsidRPr="00642185">
              <w:rPr>
                <w:rFonts w:ascii="Arial" w:hAnsi="Arial" w:cs="Arial"/>
                <w:sz w:val="20"/>
                <w:szCs w:val="20"/>
              </w:rPr>
              <w:t>OH)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642185">
              <w:rPr>
                <w:rFonts w:ascii="Arial" w:hAnsi="Arial" w:cs="Arial"/>
                <w:sz w:val="20"/>
                <w:szCs w:val="20"/>
              </w:rPr>
              <w:t>”.</w:t>
            </w:r>
          </w:p>
          <w:p w14:paraId="54A3D486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 xml:space="preserve">In section </w:t>
            </w:r>
            <w:r w:rsidRPr="00642185">
              <w:rPr>
                <w:rFonts w:ascii="Arial" w:hAnsi="Arial" w:cs="Arial"/>
                <w:b/>
                <w:sz w:val="20"/>
                <w:szCs w:val="20"/>
              </w:rPr>
              <w:t>1. Introduction</w:t>
            </w:r>
            <w:r w:rsidRPr="0064218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C1CF152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only one paragraph is too long, e.g., separate it into two or more paragraphs;</w:t>
            </w:r>
          </w:p>
          <w:p w14:paraId="6D62AC0E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change the “Solar cells [2], Catalysis [3], Magnetic [4], Electric [5]” into the “solar cells [2], catalysis [3], magnetic [4], electric [5]”;</w:t>
            </w:r>
          </w:p>
          <w:p w14:paraId="7D6F8A0C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check and change the “</w:t>
            </w:r>
            <w:proofErr w:type="spellStart"/>
            <w:r w:rsidRPr="00642185">
              <w:rPr>
                <w:rFonts w:ascii="Arial" w:hAnsi="Arial" w:cs="Arial"/>
                <w:sz w:val="20"/>
                <w:szCs w:val="20"/>
              </w:rPr>
              <w:t>Nguimezong</w:t>
            </w:r>
            <w:proofErr w:type="spellEnd"/>
            <w:r w:rsidRPr="00642185">
              <w:rPr>
                <w:rFonts w:ascii="Arial" w:hAnsi="Arial" w:cs="Arial"/>
                <w:sz w:val="20"/>
                <w:szCs w:val="20"/>
              </w:rPr>
              <w:t xml:space="preserve"> et al. [9]” into the “Borel et al. [9]”.</w:t>
            </w:r>
          </w:p>
          <w:p w14:paraId="3B0FDD07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 xml:space="preserve">In subsection </w:t>
            </w:r>
            <w:r w:rsidRPr="00642185">
              <w:rPr>
                <w:rFonts w:ascii="Arial" w:hAnsi="Arial" w:cs="Arial"/>
                <w:b/>
                <w:sz w:val="20"/>
                <w:szCs w:val="20"/>
              </w:rPr>
              <w:t>2.1. Materials</w:t>
            </w:r>
            <w:r w:rsidRPr="0064218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A9F3A52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 xml:space="preserve">only two sentences in one paragraph </w:t>
            </w:r>
            <w:proofErr w:type="gramStart"/>
            <w:r w:rsidRPr="00642185"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Pr="00642185">
              <w:rPr>
                <w:rFonts w:ascii="Arial" w:hAnsi="Arial" w:cs="Arial"/>
                <w:sz w:val="20"/>
                <w:szCs w:val="20"/>
              </w:rPr>
              <w:t xml:space="preserve"> too short.</w:t>
            </w:r>
          </w:p>
          <w:p w14:paraId="798D4163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642185">
              <w:rPr>
                <w:rFonts w:ascii="Arial" w:hAnsi="Arial" w:cs="Arial"/>
                <w:b/>
                <w:sz w:val="20"/>
                <w:szCs w:val="20"/>
              </w:rPr>
              <w:t>Figure 1</w:t>
            </w:r>
            <w:r w:rsidRPr="00642185">
              <w:rPr>
                <w:rFonts w:ascii="Arial" w:hAnsi="Arial" w:cs="Arial"/>
                <w:sz w:val="20"/>
                <w:szCs w:val="20"/>
              </w:rPr>
              <w:t xml:space="preserve"> name,</w:t>
            </w:r>
          </w:p>
          <w:p w14:paraId="3B127EDB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change the two “profiles (TGA/DTG)” into the “profiles TGA/DTG”.</w:t>
            </w:r>
          </w:p>
          <w:p w14:paraId="4F997631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 xml:space="preserve">In subsection 3.2. name, </w:t>
            </w:r>
          </w:p>
          <w:p w14:paraId="4D581F73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change the “3.2. Magnetic Studies: Vibrating Sample Magnetometry (VSM)” into the “3.2. Magnetic Studies: VSM”.</w:t>
            </w:r>
          </w:p>
          <w:p w14:paraId="48BB5CF6" w14:textId="77777777" w:rsidR="00711BB4" w:rsidRPr="00642185" w:rsidRDefault="00711BB4" w:rsidP="00711BB4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 xml:space="preserve">In section </w:t>
            </w:r>
            <w:r w:rsidRPr="00642185">
              <w:rPr>
                <w:rFonts w:ascii="Arial" w:hAnsi="Arial" w:cs="Arial"/>
                <w:b/>
                <w:sz w:val="20"/>
                <w:szCs w:val="20"/>
              </w:rPr>
              <w:t>4. Conclusion</w:t>
            </w:r>
            <w:r w:rsidRPr="0064218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EA2F91" w14:textId="77777777" w:rsidR="00F1171E" w:rsidRPr="00642185" w:rsidRDefault="00711BB4" w:rsidP="00711BB4">
            <w:pPr>
              <w:pStyle w:val="ListParagraph"/>
              <w:ind w:left="360"/>
              <w:jc w:val="both"/>
              <w:rPr>
                <w:rFonts w:ascii="Arial" w:eastAsiaTheme="minorEastAsia" w:hAnsi="Arial" w:cs="Arial"/>
                <w:sz w:val="20"/>
                <w:szCs w:val="20"/>
                <w:lang w:eastAsia="zh-TW"/>
              </w:rPr>
            </w:pPr>
            <w:r w:rsidRPr="00642185">
              <w:rPr>
                <w:rFonts w:ascii="Arial" w:hAnsi="Arial" w:cs="Arial"/>
                <w:sz w:val="20"/>
                <w:szCs w:val="20"/>
              </w:rPr>
              <w:t>change the third one “Cobalt-doped Nickel Oxide/nickel hydroxide (Co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 w:rsidRPr="00642185">
              <w:rPr>
                <w:rFonts w:ascii="Arial" w:hAnsi="Arial" w:cs="Arial"/>
                <w:sz w:val="20"/>
                <w:szCs w:val="20"/>
              </w:rPr>
              <w:t>Ni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1−x</w:t>
            </w:r>
            <w:r w:rsidRPr="00642185">
              <w:rPr>
                <w:rFonts w:ascii="Arial" w:hAnsi="Arial" w:cs="Arial"/>
                <w:sz w:val="20"/>
                <w:szCs w:val="20"/>
              </w:rPr>
              <w:t>O/</w:t>
            </w:r>
            <w:proofErr w:type="gramStart"/>
            <w:r w:rsidRPr="00642185">
              <w:rPr>
                <w:rFonts w:ascii="Arial" w:hAnsi="Arial" w:cs="Arial"/>
                <w:sz w:val="20"/>
                <w:szCs w:val="20"/>
              </w:rPr>
              <w:t>Ni(</w:t>
            </w:r>
            <w:proofErr w:type="gramEnd"/>
            <w:r w:rsidRPr="00642185">
              <w:rPr>
                <w:rFonts w:ascii="Arial" w:hAnsi="Arial" w:cs="Arial"/>
                <w:sz w:val="20"/>
                <w:szCs w:val="20"/>
              </w:rPr>
              <w:t>OH)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642185">
              <w:rPr>
                <w:rFonts w:ascii="Arial" w:hAnsi="Arial" w:cs="Arial"/>
                <w:sz w:val="20"/>
                <w:szCs w:val="20"/>
              </w:rPr>
              <w:t>)” into the “Co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 w:rsidRPr="00642185">
              <w:rPr>
                <w:rFonts w:ascii="Arial" w:hAnsi="Arial" w:cs="Arial"/>
                <w:sz w:val="20"/>
                <w:szCs w:val="20"/>
              </w:rPr>
              <w:t>Ni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1−x</w:t>
            </w:r>
            <w:r w:rsidRPr="00642185">
              <w:rPr>
                <w:rFonts w:ascii="Arial" w:hAnsi="Arial" w:cs="Arial"/>
                <w:sz w:val="20"/>
                <w:szCs w:val="20"/>
              </w:rPr>
              <w:t>O/</w:t>
            </w:r>
            <w:proofErr w:type="gramStart"/>
            <w:r w:rsidRPr="00642185">
              <w:rPr>
                <w:rFonts w:ascii="Arial" w:hAnsi="Arial" w:cs="Arial"/>
                <w:sz w:val="20"/>
                <w:szCs w:val="20"/>
              </w:rPr>
              <w:t>Ni(</w:t>
            </w:r>
            <w:proofErr w:type="gramEnd"/>
            <w:r w:rsidRPr="00642185">
              <w:rPr>
                <w:rFonts w:ascii="Arial" w:hAnsi="Arial" w:cs="Arial"/>
                <w:sz w:val="20"/>
                <w:szCs w:val="20"/>
              </w:rPr>
              <w:t>OH)</w:t>
            </w:r>
            <w:r w:rsidRPr="0064218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642185">
              <w:rPr>
                <w:rFonts w:ascii="Arial" w:hAnsi="Arial" w:cs="Arial"/>
                <w:sz w:val="20"/>
                <w:szCs w:val="20"/>
              </w:rPr>
              <w:t>”.</w:t>
            </w:r>
          </w:p>
          <w:p w14:paraId="712FC496" w14:textId="77777777" w:rsidR="00F1171E" w:rsidRPr="00642185" w:rsidRDefault="00F1171E" w:rsidP="007222C8">
            <w:pPr>
              <w:rPr>
                <w:rFonts w:ascii="Arial" w:eastAsiaTheme="minorEastAsia" w:hAnsi="Arial" w:cs="Arial"/>
                <w:sz w:val="20"/>
                <w:szCs w:val="20"/>
                <w:lang w:val="en-GB" w:eastAsia="zh-TW"/>
              </w:rPr>
            </w:pPr>
          </w:p>
        </w:tc>
        <w:tc>
          <w:tcPr>
            <w:tcW w:w="1523" w:type="pct"/>
          </w:tcPr>
          <w:p w14:paraId="50959272" w14:textId="77777777" w:rsidR="00F1171E" w:rsidRPr="00642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E8F808F" w14:textId="77777777" w:rsidR="00F1171E" w:rsidRPr="006421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42185" w14:paraId="0119BFF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3F127" w14:textId="77777777" w:rsidR="00F1171E" w:rsidRPr="00642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4218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4218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3871ABE" w14:textId="77777777" w:rsidR="00F1171E" w:rsidRPr="00642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42185" w14:paraId="79940F59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4C5D" w14:textId="77777777" w:rsidR="00F1171E" w:rsidRPr="00642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6480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218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5416A33" w14:textId="77777777" w:rsidR="00F1171E" w:rsidRPr="00642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2185">
              <w:rPr>
                <w:rFonts w:ascii="Arial" w:hAnsi="Arial" w:cs="Arial"/>
                <w:lang w:val="en-GB"/>
              </w:rPr>
              <w:t>Author’s comment</w:t>
            </w:r>
            <w:r w:rsidRPr="006421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218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42185" w14:paraId="65DC2E76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DCDF5" w14:textId="77777777" w:rsidR="00F1171E" w:rsidRPr="00642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21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272F6F6" w14:textId="77777777" w:rsidR="00F1171E" w:rsidRPr="00642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915BC" w14:textId="77777777" w:rsidR="00F1171E" w:rsidRPr="00642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21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21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21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3438306" w14:textId="77777777" w:rsidR="00F1171E" w:rsidRPr="00642185" w:rsidRDefault="00711BB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642185">
              <w:rPr>
                <w:rFonts w:ascii="Arial" w:hAnsi="Arial" w:cs="Arial"/>
                <w:sz w:val="20"/>
                <w:szCs w:val="20"/>
                <w:lang w:val="en-GB" w:eastAsia="zh-TW"/>
              </w:rPr>
              <w:t>No.</w:t>
            </w:r>
          </w:p>
          <w:p w14:paraId="500639B9" w14:textId="77777777" w:rsidR="00F1171E" w:rsidRPr="00642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9E13F0F" w14:textId="77777777" w:rsidR="00F1171E" w:rsidRPr="006421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13CEC8D" w14:textId="77777777" w:rsidR="00F1171E" w:rsidRPr="006421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94BCFB6" w14:textId="77777777" w:rsidR="00F1171E" w:rsidRPr="006421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6C67EF" w14:textId="77777777" w:rsidR="00F1171E" w:rsidRPr="00642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2BA99C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19AA903" w14:textId="77777777" w:rsidR="00642185" w:rsidRPr="005502B6" w:rsidRDefault="00642185" w:rsidP="0064218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502B6">
        <w:rPr>
          <w:rFonts w:ascii="Arial" w:hAnsi="Arial" w:cs="Arial"/>
          <w:b/>
          <w:u w:val="single"/>
        </w:rPr>
        <w:t>Reviewer details:</w:t>
      </w:r>
    </w:p>
    <w:p w14:paraId="255276ED" w14:textId="77777777" w:rsidR="00642185" w:rsidRPr="005502B6" w:rsidRDefault="00642185" w:rsidP="0064218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502B6">
        <w:rPr>
          <w:rFonts w:ascii="Arial" w:hAnsi="Arial" w:cs="Arial"/>
          <w:b/>
          <w:color w:val="000000"/>
        </w:rPr>
        <w:t>C.C. Hong, Taiwan</w:t>
      </w:r>
    </w:p>
    <w:p w14:paraId="4765C64D" w14:textId="77777777" w:rsidR="00642185" w:rsidRPr="00642185" w:rsidRDefault="00642185">
      <w:pPr>
        <w:rPr>
          <w:rFonts w:ascii="Arial" w:hAnsi="Arial" w:cs="Arial"/>
          <w:b/>
          <w:sz w:val="20"/>
          <w:szCs w:val="20"/>
        </w:rPr>
      </w:pPr>
    </w:p>
    <w:sectPr w:rsidR="00642185" w:rsidRPr="0064218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CF2E" w14:textId="77777777" w:rsidR="00DE0590" w:rsidRPr="0000007A" w:rsidRDefault="00DE0590" w:rsidP="0099583E">
      <w:r>
        <w:separator/>
      </w:r>
    </w:p>
  </w:endnote>
  <w:endnote w:type="continuationSeparator" w:id="0">
    <w:p w14:paraId="77710375" w14:textId="77777777" w:rsidR="00DE0590" w:rsidRPr="0000007A" w:rsidRDefault="00DE059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EC5A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ED46" w14:textId="77777777" w:rsidR="00DE0590" w:rsidRPr="0000007A" w:rsidRDefault="00DE0590" w:rsidP="0099583E">
      <w:r>
        <w:separator/>
      </w:r>
    </w:p>
  </w:footnote>
  <w:footnote w:type="continuationSeparator" w:id="0">
    <w:p w14:paraId="66DCEF71" w14:textId="77777777" w:rsidR="00DE0590" w:rsidRPr="0000007A" w:rsidRDefault="00DE059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CC9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EEAF0E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627BA8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07250D"/>
    <w:multiLevelType w:val="hybridMultilevel"/>
    <w:tmpl w:val="EB74812E"/>
    <w:lvl w:ilvl="0" w:tplc="4536BAA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34382274">
    <w:abstractNumId w:val="3"/>
  </w:num>
  <w:num w:numId="2" w16cid:durableId="733742647">
    <w:abstractNumId w:val="6"/>
  </w:num>
  <w:num w:numId="3" w16cid:durableId="308480156">
    <w:abstractNumId w:val="5"/>
  </w:num>
  <w:num w:numId="4" w16cid:durableId="1493566327">
    <w:abstractNumId w:val="7"/>
  </w:num>
  <w:num w:numId="5" w16cid:durableId="2083865710">
    <w:abstractNumId w:val="4"/>
  </w:num>
  <w:num w:numId="6" w16cid:durableId="2016834308">
    <w:abstractNumId w:val="0"/>
  </w:num>
  <w:num w:numId="7" w16cid:durableId="676267742">
    <w:abstractNumId w:val="1"/>
  </w:num>
  <w:num w:numId="8" w16cid:durableId="254099794">
    <w:abstractNumId w:val="9"/>
  </w:num>
  <w:num w:numId="9" w16cid:durableId="1080054122">
    <w:abstractNumId w:val="8"/>
  </w:num>
  <w:num w:numId="10" w16cid:durableId="854222393">
    <w:abstractNumId w:val="2"/>
  </w:num>
  <w:num w:numId="11" w16cid:durableId="205719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C4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513"/>
    <w:rsid w:val="00353718"/>
    <w:rsid w:val="00374F93"/>
    <w:rsid w:val="00377F1D"/>
    <w:rsid w:val="00385E8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FF9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BCD"/>
    <w:rsid w:val="0054564B"/>
    <w:rsid w:val="00545A13"/>
    <w:rsid w:val="00546343"/>
    <w:rsid w:val="00546E3F"/>
    <w:rsid w:val="00547A77"/>
    <w:rsid w:val="005530F6"/>
    <w:rsid w:val="00555430"/>
    <w:rsid w:val="00557CD3"/>
    <w:rsid w:val="00560D3C"/>
    <w:rsid w:val="00563E02"/>
    <w:rsid w:val="00565D90"/>
    <w:rsid w:val="00567DE0"/>
    <w:rsid w:val="005735A5"/>
    <w:rsid w:val="005757CF"/>
    <w:rsid w:val="005805F2"/>
    <w:rsid w:val="00581FF9"/>
    <w:rsid w:val="005A4F17"/>
    <w:rsid w:val="005B3509"/>
    <w:rsid w:val="005C25A0"/>
    <w:rsid w:val="005D230D"/>
    <w:rsid w:val="005E11DC"/>
    <w:rsid w:val="005E29CE"/>
    <w:rsid w:val="005E2CC1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2185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5350"/>
    <w:rsid w:val="006D467C"/>
    <w:rsid w:val="006E01EE"/>
    <w:rsid w:val="006E3BED"/>
    <w:rsid w:val="006E6014"/>
    <w:rsid w:val="006E7D6E"/>
    <w:rsid w:val="006F5455"/>
    <w:rsid w:val="00700A1D"/>
    <w:rsid w:val="00700EF2"/>
    <w:rsid w:val="00701186"/>
    <w:rsid w:val="00707BE1"/>
    <w:rsid w:val="00711BB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BBC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EDA"/>
    <w:rsid w:val="00AD6C51"/>
    <w:rsid w:val="00AE0E9B"/>
    <w:rsid w:val="00AE54CD"/>
    <w:rsid w:val="00AF3016"/>
    <w:rsid w:val="00AF55A2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064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B7D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7311"/>
    <w:rsid w:val="00DE0590"/>
    <w:rsid w:val="00DE7D30"/>
    <w:rsid w:val="00DF04E3"/>
    <w:rsid w:val="00E03C32"/>
    <w:rsid w:val="00E22ABA"/>
    <w:rsid w:val="00E3111A"/>
    <w:rsid w:val="00E451EA"/>
    <w:rsid w:val="00E57F4B"/>
    <w:rsid w:val="00E63889"/>
    <w:rsid w:val="00E63A98"/>
    <w:rsid w:val="00E645E9"/>
    <w:rsid w:val="00E65596"/>
    <w:rsid w:val="00E66385"/>
    <w:rsid w:val="00E67194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D2C7214"/>
  <w15:docId w15:val="{02B8B319-5EA2-4320-80A4-37313F3F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4218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2025-07-10T08:27:00Z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