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E42F7E9" w:rsidR="0000007A" w:rsidRPr="00DE7D30" w:rsidRDefault="00E94DF1" w:rsidP="00054BC4">
            <w:pPr>
              <w:pStyle w:val="NormalWeb"/>
              <w:rPr>
                <w:rFonts w:ascii="Arial" w:hAnsi="Arial" w:cs="Arial"/>
                <w:b/>
                <w:bCs/>
                <w:szCs w:val="28"/>
                <w:u w:val="single"/>
              </w:rPr>
            </w:pPr>
            <w:hyperlink r:id="rId7" w:history="1">
              <w:r w:rsidR="00B127A7" w:rsidRPr="0090637B">
                <w:rPr>
                  <w:rStyle w:val="Hyperlink"/>
                  <w:rFonts w:ascii="Arial" w:hAnsi="Arial" w:cs="Arial"/>
                </w:rPr>
                <w:t>Engineering Research: Perspectives on Recent Advances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0DC608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127A7" w:rsidRPr="00B127A7">
              <w:rPr>
                <w:rFonts w:ascii="Arial" w:hAnsi="Arial" w:cs="Arial"/>
                <w:b/>
                <w:bCs/>
                <w:szCs w:val="28"/>
                <w:lang w:val="en-GB"/>
              </w:rPr>
              <w:t>4142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3832B0A" w:rsidR="0000007A" w:rsidRPr="00DE7D30" w:rsidRDefault="00B127A7" w:rsidP="000450FC">
            <w:pPr>
              <w:pStyle w:val="NormalWeb"/>
              <w:spacing w:before="0" w:beforeAutospacing="0" w:after="0" w:afterAutospacing="0"/>
              <w:rPr>
                <w:rFonts w:ascii="Arial" w:hAnsi="Arial" w:cs="Arial"/>
                <w:b/>
                <w:szCs w:val="28"/>
                <w:highlight w:val="yellow"/>
                <w:lang w:val="en-GB"/>
              </w:rPr>
            </w:pPr>
            <w:r w:rsidRPr="00B127A7">
              <w:rPr>
                <w:rFonts w:ascii="Arial" w:hAnsi="Arial" w:cs="Arial"/>
                <w:b/>
                <w:szCs w:val="28"/>
                <w:lang w:val="en-GB"/>
              </w:rPr>
              <w:t>A long short-term memory based prediction model for transformer fault diagnosis using dissolved gas analysis with digital twin technology</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FDC1B86" w:rsidR="00CF0BBB" w:rsidRPr="00DE7D30" w:rsidRDefault="00B127A7"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E94DF1" w:rsidP="0086369B">
      <w:pPr>
        <w:pStyle w:val="BodyText"/>
        <w:jc w:val="left"/>
        <w:rPr>
          <w:rFonts w:ascii="Arial" w:hAnsi="Arial" w:cs="Arial"/>
          <w:color w:val="222222"/>
          <w:sz w:val="20"/>
          <w:szCs w:val="18"/>
          <w:lang w:val="en-GB"/>
        </w:rPr>
      </w:pPr>
      <w:hyperlink r:id="rId8"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0"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E94DF1"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1026" style="position:absolute;left:0;text-align:left;margin-left:-9.6pt;margin-top:14.25pt;width:1071.35pt;height:161.9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153FB639" w14:textId="7A764CD2" w:rsidR="00B127A7" w:rsidRDefault="00B127A7" w:rsidP="007B54A4">
                  <w:pPr>
                    <w:pStyle w:val="BodyText"/>
                    <w:jc w:val="left"/>
                    <w:rPr>
                      <w:rFonts w:ascii="Arial" w:hAnsi="Arial" w:cs="Arial"/>
                      <w:b/>
                      <w:color w:val="222222"/>
                      <w:sz w:val="32"/>
                      <w:lang w:val="en-US"/>
                    </w:rPr>
                  </w:pPr>
                  <w:r w:rsidRPr="00B127A7">
                    <w:rPr>
                      <w:rFonts w:ascii="Arial" w:hAnsi="Arial" w:cs="Arial"/>
                      <w:b/>
                      <w:color w:val="222222"/>
                      <w:sz w:val="32"/>
                      <w:lang w:val="en-US"/>
                    </w:rPr>
                    <w:t>International Journal of Power Electronics and Drive Systems (IJPEDS)</w:t>
                  </w:r>
                  <w:r>
                    <w:rPr>
                      <w:rFonts w:ascii="Arial" w:hAnsi="Arial" w:cs="Arial"/>
                      <w:b/>
                      <w:color w:val="222222"/>
                      <w:sz w:val="32"/>
                      <w:lang w:val="en-US"/>
                    </w:rPr>
                    <w:t xml:space="preserve">, </w:t>
                  </w:r>
                  <w:r w:rsidRPr="00B127A7">
                    <w:rPr>
                      <w:rFonts w:ascii="Arial" w:hAnsi="Arial" w:cs="Arial"/>
                      <w:b/>
                      <w:color w:val="222222"/>
                      <w:sz w:val="32"/>
                      <w:lang w:val="en-US"/>
                    </w:rPr>
                    <w:t>Vol. 13, No. 2, June 2022, pp. 1266~1276</w:t>
                  </w:r>
                </w:p>
                <w:p w14:paraId="1D5D31FD" w14:textId="77777777" w:rsidR="00B127A7" w:rsidRDefault="00B127A7" w:rsidP="007B54A4">
                  <w:pPr>
                    <w:pStyle w:val="BodyText"/>
                    <w:jc w:val="left"/>
                    <w:rPr>
                      <w:rFonts w:ascii="Arial" w:hAnsi="Arial" w:cs="Arial"/>
                      <w:b/>
                      <w:color w:val="222222"/>
                      <w:sz w:val="32"/>
                      <w:lang w:val="en-US"/>
                    </w:rPr>
                  </w:pPr>
                </w:p>
                <w:p w14:paraId="57E24C8C" w14:textId="41E0CF88" w:rsidR="00E03C32" w:rsidRDefault="00B127A7" w:rsidP="00B127A7">
                  <w:pPr>
                    <w:pStyle w:val="BodyText"/>
                    <w:jc w:val="left"/>
                    <w:rPr>
                      <w:rFonts w:ascii="Arial" w:hAnsi="Arial" w:cs="Arial"/>
                      <w:b/>
                      <w:color w:val="222222"/>
                      <w:sz w:val="32"/>
                      <w:lang w:val="en-US"/>
                    </w:rPr>
                  </w:pPr>
                  <w:r w:rsidRPr="00B127A7">
                    <w:rPr>
                      <w:rFonts w:ascii="Arial" w:hAnsi="Arial" w:cs="Arial"/>
                      <w:b/>
                      <w:color w:val="222222"/>
                      <w:sz w:val="32"/>
                      <w:lang w:val="en-US"/>
                    </w:rPr>
                    <w:t>DOI: 10.11591/ijpeds.v13.i2.pp1266-1276</w:t>
                  </w:r>
                </w:p>
                <w:p w14:paraId="057478C4" w14:textId="77777777" w:rsidR="00B127A7" w:rsidRPr="007B54A4" w:rsidRDefault="00B127A7" w:rsidP="00B127A7">
                  <w:pPr>
                    <w:pStyle w:val="BodyText"/>
                    <w:jc w:val="left"/>
                    <w:rPr>
                      <w:rFonts w:ascii="Arial" w:hAnsi="Arial" w:cs="Arial"/>
                      <w:b/>
                      <w:color w:val="222222"/>
                      <w:sz w:val="32"/>
                      <w:lang w:val="en-US"/>
                    </w:rPr>
                  </w:pP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285E5F28" w14:textId="77777777" w:rsidR="00F1171E" w:rsidRDefault="009A1168" w:rsidP="009A1168">
            <w:pPr>
              <w:pStyle w:val="ListParagraph"/>
              <w:ind w:left="0"/>
              <w:jc w:val="both"/>
              <w:rPr>
                <w:sz w:val="20"/>
                <w:szCs w:val="20"/>
              </w:rPr>
            </w:pPr>
            <w:r w:rsidRPr="009A1168">
              <w:rPr>
                <w:sz w:val="20"/>
                <w:szCs w:val="20"/>
              </w:rPr>
              <w:t>This manuscript presents a significant contribution to the scientific community by addressing a critical need for accurate and early fault diagnosis in transformers, a cornerstone of power system reliability.</w:t>
            </w:r>
            <w:r>
              <w:rPr>
                <w:sz w:val="20"/>
                <w:szCs w:val="20"/>
              </w:rPr>
              <w:t xml:space="preserve"> </w:t>
            </w:r>
            <w:r w:rsidRPr="009A1168">
              <w:rPr>
                <w:sz w:val="20"/>
                <w:szCs w:val="20"/>
              </w:rPr>
              <w:t>The reported high validation accuracy of 99.83% underscores its potential impact on reducing operational costs, downtime, and safety risks in industrial applications.</w:t>
            </w:r>
            <w:r>
              <w:rPr>
                <w:sz w:val="20"/>
                <w:szCs w:val="20"/>
              </w:rPr>
              <w:t xml:space="preserve"> However, </w:t>
            </w:r>
            <w:r w:rsidRPr="009A1168">
              <w:rPr>
                <w:sz w:val="20"/>
                <w:szCs w:val="20"/>
              </w:rPr>
              <w:t>its practical relevance to the broader scientific community is limited by several factors. The reliance on a single transformer dataset raises concerns about the generalizability of the findings to diverse operational scenarios and transformer types.</w:t>
            </w:r>
            <w:r>
              <w:rPr>
                <w:sz w:val="20"/>
                <w:szCs w:val="20"/>
              </w:rPr>
              <w:t xml:space="preserve"> </w:t>
            </w:r>
            <w:r w:rsidRPr="009A1168">
              <w:rPr>
                <w:sz w:val="20"/>
                <w:szCs w:val="20"/>
              </w:rPr>
              <w:t>Moreover, the exclusion of certain fault types during preprocessing and the lack of a detailed comparison with alternative methods diminish the robustness and completeness of the study.</w:t>
            </w:r>
          </w:p>
          <w:p w14:paraId="79CF593E" w14:textId="77777777" w:rsidR="009A1168" w:rsidRDefault="009A1168" w:rsidP="007222C8">
            <w:pPr>
              <w:pStyle w:val="ListParagraph"/>
              <w:ind w:left="0"/>
              <w:rPr>
                <w:sz w:val="20"/>
                <w:szCs w:val="20"/>
              </w:rPr>
            </w:pPr>
          </w:p>
          <w:p w14:paraId="7DBC9196" w14:textId="257558A5" w:rsidR="009A1168" w:rsidRPr="009A1168" w:rsidRDefault="009A1168" w:rsidP="007222C8">
            <w:pPr>
              <w:pStyle w:val="ListParagraph"/>
              <w:ind w:left="0"/>
              <w:rPr>
                <w:sz w:val="20"/>
                <w:szCs w:val="20"/>
                <w:lang w:val="en-GB"/>
              </w:rPr>
            </w:pPr>
            <w:r>
              <w:rPr>
                <w:sz w:val="20"/>
                <w:szCs w:val="20"/>
              </w:rPr>
              <w:t>Authors may improve the drawback here with further exploration.</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2215A165" w14:textId="46E46D9D" w:rsidR="00F1171E" w:rsidRDefault="009A1168" w:rsidP="00271E1C">
            <w:pPr>
              <w:jc w:val="both"/>
              <w:rPr>
                <w:sz w:val="20"/>
                <w:szCs w:val="20"/>
              </w:rPr>
            </w:pPr>
            <w:r w:rsidRPr="009A1168">
              <w:rPr>
                <w:sz w:val="20"/>
                <w:szCs w:val="20"/>
              </w:rPr>
              <w:t xml:space="preserve">The current title, </w:t>
            </w:r>
            <w:r w:rsidRPr="009A1168">
              <w:rPr>
                <w:i/>
                <w:iCs/>
                <w:sz w:val="20"/>
                <w:szCs w:val="20"/>
              </w:rPr>
              <w:t>"A Long Short-Term Memory-Based Prediction Model for Transformer Fault Diagnosis Using Dissolved Gas Analysis with Digital Twin Technology,"</w:t>
            </w:r>
            <w:r w:rsidRPr="009A1168">
              <w:rPr>
                <w:sz w:val="20"/>
                <w:szCs w:val="20"/>
              </w:rPr>
              <w:t xml:space="preserve"> is descriptive and captures the primary focus of the manuscript. However, it is somewhat lengthy and could be streamlined for clarity and impact. Additionally, it could better emphasize the integrating LSTM and digital twin technology.</w:t>
            </w:r>
          </w:p>
          <w:p w14:paraId="6FE36941" w14:textId="77777777" w:rsidR="009A1168" w:rsidRDefault="009A1168" w:rsidP="009A1168">
            <w:pPr>
              <w:rPr>
                <w:sz w:val="20"/>
                <w:szCs w:val="20"/>
              </w:rPr>
            </w:pPr>
          </w:p>
          <w:p w14:paraId="794AA9A7" w14:textId="750B00EA" w:rsidR="009A1168" w:rsidRPr="009A1168" w:rsidRDefault="009A1168" w:rsidP="009A1168">
            <w:pPr>
              <w:rPr>
                <w:sz w:val="20"/>
                <w:szCs w:val="20"/>
                <w:lang w:val="en-GB"/>
              </w:rPr>
            </w:pPr>
            <w:r>
              <w:rPr>
                <w:sz w:val="20"/>
                <w:szCs w:val="20"/>
              </w:rPr>
              <w:t>Suggestion: “</w:t>
            </w:r>
            <w:r w:rsidRPr="009A1168">
              <w:rPr>
                <w:sz w:val="20"/>
                <w:szCs w:val="20"/>
              </w:rPr>
              <w:t>Advanced Transformer Fault Prediction via LSTM and Digital Twin Integration</w:t>
            </w:r>
            <w:r>
              <w:rPr>
                <w:sz w:val="20"/>
                <w:szCs w:val="20"/>
              </w:rPr>
              <w:t>”</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3800F483" w14:textId="77777777" w:rsidR="00F1171E" w:rsidRDefault="009A1168" w:rsidP="009A1168">
            <w:pPr>
              <w:rPr>
                <w:sz w:val="20"/>
                <w:szCs w:val="20"/>
              </w:rPr>
            </w:pPr>
            <w:r w:rsidRPr="009A1168">
              <w:rPr>
                <w:sz w:val="20"/>
                <w:szCs w:val="20"/>
              </w:rPr>
              <w:t>The abstract of the article is generally comprehensive, as it highlights the key aspects of the study, including the use of LSTM for transformer fault diagnosis, the integration with digital twin technology, and the achievement of high validation accuracy. However, there are areas where improvements could make the abstract more impactful and precise.</w:t>
            </w:r>
          </w:p>
          <w:p w14:paraId="7E972D15" w14:textId="77777777" w:rsidR="009A1168" w:rsidRDefault="009A1168" w:rsidP="009A1168">
            <w:pPr>
              <w:rPr>
                <w:sz w:val="20"/>
                <w:szCs w:val="20"/>
              </w:rPr>
            </w:pPr>
          </w:p>
          <w:p w14:paraId="6847CC6A" w14:textId="77777777" w:rsidR="009A1168" w:rsidRPr="009A1168" w:rsidRDefault="009A1168" w:rsidP="009A1168">
            <w:pPr>
              <w:pStyle w:val="ListParagraph"/>
              <w:numPr>
                <w:ilvl w:val="0"/>
                <w:numId w:val="11"/>
              </w:numPr>
              <w:rPr>
                <w:sz w:val="20"/>
                <w:szCs w:val="20"/>
                <w:lang w:val="en-GB"/>
              </w:rPr>
            </w:pPr>
            <w:r w:rsidRPr="009A1168">
              <w:rPr>
                <w:sz w:val="20"/>
                <w:szCs w:val="20"/>
              </w:rPr>
              <w:t>Include Key Methods</w:t>
            </w:r>
          </w:p>
          <w:p w14:paraId="35A1F54D" w14:textId="77777777" w:rsidR="009A1168" w:rsidRPr="009A1168" w:rsidRDefault="009A1168" w:rsidP="009A1168">
            <w:pPr>
              <w:pStyle w:val="ListParagraph"/>
              <w:numPr>
                <w:ilvl w:val="0"/>
                <w:numId w:val="11"/>
              </w:numPr>
              <w:rPr>
                <w:sz w:val="20"/>
                <w:szCs w:val="20"/>
                <w:lang w:val="en-GB"/>
              </w:rPr>
            </w:pPr>
            <w:r w:rsidRPr="009A1168">
              <w:rPr>
                <w:sz w:val="20"/>
                <w:szCs w:val="20"/>
              </w:rPr>
              <w:t>Broader Impact</w:t>
            </w:r>
          </w:p>
          <w:p w14:paraId="76867E1E" w14:textId="77777777" w:rsidR="009A1168" w:rsidRPr="009A1168" w:rsidRDefault="009A1168" w:rsidP="009A1168">
            <w:pPr>
              <w:pStyle w:val="ListParagraph"/>
              <w:numPr>
                <w:ilvl w:val="0"/>
                <w:numId w:val="11"/>
              </w:numPr>
              <w:rPr>
                <w:sz w:val="20"/>
                <w:szCs w:val="20"/>
                <w:lang w:val="en-GB"/>
              </w:rPr>
            </w:pPr>
            <w:r w:rsidRPr="009A1168">
              <w:rPr>
                <w:sz w:val="20"/>
                <w:szCs w:val="20"/>
              </w:rPr>
              <w:t>Simplify Technical Terms</w:t>
            </w:r>
          </w:p>
          <w:p w14:paraId="0FB7E83A" w14:textId="1072B855" w:rsidR="009A1168" w:rsidRPr="009A1168" w:rsidRDefault="009A1168" w:rsidP="009A1168">
            <w:pPr>
              <w:pStyle w:val="ListParagraph"/>
              <w:numPr>
                <w:ilvl w:val="0"/>
                <w:numId w:val="11"/>
              </w:numPr>
              <w:rPr>
                <w:sz w:val="20"/>
                <w:szCs w:val="20"/>
                <w:lang w:val="en-GB"/>
              </w:rPr>
            </w:pPr>
            <w:r w:rsidRPr="009A1168">
              <w:rPr>
                <w:sz w:val="20"/>
                <w:szCs w:val="20"/>
              </w:rPr>
              <w:t>Limit Redundancies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52BB0B28" w:rsidR="00F1171E" w:rsidRPr="009A1168" w:rsidRDefault="009A1168" w:rsidP="009A1168">
            <w:pPr>
              <w:pStyle w:val="ListParagraph"/>
              <w:ind w:left="0"/>
              <w:jc w:val="both"/>
              <w:rPr>
                <w:sz w:val="20"/>
                <w:szCs w:val="20"/>
                <w:lang w:val="en-GB"/>
              </w:rPr>
            </w:pPr>
            <w:r w:rsidRPr="009A1168">
              <w:rPr>
                <w:sz w:val="20"/>
                <w:szCs w:val="20"/>
              </w:rPr>
              <w:t>The manuscript appears to be scientifically correct, as it employs well-established methods like LSTM and digital twin technology for fault diagnosis and achieves high validation accuracy. The preprocessing steps and model training are consistent with standard practices in machine learning, and the results are validated using appropriate metrics like accuracy and a confusion matrix. However, the exclusion of certain fault types and limited dataset diversity may slightly impact the generalizability and robustness of the conclusions.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51AFAB2D" w14:textId="77777777" w:rsidR="009A1168" w:rsidRDefault="009A1168" w:rsidP="009A1168">
            <w:pPr>
              <w:pStyle w:val="ListParagraph"/>
              <w:ind w:left="0"/>
              <w:jc w:val="both"/>
              <w:rPr>
                <w:sz w:val="20"/>
                <w:szCs w:val="20"/>
                <w:lang w:val="en-IN"/>
              </w:rPr>
            </w:pPr>
            <w:r w:rsidRPr="009A1168">
              <w:rPr>
                <w:sz w:val="20"/>
                <w:szCs w:val="20"/>
                <w:lang w:val="en-IN"/>
              </w:rPr>
              <w:t>The manuscript includes a comprehensive list of references, many of which are relevant and recent, particularly those addressing dissolved gas analysis, machine learning techniques, and digital twin technology. However, several cited works are older than five years, such as Rogers (1978) and some sources from the early 2010s. While foundational, these older references might not fully capture the latest advancements in LSTM networks or digital twin applications.</w:t>
            </w:r>
          </w:p>
          <w:p w14:paraId="65FF0885" w14:textId="77777777" w:rsidR="009A1168" w:rsidRPr="009A1168" w:rsidRDefault="009A1168" w:rsidP="009A1168">
            <w:pPr>
              <w:pStyle w:val="ListParagraph"/>
              <w:ind w:left="0"/>
              <w:rPr>
                <w:sz w:val="20"/>
                <w:szCs w:val="20"/>
                <w:lang w:val="en-IN"/>
              </w:rPr>
            </w:pPr>
          </w:p>
          <w:p w14:paraId="5B46AE7E" w14:textId="77777777" w:rsidR="009A1168" w:rsidRPr="009A1168" w:rsidRDefault="009A1168" w:rsidP="009A1168">
            <w:pPr>
              <w:pStyle w:val="ListParagraph"/>
              <w:ind w:left="0"/>
              <w:rPr>
                <w:sz w:val="20"/>
                <w:szCs w:val="20"/>
                <w:lang w:val="en-IN"/>
              </w:rPr>
            </w:pPr>
            <w:r w:rsidRPr="009A1168">
              <w:rPr>
                <w:sz w:val="20"/>
                <w:szCs w:val="20"/>
                <w:lang w:val="en-IN"/>
              </w:rPr>
              <w:t>Suggestions for Improvement:</w:t>
            </w:r>
          </w:p>
          <w:p w14:paraId="41A10D1D" w14:textId="77777777" w:rsidR="009A1168" w:rsidRPr="009A1168" w:rsidRDefault="009A1168" w:rsidP="00271E1C">
            <w:pPr>
              <w:pStyle w:val="ListParagraph"/>
              <w:numPr>
                <w:ilvl w:val="0"/>
                <w:numId w:val="12"/>
              </w:numPr>
              <w:ind w:left="604" w:hanging="284"/>
              <w:jc w:val="both"/>
              <w:rPr>
                <w:sz w:val="20"/>
                <w:szCs w:val="20"/>
                <w:lang w:val="en-IN"/>
              </w:rPr>
            </w:pPr>
            <w:r w:rsidRPr="009A1168">
              <w:rPr>
                <w:sz w:val="20"/>
                <w:szCs w:val="20"/>
                <w:lang w:val="en-IN"/>
              </w:rPr>
              <w:t>Replace or supplement older foundational references (e.g., Rogers, 1978) with more recent studies or reviews that discuss advancements in DGA or transformer diagnostics.</w:t>
            </w:r>
          </w:p>
          <w:p w14:paraId="5A80D63E" w14:textId="77777777" w:rsidR="009A1168" w:rsidRPr="009A1168" w:rsidRDefault="009A1168" w:rsidP="00271E1C">
            <w:pPr>
              <w:pStyle w:val="ListParagraph"/>
              <w:numPr>
                <w:ilvl w:val="0"/>
                <w:numId w:val="12"/>
              </w:numPr>
              <w:ind w:left="604" w:hanging="284"/>
              <w:jc w:val="both"/>
              <w:rPr>
                <w:sz w:val="20"/>
                <w:szCs w:val="20"/>
                <w:lang w:val="en-IN"/>
              </w:rPr>
            </w:pPr>
            <w:r w:rsidRPr="009A1168">
              <w:rPr>
                <w:sz w:val="20"/>
                <w:szCs w:val="20"/>
                <w:lang w:val="en-IN"/>
              </w:rPr>
              <w:t>Include newer references related to digital twins in fault diagnosis, such as papers discussing real-world implementations or improvements in computational efficiency.</w:t>
            </w:r>
          </w:p>
          <w:p w14:paraId="1BA7F805" w14:textId="77777777" w:rsidR="009A1168" w:rsidRPr="009A1168" w:rsidRDefault="009A1168" w:rsidP="00271E1C">
            <w:pPr>
              <w:pStyle w:val="ListParagraph"/>
              <w:numPr>
                <w:ilvl w:val="0"/>
                <w:numId w:val="12"/>
              </w:numPr>
              <w:ind w:left="604" w:hanging="284"/>
              <w:jc w:val="both"/>
              <w:rPr>
                <w:sz w:val="20"/>
                <w:szCs w:val="20"/>
                <w:lang w:val="en-IN"/>
              </w:rPr>
            </w:pPr>
            <w:r w:rsidRPr="009A1168">
              <w:rPr>
                <w:sz w:val="20"/>
                <w:szCs w:val="20"/>
                <w:lang w:val="en-IN"/>
              </w:rPr>
              <w:t>Expand the citation base to cover recent developments in LSTM-based fault prediction in other industrial contexts to strengthen the manuscript's interdisciplinary relevance.</w:t>
            </w:r>
          </w:p>
          <w:p w14:paraId="2CBEFE73" w14:textId="77777777" w:rsidR="009A1168" w:rsidRDefault="009A1168" w:rsidP="009A1168">
            <w:pPr>
              <w:pStyle w:val="ListParagraph"/>
              <w:ind w:left="0"/>
              <w:rPr>
                <w:sz w:val="20"/>
                <w:szCs w:val="20"/>
                <w:lang w:val="en-IN"/>
              </w:rPr>
            </w:pPr>
          </w:p>
          <w:p w14:paraId="24FE0567" w14:textId="444DF262" w:rsidR="00F1171E" w:rsidRPr="00900E9B" w:rsidRDefault="009A1168" w:rsidP="0016562F">
            <w:pPr>
              <w:pStyle w:val="ListParagraph"/>
              <w:ind w:left="0"/>
              <w:jc w:val="both"/>
              <w:rPr>
                <w:b/>
                <w:bCs/>
                <w:sz w:val="20"/>
                <w:szCs w:val="20"/>
                <w:lang w:val="en-GB"/>
              </w:rPr>
            </w:pPr>
            <w:r w:rsidRPr="009A1168">
              <w:rPr>
                <w:sz w:val="20"/>
                <w:szCs w:val="20"/>
                <w:lang w:val="en-IN"/>
              </w:rPr>
              <w:t xml:space="preserve">Including newer studies from the last 3–5 years could enhance the manuscript's scientific currency and relevance.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45C8D3CA" w14:textId="77777777" w:rsidR="009A1168" w:rsidRDefault="009A1168" w:rsidP="009A1168">
            <w:pPr>
              <w:jc w:val="both"/>
              <w:rPr>
                <w:sz w:val="20"/>
                <w:szCs w:val="20"/>
                <w:lang w:val="en-IN"/>
              </w:rPr>
            </w:pPr>
            <w:r w:rsidRPr="009A1168">
              <w:rPr>
                <w:sz w:val="20"/>
                <w:szCs w:val="20"/>
                <w:lang w:val="en-IN"/>
              </w:rPr>
              <w:t>The language quality of the article is generally suitable for scholarly communication, but it could benefit from some refinements to improve clarity and readability. The technical terms are appropriate for the target audience, and the scientific explanations are mostly precise. However, there are occasional grammatical errors, awkward phrasing, and redundancies that could distract readers.</w:t>
            </w:r>
          </w:p>
          <w:p w14:paraId="29E7DCBB" w14:textId="77777777" w:rsidR="009A1168" w:rsidRPr="009A1168" w:rsidRDefault="009A1168" w:rsidP="009A1168">
            <w:pPr>
              <w:rPr>
                <w:sz w:val="20"/>
                <w:szCs w:val="20"/>
                <w:lang w:val="en-IN"/>
              </w:rPr>
            </w:pPr>
          </w:p>
          <w:p w14:paraId="4471BD15" w14:textId="77777777" w:rsidR="009A1168" w:rsidRPr="009A1168" w:rsidRDefault="009A1168" w:rsidP="009A1168">
            <w:pPr>
              <w:rPr>
                <w:b/>
                <w:bCs/>
                <w:sz w:val="20"/>
                <w:szCs w:val="20"/>
                <w:lang w:val="en-IN"/>
              </w:rPr>
            </w:pPr>
            <w:r w:rsidRPr="009A1168">
              <w:rPr>
                <w:sz w:val="20"/>
                <w:szCs w:val="20"/>
                <w:lang w:val="en-IN"/>
              </w:rPr>
              <w:t>Suggestions for Improvement</w:t>
            </w:r>
            <w:r w:rsidRPr="009A1168">
              <w:rPr>
                <w:b/>
                <w:bCs/>
                <w:sz w:val="20"/>
                <w:szCs w:val="20"/>
                <w:lang w:val="en-IN"/>
              </w:rPr>
              <w:t>:</w:t>
            </w:r>
          </w:p>
          <w:p w14:paraId="5A6F9A28" w14:textId="77777777" w:rsidR="009A1168" w:rsidRPr="009A1168" w:rsidRDefault="009A1168" w:rsidP="009A1168">
            <w:pPr>
              <w:numPr>
                <w:ilvl w:val="0"/>
                <w:numId w:val="13"/>
              </w:numPr>
              <w:rPr>
                <w:sz w:val="20"/>
                <w:szCs w:val="20"/>
                <w:lang w:val="en-IN"/>
              </w:rPr>
            </w:pPr>
            <w:r w:rsidRPr="009A1168">
              <w:rPr>
                <w:sz w:val="20"/>
                <w:szCs w:val="20"/>
                <w:lang w:val="en-IN"/>
              </w:rPr>
              <w:t>Simplify overly complex sentences to enhance readability without losing technical depth.</w:t>
            </w:r>
          </w:p>
          <w:p w14:paraId="0679CDF8" w14:textId="77777777" w:rsidR="009A1168" w:rsidRPr="009A1168" w:rsidRDefault="009A1168" w:rsidP="00271E1C">
            <w:pPr>
              <w:numPr>
                <w:ilvl w:val="0"/>
                <w:numId w:val="13"/>
              </w:numPr>
              <w:jc w:val="both"/>
              <w:rPr>
                <w:sz w:val="20"/>
                <w:szCs w:val="20"/>
                <w:lang w:val="en-IN"/>
              </w:rPr>
            </w:pPr>
            <w:r w:rsidRPr="009A1168">
              <w:rPr>
                <w:sz w:val="20"/>
                <w:szCs w:val="20"/>
                <w:lang w:val="en-IN"/>
              </w:rPr>
              <w:t>Avoid repetitive phrases, such as multiple mentions of validation accuracy, and ensure consistent terminology throughout the manuscript.</w:t>
            </w:r>
          </w:p>
          <w:p w14:paraId="09DF69FB" w14:textId="77777777" w:rsidR="009A1168" w:rsidRPr="009A1168" w:rsidRDefault="009A1168" w:rsidP="009A1168">
            <w:pPr>
              <w:numPr>
                <w:ilvl w:val="0"/>
                <w:numId w:val="13"/>
              </w:numPr>
              <w:rPr>
                <w:sz w:val="20"/>
                <w:szCs w:val="20"/>
                <w:lang w:val="en-IN"/>
              </w:rPr>
            </w:pPr>
            <w:r w:rsidRPr="009A1168">
              <w:rPr>
                <w:sz w:val="20"/>
                <w:szCs w:val="20"/>
                <w:lang w:val="en-IN"/>
              </w:rPr>
              <w:t>Proofread for minor grammatical issues, such as subject-verb agreement and article usage.</w:t>
            </w:r>
          </w:p>
          <w:p w14:paraId="149A6CEF" w14:textId="13CF84BF" w:rsidR="00F1171E" w:rsidRPr="009A1168" w:rsidRDefault="009A1168" w:rsidP="007222C8">
            <w:pPr>
              <w:numPr>
                <w:ilvl w:val="0"/>
                <w:numId w:val="13"/>
              </w:numPr>
              <w:rPr>
                <w:sz w:val="20"/>
                <w:szCs w:val="20"/>
                <w:lang w:val="en-IN"/>
              </w:rPr>
            </w:pPr>
            <w:r w:rsidRPr="009A1168">
              <w:rPr>
                <w:sz w:val="20"/>
                <w:szCs w:val="20"/>
                <w:lang w:val="en-IN"/>
              </w:rPr>
              <w:t>Refine transitions between sections for smoother flow and coherence.</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B246270" w14:textId="4326C0AF" w:rsidR="009A1168" w:rsidRPr="009A1168" w:rsidRDefault="009A1168" w:rsidP="00271E1C">
            <w:pPr>
              <w:jc w:val="both"/>
              <w:rPr>
                <w:sz w:val="20"/>
                <w:szCs w:val="20"/>
                <w:lang w:val="en-IN"/>
              </w:rPr>
            </w:pPr>
            <w:r w:rsidRPr="009A1168">
              <w:rPr>
                <w:sz w:val="20"/>
                <w:szCs w:val="20"/>
                <w:lang w:val="en-IN"/>
              </w:rPr>
              <w:t>Overall, with revisions and professional editing, the manuscript can meet the standards for high-quality scholarly communication.</w:t>
            </w:r>
          </w:p>
          <w:p w14:paraId="7EB58C99" w14:textId="5F61D2E4" w:rsidR="00F1171E" w:rsidRPr="0016562F" w:rsidRDefault="0016562F" w:rsidP="0016562F">
            <w:pPr>
              <w:pStyle w:val="NormalWeb"/>
              <w:spacing w:before="0" w:beforeAutospacing="0" w:after="0" w:afterAutospacing="0"/>
              <w:ind w:right="31"/>
              <w:rPr>
                <w:rFonts w:ascii="Times New Roman" w:hAnsi="Times New Roman" w:cs="Times New Roman"/>
                <w:sz w:val="20"/>
                <w:szCs w:val="20"/>
                <w:lang w:val="en-GB"/>
              </w:rPr>
            </w:pPr>
            <w:r w:rsidRPr="00C479D4">
              <w:rPr>
                <w:rFonts w:ascii="Times New Roman" w:hAnsi="Times New Roman" w:cs="Times New Roman"/>
                <w:sz w:val="20"/>
                <w:szCs w:val="20"/>
              </w:rPr>
              <w:t>The manuscript presents an important study on transformer fault diagnosis using advanced LSTM and digital twin technologies, but it requires significant revisions to meet publication standards. The authors should address the lack of generalizability by including diverse datasets and providing a more critical discussion of limitations. Additionally, the language quality, especially in terms of grammar and coherence, must be improved to ensure clarity for an international scholarly audience.</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146F83" w:rsidRPr="00146F83" w14:paraId="0059D5EE" w14:textId="77777777" w:rsidTr="00E85C8D">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42F029BB" w14:textId="77777777" w:rsidR="00146F83" w:rsidRPr="00146F83" w:rsidRDefault="00146F83" w:rsidP="00146F83">
            <w:pPr>
              <w:pStyle w:val="BodyText"/>
              <w:rPr>
                <w:b/>
                <w:bCs/>
                <w:sz w:val="20"/>
                <w:szCs w:val="20"/>
                <w:u w:val="single"/>
                <w:lang w:val="en-GB"/>
              </w:rPr>
            </w:pPr>
            <w:bookmarkStart w:id="0" w:name="_Hlk167897572"/>
            <w:r w:rsidRPr="00146F83">
              <w:rPr>
                <w:b/>
                <w:bCs/>
                <w:sz w:val="20"/>
                <w:szCs w:val="20"/>
                <w:u w:val="single"/>
                <w:lang w:val="en-GB"/>
              </w:rPr>
              <w:t xml:space="preserve">PART  2: </w:t>
            </w:r>
          </w:p>
          <w:p w14:paraId="127DD4CF" w14:textId="77777777" w:rsidR="00146F83" w:rsidRPr="00146F83" w:rsidRDefault="00146F83" w:rsidP="00146F83">
            <w:pPr>
              <w:pStyle w:val="BodyText"/>
              <w:rPr>
                <w:b/>
                <w:bCs/>
                <w:sz w:val="20"/>
                <w:szCs w:val="20"/>
                <w:u w:val="single"/>
                <w:lang w:val="en-GB"/>
              </w:rPr>
            </w:pPr>
          </w:p>
        </w:tc>
      </w:tr>
      <w:tr w:rsidR="00146F83" w:rsidRPr="00146F83" w14:paraId="6483A582" w14:textId="77777777" w:rsidTr="00E85C8D">
        <w:tc>
          <w:tcPr>
            <w:tcW w:w="1589" w:type="pct"/>
            <w:shd w:val="clear" w:color="auto" w:fill="auto"/>
            <w:noWrap/>
            <w:tcMar>
              <w:top w:w="0" w:type="dxa"/>
              <w:left w:w="108" w:type="dxa"/>
              <w:bottom w:w="0" w:type="dxa"/>
              <w:right w:w="108" w:type="dxa"/>
            </w:tcMar>
            <w:vAlign w:val="center"/>
          </w:tcPr>
          <w:p w14:paraId="1170BEF1" w14:textId="77777777" w:rsidR="00146F83" w:rsidRPr="00146F83" w:rsidRDefault="00146F83" w:rsidP="00146F83">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2D59CEDD" w14:textId="77777777" w:rsidR="00146F83" w:rsidRPr="00146F83" w:rsidRDefault="00146F83" w:rsidP="00146F83">
            <w:pPr>
              <w:pStyle w:val="BodyText"/>
              <w:rPr>
                <w:b/>
                <w:bCs/>
                <w:sz w:val="20"/>
                <w:szCs w:val="20"/>
                <w:u w:val="single"/>
                <w:lang w:val="en-GB"/>
              </w:rPr>
            </w:pPr>
            <w:r w:rsidRPr="00146F83">
              <w:rPr>
                <w:b/>
                <w:bCs/>
                <w:sz w:val="20"/>
                <w:szCs w:val="20"/>
                <w:u w:val="single"/>
                <w:lang w:val="en-GB"/>
              </w:rPr>
              <w:t>Reviewer’s comment</w:t>
            </w:r>
          </w:p>
        </w:tc>
        <w:tc>
          <w:tcPr>
            <w:tcW w:w="1664" w:type="pct"/>
            <w:shd w:val="clear" w:color="auto" w:fill="auto"/>
          </w:tcPr>
          <w:p w14:paraId="6961B5AD" w14:textId="77777777" w:rsidR="00146F83" w:rsidRPr="00146F83" w:rsidRDefault="00146F83" w:rsidP="00146F83">
            <w:pPr>
              <w:pStyle w:val="BodyText"/>
              <w:rPr>
                <w:b/>
                <w:bCs/>
                <w:sz w:val="20"/>
                <w:szCs w:val="20"/>
                <w:u w:val="single"/>
                <w:lang w:val="en-GB"/>
              </w:rPr>
            </w:pPr>
            <w:r w:rsidRPr="00146F83">
              <w:rPr>
                <w:b/>
                <w:bCs/>
                <w:sz w:val="20"/>
                <w:szCs w:val="20"/>
                <w:u w:val="single"/>
                <w:lang w:val="en-GB"/>
              </w:rPr>
              <w:t xml:space="preserve">Author’s comment </w:t>
            </w:r>
            <w:r w:rsidRPr="00146F83">
              <w:rPr>
                <w:b/>
                <w:bCs/>
                <w:i/>
                <w:sz w:val="20"/>
                <w:szCs w:val="20"/>
                <w:u w:val="single"/>
                <w:lang w:val="en-GB"/>
              </w:rPr>
              <w:t>(if agreed with reviewer, correct the manuscript and highlight that part in the manuscript. It is mandatory that authors should write his/her feedback here)</w:t>
            </w:r>
          </w:p>
        </w:tc>
      </w:tr>
      <w:tr w:rsidR="00146F83" w:rsidRPr="00146F83" w14:paraId="6242EA87" w14:textId="77777777" w:rsidTr="00E85C8D">
        <w:trPr>
          <w:trHeight w:val="890"/>
        </w:trPr>
        <w:tc>
          <w:tcPr>
            <w:tcW w:w="1589" w:type="pct"/>
            <w:shd w:val="clear" w:color="auto" w:fill="auto"/>
            <w:noWrap/>
            <w:tcMar>
              <w:top w:w="0" w:type="dxa"/>
              <w:left w:w="108" w:type="dxa"/>
              <w:bottom w:w="0" w:type="dxa"/>
              <w:right w:w="108" w:type="dxa"/>
            </w:tcMar>
            <w:vAlign w:val="center"/>
          </w:tcPr>
          <w:p w14:paraId="29714924" w14:textId="77777777" w:rsidR="00146F83" w:rsidRPr="00146F83" w:rsidRDefault="00146F83" w:rsidP="00146F83">
            <w:pPr>
              <w:pStyle w:val="BodyText"/>
              <w:rPr>
                <w:b/>
                <w:bCs/>
                <w:sz w:val="20"/>
                <w:szCs w:val="20"/>
                <w:u w:val="single"/>
                <w:lang w:val="en-GB"/>
              </w:rPr>
            </w:pPr>
            <w:r w:rsidRPr="00146F83">
              <w:rPr>
                <w:b/>
                <w:bCs/>
                <w:sz w:val="20"/>
                <w:szCs w:val="20"/>
                <w:u w:val="single"/>
                <w:lang w:val="en-GB"/>
              </w:rPr>
              <w:t xml:space="preserve">Are there ethical issues in this manuscript? </w:t>
            </w:r>
          </w:p>
          <w:p w14:paraId="7A0FA68B" w14:textId="77777777" w:rsidR="00146F83" w:rsidRPr="00146F83" w:rsidRDefault="00146F83" w:rsidP="00146F83">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457512BD" w14:textId="77777777" w:rsidR="00146F83" w:rsidRPr="00146F83" w:rsidRDefault="00146F83" w:rsidP="00146F83">
            <w:pPr>
              <w:pStyle w:val="BodyText"/>
              <w:rPr>
                <w:b/>
                <w:bCs/>
                <w:i/>
                <w:iCs/>
                <w:sz w:val="20"/>
                <w:szCs w:val="20"/>
                <w:u w:val="single"/>
                <w:lang w:val="en-GB"/>
              </w:rPr>
            </w:pPr>
            <w:r w:rsidRPr="00146F83">
              <w:rPr>
                <w:b/>
                <w:bCs/>
                <w:i/>
                <w:iCs/>
                <w:sz w:val="20"/>
                <w:szCs w:val="20"/>
                <w:u w:val="single"/>
                <w:lang w:val="en-GB"/>
              </w:rPr>
              <w:t xml:space="preserve">(If yes, </w:t>
            </w:r>
            <w:proofErr w:type="gramStart"/>
            <w:r w:rsidRPr="00146F83">
              <w:rPr>
                <w:b/>
                <w:bCs/>
                <w:i/>
                <w:iCs/>
                <w:sz w:val="20"/>
                <w:szCs w:val="20"/>
                <w:u w:val="single"/>
                <w:lang w:val="en-GB"/>
              </w:rPr>
              <w:t>Kindly</w:t>
            </w:r>
            <w:proofErr w:type="gramEnd"/>
            <w:r w:rsidRPr="00146F83">
              <w:rPr>
                <w:b/>
                <w:bCs/>
                <w:i/>
                <w:iCs/>
                <w:sz w:val="20"/>
                <w:szCs w:val="20"/>
                <w:u w:val="single"/>
                <w:lang w:val="en-GB"/>
              </w:rPr>
              <w:t xml:space="preserve"> please write down the ethical issues here in details)</w:t>
            </w:r>
          </w:p>
          <w:p w14:paraId="375CBA65" w14:textId="77777777" w:rsidR="00146F83" w:rsidRPr="00146F83" w:rsidRDefault="00146F83" w:rsidP="00146F83">
            <w:pPr>
              <w:pStyle w:val="BodyText"/>
              <w:rPr>
                <w:b/>
                <w:bCs/>
                <w:sz w:val="20"/>
                <w:szCs w:val="20"/>
                <w:u w:val="single"/>
                <w:lang w:val="en-GB"/>
              </w:rPr>
            </w:pPr>
          </w:p>
          <w:p w14:paraId="7B679772" w14:textId="77777777" w:rsidR="00146F83" w:rsidRPr="00146F83" w:rsidRDefault="00146F83" w:rsidP="00146F83">
            <w:pPr>
              <w:pStyle w:val="BodyText"/>
              <w:rPr>
                <w:b/>
                <w:bCs/>
                <w:sz w:val="20"/>
                <w:szCs w:val="20"/>
                <w:u w:val="single"/>
                <w:lang w:val="en-GB"/>
              </w:rPr>
            </w:pPr>
          </w:p>
        </w:tc>
        <w:tc>
          <w:tcPr>
            <w:tcW w:w="1664" w:type="pct"/>
            <w:shd w:val="clear" w:color="auto" w:fill="auto"/>
            <w:vAlign w:val="center"/>
          </w:tcPr>
          <w:p w14:paraId="5029D9B0" w14:textId="77777777" w:rsidR="00146F83" w:rsidRPr="00146F83" w:rsidRDefault="00146F83" w:rsidP="00146F83">
            <w:pPr>
              <w:pStyle w:val="BodyText"/>
              <w:rPr>
                <w:b/>
                <w:bCs/>
                <w:sz w:val="20"/>
                <w:szCs w:val="20"/>
                <w:u w:val="single"/>
                <w:lang w:val="en-GB"/>
              </w:rPr>
            </w:pPr>
          </w:p>
          <w:p w14:paraId="709116B7" w14:textId="77777777" w:rsidR="00146F83" w:rsidRPr="00146F83" w:rsidRDefault="00146F83" w:rsidP="00146F83">
            <w:pPr>
              <w:pStyle w:val="BodyText"/>
              <w:rPr>
                <w:b/>
                <w:bCs/>
                <w:sz w:val="20"/>
                <w:szCs w:val="20"/>
                <w:u w:val="single"/>
                <w:lang w:val="en-GB"/>
              </w:rPr>
            </w:pPr>
          </w:p>
          <w:p w14:paraId="09216C43" w14:textId="77777777" w:rsidR="00146F83" w:rsidRPr="00146F83" w:rsidRDefault="00146F83" w:rsidP="00146F83">
            <w:pPr>
              <w:pStyle w:val="BodyText"/>
              <w:rPr>
                <w:b/>
                <w:bCs/>
                <w:sz w:val="20"/>
                <w:szCs w:val="20"/>
                <w:u w:val="single"/>
                <w:lang w:val="en-GB"/>
              </w:rPr>
            </w:pPr>
          </w:p>
        </w:tc>
      </w:tr>
    </w:tbl>
    <w:p w14:paraId="3C2C32FB" w14:textId="77777777" w:rsidR="00146F83" w:rsidRPr="00146F83" w:rsidRDefault="00146F83" w:rsidP="00146F83">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146F83" w:rsidRPr="00146F83" w14:paraId="7B941A1B" w14:textId="77777777" w:rsidTr="00E85C8D">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06AC9D48" w14:textId="77777777" w:rsidR="00146F83" w:rsidRPr="00146F83" w:rsidRDefault="00146F83" w:rsidP="00146F83">
            <w:pPr>
              <w:pStyle w:val="BodyText"/>
              <w:rPr>
                <w:b/>
                <w:bCs/>
                <w:sz w:val="20"/>
                <w:szCs w:val="20"/>
                <w:u w:val="single"/>
                <w:lang w:val="en-US"/>
              </w:rPr>
            </w:pPr>
          </w:p>
          <w:p w14:paraId="271A7B52" w14:textId="77777777" w:rsidR="00146F83" w:rsidRPr="00146F83" w:rsidRDefault="00146F83" w:rsidP="00146F83">
            <w:pPr>
              <w:pStyle w:val="BodyText"/>
              <w:rPr>
                <w:b/>
                <w:bCs/>
                <w:sz w:val="20"/>
                <w:szCs w:val="20"/>
                <w:u w:val="single"/>
                <w:lang w:val="en-US"/>
              </w:rPr>
            </w:pPr>
          </w:p>
          <w:p w14:paraId="3DF9BA0D" w14:textId="77777777" w:rsidR="00146F83" w:rsidRPr="00146F83" w:rsidRDefault="00146F83" w:rsidP="00146F83">
            <w:pPr>
              <w:pStyle w:val="BodyText"/>
              <w:rPr>
                <w:b/>
                <w:bCs/>
                <w:sz w:val="20"/>
                <w:szCs w:val="20"/>
                <w:u w:val="single"/>
                <w:lang w:val="en-GB"/>
              </w:rPr>
            </w:pPr>
          </w:p>
          <w:p w14:paraId="30636695" w14:textId="77777777" w:rsidR="00146F83" w:rsidRPr="00146F83" w:rsidRDefault="00146F83" w:rsidP="00146F83">
            <w:pPr>
              <w:pStyle w:val="BodyText"/>
              <w:rPr>
                <w:b/>
                <w:bCs/>
                <w:sz w:val="20"/>
                <w:szCs w:val="20"/>
                <w:u w:val="single"/>
                <w:lang w:val="en-GB"/>
              </w:rPr>
            </w:pPr>
          </w:p>
          <w:p w14:paraId="70631E25" w14:textId="77777777" w:rsidR="00146F83" w:rsidRPr="00146F83" w:rsidRDefault="00146F83" w:rsidP="00146F83">
            <w:pPr>
              <w:pStyle w:val="BodyText"/>
              <w:rPr>
                <w:b/>
                <w:bCs/>
                <w:sz w:val="20"/>
                <w:szCs w:val="20"/>
                <w:u w:val="single"/>
                <w:lang w:val="en-GB"/>
              </w:rPr>
            </w:pPr>
            <w:r w:rsidRPr="00146F83">
              <w:rPr>
                <w:b/>
                <w:bCs/>
                <w:sz w:val="20"/>
                <w:szCs w:val="20"/>
                <w:u w:val="single"/>
                <w:lang w:val="en-GB"/>
              </w:rPr>
              <w:t>Reviewer Details:</w:t>
            </w:r>
          </w:p>
          <w:p w14:paraId="25885E3D" w14:textId="77777777" w:rsidR="00146F83" w:rsidRPr="00146F83" w:rsidRDefault="00146F83" w:rsidP="00146F83">
            <w:pPr>
              <w:pStyle w:val="BodyText"/>
              <w:rPr>
                <w:b/>
                <w:bCs/>
                <w:sz w:val="20"/>
                <w:szCs w:val="20"/>
                <w:u w:val="single"/>
                <w:lang w:val="en-GB"/>
              </w:rPr>
            </w:pPr>
          </w:p>
        </w:tc>
      </w:tr>
      <w:tr w:rsidR="00146F83" w:rsidRPr="00146F83" w14:paraId="74DE54A6" w14:textId="77777777" w:rsidTr="00E85C8D">
        <w:trPr>
          <w:trHeight w:val="77"/>
        </w:trPr>
        <w:tc>
          <w:tcPr>
            <w:tcW w:w="3780" w:type="dxa"/>
            <w:shd w:val="clear" w:color="auto" w:fill="auto"/>
            <w:noWrap/>
            <w:tcMar>
              <w:top w:w="0" w:type="dxa"/>
              <w:left w:w="108" w:type="dxa"/>
              <w:bottom w:w="0" w:type="dxa"/>
              <w:right w:w="108" w:type="dxa"/>
            </w:tcMar>
            <w:vAlign w:val="center"/>
          </w:tcPr>
          <w:p w14:paraId="7BBA76BD" w14:textId="77777777" w:rsidR="00146F83" w:rsidRPr="00146F83" w:rsidRDefault="00146F83" w:rsidP="00146F83">
            <w:pPr>
              <w:pStyle w:val="BodyText"/>
              <w:rPr>
                <w:b/>
                <w:bCs/>
                <w:sz w:val="20"/>
                <w:szCs w:val="20"/>
                <w:u w:val="single"/>
                <w:lang w:val="en-GB"/>
              </w:rPr>
            </w:pPr>
            <w:r w:rsidRPr="00146F83">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3B6A3775" w14:textId="77777777" w:rsidR="00146F83" w:rsidRPr="00146F83" w:rsidRDefault="00146F83" w:rsidP="00146F83">
            <w:pPr>
              <w:pStyle w:val="BodyText"/>
              <w:rPr>
                <w:b/>
                <w:bCs/>
                <w:sz w:val="20"/>
                <w:szCs w:val="20"/>
                <w:u w:val="single"/>
                <w:lang w:val="en-US"/>
              </w:rPr>
            </w:pPr>
            <w:r w:rsidRPr="00146F83">
              <w:rPr>
                <w:b/>
                <w:bCs/>
                <w:sz w:val="20"/>
                <w:szCs w:val="20"/>
                <w:u w:val="single"/>
                <w:lang w:val="en-US"/>
              </w:rPr>
              <w:t>Anonymous reviewer (Only for this stage as per Review policy)</w:t>
            </w:r>
          </w:p>
        </w:tc>
      </w:tr>
      <w:tr w:rsidR="00146F83" w:rsidRPr="00146F83" w14:paraId="686B368A" w14:textId="77777777" w:rsidTr="00E85C8D">
        <w:trPr>
          <w:trHeight w:val="77"/>
        </w:trPr>
        <w:tc>
          <w:tcPr>
            <w:tcW w:w="3780" w:type="dxa"/>
            <w:shd w:val="clear" w:color="auto" w:fill="auto"/>
            <w:noWrap/>
            <w:tcMar>
              <w:top w:w="0" w:type="dxa"/>
              <w:left w:w="108" w:type="dxa"/>
              <w:bottom w:w="0" w:type="dxa"/>
              <w:right w:w="108" w:type="dxa"/>
            </w:tcMar>
            <w:vAlign w:val="center"/>
          </w:tcPr>
          <w:p w14:paraId="106259A5" w14:textId="77777777" w:rsidR="00146F83" w:rsidRPr="00146F83" w:rsidRDefault="00146F83" w:rsidP="00146F83">
            <w:pPr>
              <w:pStyle w:val="BodyText"/>
              <w:rPr>
                <w:b/>
                <w:bCs/>
                <w:sz w:val="20"/>
                <w:szCs w:val="20"/>
                <w:u w:val="single"/>
                <w:lang w:val="en-GB"/>
              </w:rPr>
            </w:pPr>
            <w:r w:rsidRPr="00146F83">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2815D3CD" w14:textId="77777777" w:rsidR="00146F83" w:rsidRPr="00146F83" w:rsidRDefault="00146F83" w:rsidP="00146F83">
            <w:pPr>
              <w:pStyle w:val="BodyText"/>
              <w:rPr>
                <w:b/>
                <w:bCs/>
                <w:sz w:val="20"/>
                <w:szCs w:val="20"/>
                <w:u w:val="single"/>
                <w:lang w:val="en-GB"/>
              </w:rPr>
            </w:pPr>
          </w:p>
        </w:tc>
      </w:tr>
    </w:tbl>
    <w:p w14:paraId="74182884" w14:textId="77777777" w:rsidR="00146F83" w:rsidRPr="00146F83" w:rsidRDefault="00146F83" w:rsidP="00146F83">
      <w:pPr>
        <w:pStyle w:val="BodyText"/>
        <w:rPr>
          <w:b/>
          <w:bCs/>
          <w:sz w:val="20"/>
          <w:szCs w:val="20"/>
          <w:u w:val="single"/>
          <w:lang w:val="en-US"/>
        </w:rPr>
      </w:pPr>
    </w:p>
    <w:bookmarkEnd w:id="0"/>
    <w:p w14:paraId="5DD74EBB" w14:textId="77777777" w:rsidR="00146F83" w:rsidRPr="00146F83" w:rsidRDefault="00146F83" w:rsidP="00146F83">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1" w:name="_GoBack"/>
      <w:bookmarkEnd w:id="1"/>
    </w:p>
    <w:sectPr w:rsidR="00F1171E" w:rsidRPr="00900E9B" w:rsidSect="0017545C">
      <w:headerReference w:type="default" r:id="rId11"/>
      <w:footerReference w:type="defaul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47615" w14:textId="77777777" w:rsidR="00E94DF1" w:rsidRPr="0000007A" w:rsidRDefault="00E94DF1" w:rsidP="0099583E">
      <w:r>
        <w:separator/>
      </w:r>
    </w:p>
  </w:endnote>
  <w:endnote w:type="continuationSeparator" w:id="0">
    <w:p w14:paraId="744F5474" w14:textId="77777777" w:rsidR="00E94DF1" w:rsidRPr="0000007A" w:rsidRDefault="00E94DF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855D0" w14:textId="77777777" w:rsidR="00E94DF1" w:rsidRPr="0000007A" w:rsidRDefault="00E94DF1" w:rsidP="0099583E">
      <w:r>
        <w:separator/>
      </w:r>
    </w:p>
  </w:footnote>
  <w:footnote w:type="continuationSeparator" w:id="0">
    <w:p w14:paraId="577C791A" w14:textId="77777777" w:rsidR="00E94DF1" w:rsidRPr="0000007A" w:rsidRDefault="00E94DF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94BBC"/>
    <w:multiLevelType w:val="multilevel"/>
    <w:tmpl w:val="5A18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30A86"/>
    <w:multiLevelType w:val="hybridMultilevel"/>
    <w:tmpl w:val="35321D7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7558F8"/>
    <w:multiLevelType w:val="multilevel"/>
    <w:tmpl w:val="B2D8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5"/>
  </w:num>
  <w:num w:numId="6">
    <w:abstractNumId w:val="0"/>
  </w:num>
  <w:num w:numId="7">
    <w:abstractNumId w:val="2"/>
  </w:num>
  <w:num w:numId="8">
    <w:abstractNumId w:val="12"/>
  </w:num>
  <w:num w:numId="9">
    <w:abstractNumId w:val="10"/>
  </w:num>
  <w:num w:numId="10">
    <w:abstractNumId w:val="3"/>
  </w:num>
  <w:num w:numId="11">
    <w:abstractNumId w:val="9"/>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0AE5"/>
    <w:rsid w:val="00081012"/>
    <w:rsid w:val="00084D7C"/>
    <w:rsid w:val="000936AC"/>
    <w:rsid w:val="00095A59"/>
    <w:rsid w:val="000A2134"/>
    <w:rsid w:val="000A2D36"/>
    <w:rsid w:val="000A6F41"/>
    <w:rsid w:val="000B4EE5"/>
    <w:rsid w:val="000B74A1"/>
    <w:rsid w:val="000B757E"/>
    <w:rsid w:val="000C0837"/>
    <w:rsid w:val="000C0B04"/>
    <w:rsid w:val="000C3B7E"/>
    <w:rsid w:val="000C651E"/>
    <w:rsid w:val="000D13B0"/>
    <w:rsid w:val="000F6EA8"/>
    <w:rsid w:val="00101322"/>
    <w:rsid w:val="00115767"/>
    <w:rsid w:val="00121FFA"/>
    <w:rsid w:val="0012616A"/>
    <w:rsid w:val="00136984"/>
    <w:rsid w:val="001425F1"/>
    <w:rsid w:val="00142A9C"/>
    <w:rsid w:val="00146F83"/>
    <w:rsid w:val="00150304"/>
    <w:rsid w:val="0015296D"/>
    <w:rsid w:val="00163622"/>
    <w:rsid w:val="001645A2"/>
    <w:rsid w:val="00164F4E"/>
    <w:rsid w:val="0016562F"/>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1E1C"/>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0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4F36"/>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252D"/>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1168"/>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4364"/>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27A7"/>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E6603"/>
    <w:rsid w:val="00BF5C56"/>
    <w:rsid w:val="00C01111"/>
    <w:rsid w:val="00C03A1D"/>
    <w:rsid w:val="00C10283"/>
    <w:rsid w:val="00C1187E"/>
    <w:rsid w:val="00C11905"/>
    <w:rsid w:val="00C1438B"/>
    <w:rsid w:val="00C150D6"/>
    <w:rsid w:val="00C22886"/>
    <w:rsid w:val="00C25C8F"/>
    <w:rsid w:val="00C263C6"/>
    <w:rsid w:val="00C268B8"/>
    <w:rsid w:val="00C435C6"/>
    <w:rsid w:val="00C479D4"/>
    <w:rsid w:val="00C52478"/>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A5F4C"/>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83ACD"/>
    <w:rsid w:val="00E94DF1"/>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9A116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9A1168"/>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0931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0217874">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36529158">
      <w:bodyDiv w:val="1"/>
      <w:marLeft w:val="0"/>
      <w:marRight w:val="0"/>
      <w:marTop w:val="0"/>
      <w:marBottom w:val="0"/>
      <w:divBdr>
        <w:top w:val="none" w:sz="0" w:space="0" w:color="auto"/>
        <w:left w:val="none" w:sz="0" w:space="0" w:color="auto"/>
        <w:bottom w:val="none" w:sz="0" w:space="0" w:color="auto"/>
        <w:right w:val="none" w:sz="0" w:space="0" w:color="auto"/>
      </w:divBdr>
    </w:div>
    <w:div w:id="197617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ook-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7714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106</cp:revision>
  <dcterms:created xsi:type="dcterms:W3CDTF">2023-08-30T09:21:00Z</dcterms:created>
  <dcterms:modified xsi:type="dcterms:W3CDTF">2025-01-07T07:27:00Z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