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96580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D9658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  <w:bookmarkStart w:id="0" w:name="_GoBack"/>
          </w:p>
        </w:tc>
      </w:tr>
      <w:tr w:rsidR="0000007A" w:rsidRPr="00D96580" w:rsidTr="00F33C84">
        <w:trPr>
          <w:trHeight w:val="413"/>
        </w:trPr>
        <w:tc>
          <w:tcPr>
            <w:tcW w:w="1234" w:type="pct"/>
          </w:tcPr>
          <w:p w:rsidR="0000007A" w:rsidRPr="00D9658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96580" w:rsidRDefault="00F62D9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E113BE" w:rsidRPr="00D9658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Trends and Innovations</w:t>
              </w:r>
            </w:hyperlink>
          </w:p>
        </w:tc>
      </w:tr>
      <w:tr w:rsidR="0000007A" w:rsidRPr="00D96580" w:rsidTr="002E7787">
        <w:trPr>
          <w:trHeight w:val="290"/>
        </w:trPr>
        <w:tc>
          <w:tcPr>
            <w:tcW w:w="1234" w:type="pct"/>
          </w:tcPr>
          <w:p w:rsidR="0000007A" w:rsidRPr="00D9658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9658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96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96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96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113BE" w:rsidRPr="00D96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4927</w:t>
            </w:r>
          </w:p>
        </w:tc>
      </w:tr>
      <w:tr w:rsidR="0000007A" w:rsidRPr="00D96580" w:rsidTr="002109D6">
        <w:trPr>
          <w:trHeight w:val="331"/>
        </w:trPr>
        <w:tc>
          <w:tcPr>
            <w:tcW w:w="1234" w:type="pct"/>
          </w:tcPr>
          <w:p w:rsidR="0000007A" w:rsidRPr="00D9658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96580" w:rsidRDefault="00E113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96580">
              <w:rPr>
                <w:rFonts w:ascii="Arial" w:hAnsi="Arial" w:cs="Arial"/>
                <w:b/>
                <w:sz w:val="20"/>
                <w:szCs w:val="20"/>
                <w:lang w:val="en-GB"/>
              </w:rPr>
              <w:t>Salivary gland tumours in the intraoral region: A retrospective study of cases treated in a teaching hospital in North-West Nigeria</w:t>
            </w:r>
          </w:p>
        </w:tc>
      </w:tr>
      <w:tr w:rsidR="00CF0BBB" w:rsidRPr="00D96580" w:rsidTr="002E7787">
        <w:trPr>
          <w:trHeight w:val="332"/>
        </w:trPr>
        <w:tc>
          <w:tcPr>
            <w:tcW w:w="1234" w:type="pct"/>
          </w:tcPr>
          <w:p w:rsidR="00CF0BBB" w:rsidRPr="00D9658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D96580" w:rsidRDefault="00E113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:rsidR="00037D52" w:rsidRPr="00D9658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6025" w:rsidRPr="00D9658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:rsidR="0086369B" w:rsidRPr="00D96580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:rsidR="00626025" w:rsidRPr="00D96580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9658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:rsidR="007B54A4" w:rsidRPr="00D96580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:rsidR="007B54A4" w:rsidRPr="00D96580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9658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:rsidR="00640538" w:rsidRPr="00D96580" w:rsidRDefault="00A074E9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96580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:rsidR="00E03C32" w:rsidRDefault="00E113BE" w:rsidP="00E113BE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E113B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African Journal of Medical and </w:t>
                            </w:r>
                            <w:proofErr w:type="spellStart"/>
                            <w:r w:rsidRPr="00E113B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HealthSciences</w:t>
                            </w:r>
                            <w:proofErr w:type="spellEnd"/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E113B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20(4)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: </w:t>
                            </w:r>
                            <w:r w:rsidRPr="00E113B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47-52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:rsidR="00E03C32" w:rsidRPr="007B54A4" w:rsidRDefault="00E113BE" w:rsidP="00E113BE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E113B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10.5897/AJMHS2021.0149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">
                <v:textbox>
                  <w:txbxContent>
                    <w:p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:rsidR="00E03C32" w:rsidRDefault="00E113BE" w:rsidP="00E113BE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E113B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African Journal of Medical and </w:t>
                      </w:r>
                      <w:proofErr w:type="spellStart"/>
                      <w:r w:rsidRPr="00E113B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HealthSciences</w:t>
                      </w:r>
                      <w:proofErr w:type="spellEnd"/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E113B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20(4)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: </w:t>
                      </w:r>
                      <w:r w:rsidRPr="00E113B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47-52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:rsidR="00E03C32" w:rsidRPr="007B54A4" w:rsidRDefault="00E113BE" w:rsidP="00E113BE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E113B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10.5897/AJMHS2021.0149</w:t>
                      </w:r>
                    </w:p>
                  </w:txbxContent>
                </v:textbox>
              </v:rect>
            </w:pict>
          </mc:Fallback>
        </mc:AlternateContent>
      </w:r>
    </w:p>
    <w:p w:rsidR="00D9392F" w:rsidRPr="00D9658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9658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:rsidR="00D27A79" w:rsidRPr="00D9658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D96580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1171E" w:rsidRPr="00D9658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658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96580">
              <w:rPr>
                <w:rFonts w:ascii="Arial" w:hAnsi="Arial" w:cs="Arial"/>
                <w:lang w:val="en-GB"/>
              </w:rPr>
              <w:t xml:space="preserve"> Comments</w:t>
            </w:r>
          </w:p>
          <w:p w:rsidR="00F1171E" w:rsidRPr="00D9658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96580" w:rsidTr="007222C8">
        <w:tc>
          <w:tcPr>
            <w:tcW w:w="1265" w:type="pct"/>
            <w:noWrap/>
          </w:tcPr>
          <w:p w:rsidR="00F1171E" w:rsidRPr="00D9658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F1171E" w:rsidRPr="00D9658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6580">
              <w:rPr>
                <w:rFonts w:ascii="Arial" w:hAnsi="Arial" w:cs="Arial"/>
                <w:lang w:val="en-GB"/>
              </w:rPr>
              <w:t>Reviewer’s comment</w:t>
            </w:r>
          </w:p>
          <w:p w:rsidR="00421DBF" w:rsidRPr="00D9658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58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421DBF" w:rsidRPr="00D9658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1171E" w:rsidRPr="00D965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96580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D96580">
              <w:rPr>
                <w:rFonts w:ascii="Arial" w:hAnsi="Arial" w:cs="Arial"/>
                <w:lang w:val="en-GB"/>
              </w:rPr>
              <w:t>Feedback</w:t>
            </w:r>
            <w:r w:rsidRPr="00D96580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D96580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D96580" w:rsidTr="007222C8">
        <w:trPr>
          <w:trHeight w:val="1264"/>
        </w:trPr>
        <w:tc>
          <w:tcPr>
            <w:tcW w:w="1265" w:type="pct"/>
            <w:noWrap/>
          </w:tcPr>
          <w:p w:rsidR="00F1171E" w:rsidRPr="00D9658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D96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D96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:rsidR="00F1171E" w:rsidRPr="00D9658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1171E" w:rsidRPr="00D96580" w:rsidRDefault="00B232B3" w:rsidP="00B840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Oral malignancies are the most common </w:t>
            </w:r>
            <w:proofErr w:type="spellStart"/>
            <w:r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tumors</w:t>
            </w:r>
            <w:proofErr w:type="spellEnd"/>
            <w:r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all over the world. </w:t>
            </w:r>
            <w:proofErr w:type="spellStart"/>
            <w:r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Tumors</w:t>
            </w:r>
            <w:proofErr w:type="spellEnd"/>
            <w:r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the minor salivary glands need more research regarding the </w:t>
            </w:r>
            <w:proofErr w:type="spellStart"/>
            <w:r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etiology</w:t>
            </w:r>
            <w:proofErr w:type="spellEnd"/>
            <w:r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management of the </w:t>
            </w:r>
            <w:proofErr w:type="spellStart"/>
            <w:r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recurrant</w:t>
            </w:r>
            <w:proofErr w:type="spellEnd"/>
            <w:r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tumor</w:t>
            </w:r>
            <w:proofErr w:type="spellEnd"/>
            <w:r w:rsidRPr="00D96580">
              <w:rPr>
                <w:rFonts w:ascii="Arial" w:hAnsi="Arial" w:cs="Arial"/>
                <w:bCs/>
                <w:sz w:val="20"/>
                <w:szCs w:val="20"/>
                <w:lang w:val="en-GB"/>
              </w:rPr>
              <w:t>. This authors work will help in this regard.</w:t>
            </w:r>
          </w:p>
        </w:tc>
        <w:tc>
          <w:tcPr>
            <w:tcW w:w="1523" w:type="pct"/>
          </w:tcPr>
          <w:p w:rsidR="00F1171E" w:rsidRPr="00D965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96580" w:rsidTr="000C4652">
        <w:trPr>
          <w:trHeight w:val="682"/>
        </w:trPr>
        <w:tc>
          <w:tcPr>
            <w:tcW w:w="1265" w:type="pct"/>
            <w:noWrap/>
          </w:tcPr>
          <w:p w:rsidR="00F1171E" w:rsidRPr="00D9658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1171E" w:rsidRPr="00D9658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F1171E" w:rsidRPr="00D9658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F1171E" w:rsidRPr="00D96580" w:rsidRDefault="00B232B3" w:rsidP="00B840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/>
                <w:sz w:val="20"/>
                <w:szCs w:val="20"/>
              </w:rPr>
              <w:t xml:space="preserve">Minor Salivary gland </w:t>
            </w:r>
            <w:proofErr w:type="spellStart"/>
            <w:r w:rsidRPr="00D96580">
              <w:rPr>
                <w:rFonts w:ascii="Arial" w:hAnsi="Arial" w:cs="Arial"/>
                <w:b/>
                <w:sz w:val="20"/>
                <w:szCs w:val="20"/>
              </w:rPr>
              <w:t>tumours</w:t>
            </w:r>
            <w:proofErr w:type="spellEnd"/>
            <w:r w:rsidRPr="00D96580">
              <w:rPr>
                <w:rFonts w:ascii="Arial" w:hAnsi="Arial" w:cs="Arial"/>
                <w:b/>
                <w:sz w:val="20"/>
                <w:szCs w:val="20"/>
              </w:rPr>
              <w:t xml:space="preserve">: A retrospective study in </w:t>
            </w:r>
            <w:proofErr w:type="spellStart"/>
            <w:r w:rsidRPr="00D96580">
              <w:rPr>
                <w:rFonts w:ascii="Arial" w:hAnsi="Arial" w:cs="Arial"/>
                <w:b/>
                <w:sz w:val="20"/>
                <w:szCs w:val="20"/>
              </w:rPr>
              <w:t>Barau</w:t>
            </w:r>
            <w:proofErr w:type="spellEnd"/>
            <w:r w:rsidRPr="00D965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96580">
              <w:rPr>
                <w:rFonts w:ascii="Arial" w:hAnsi="Arial" w:cs="Arial"/>
                <w:b/>
                <w:sz w:val="20"/>
                <w:szCs w:val="20"/>
              </w:rPr>
              <w:t>Dikko</w:t>
            </w:r>
            <w:proofErr w:type="spellEnd"/>
            <w:r w:rsidRPr="00D96580">
              <w:rPr>
                <w:rFonts w:ascii="Arial" w:hAnsi="Arial" w:cs="Arial"/>
                <w:b/>
                <w:sz w:val="20"/>
                <w:szCs w:val="20"/>
              </w:rPr>
              <w:t xml:space="preserve"> Teaching Hospital, Kaduna, Nigeria.</w:t>
            </w:r>
          </w:p>
        </w:tc>
        <w:tc>
          <w:tcPr>
            <w:tcW w:w="1523" w:type="pct"/>
          </w:tcPr>
          <w:p w:rsidR="00F1171E" w:rsidRPr="00D965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96580" w:rsidTr="000C4652">
        <w:trPr>
          <w:trHeight w:val="842"/>
        </w:trPr>
        <w:tc>
          <w:tcPr>
            <w:tcW w:w="1265" w:type="pct"/>
            <w:noWrap/>
          </w:tcPr>
          <w:p w:rsidR="00F1171E" w:rsidRPr="00D96580" w:rsidRDefault="00F1171E" w:rsidP="000C465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9658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  <w:vAlign w:val="center"/>
          </w:tcPr>
          <w:p w:rsidR="00F1171E" w:rsidRPr="00D96580" w:rsidRDefault="00DC397E" w:rsidP="00B840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1171E" w:rsidRPr="00D965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96580" w:rsidTr="000C4652">
        <w:trPr>
          <w:trHeight w:val="542"/>
        </w:trPr>
        <w:tc>
          <w:tcPr>
            <w:tcW w:w="1265" w:type="pct"/>
            <w:noWrap/>
          </w:tcPr>
          <w:p w:rsidR="00F1171E" w:rsidRPr="00D9658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96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vAlign w:val="center"/>
          </w:tcPr>
          <w:p w:rsidR="00F1171E" w:rsidRPr="00D96580" w:rsidRDefault="00DC397E" w:rsidP="00B84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1171E" w:rsidRPr="00D965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96580" w:rsidTr="000C4652">
        <w:trPr>
          <w:trHeight w:val="703"/>
        </w:trPr>
        <w:tc>
          <w:tcPr>
            <w:tcW w:w="1265" w:type="pct"/>
            <w:noWrap/>
          </w:tcPr>
          <w:p w:rsidR="00F1171E" w:rsidRPr="00D96580" w:rsidRDefault="00F1171E" w:rsidP="000C4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vAlign w:val="center"/>
          </w:tcPr>
          <w:p w:rsidR="00F1171E" w:rsidRPr="00D96580" w:rsidRDefault="009C70FD" w:rsidP="00B84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:rsidR="00F1171E" w:rsidRPr="00D965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96580" w:rsidTr="000C4652">
        <w:trPr>
          <w:trHeight w:val="386"/>
        </w:trPr>
        <w:tc>
          <w:tcPr>
            <w:tcW w:w="1265" w:type="pct"/>
            <w:noWrap/>
          </w:tcPr>
          <w:p w:rsidR="00F1171E" w:rsidRPr="00D965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:rsidR="00F1171E" w:rsidRPr="00D96580" w:rsidRDefault="00F1171E" w:rsidP="000C465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9658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12" w:type="pct"/>
            <w:vAlign w:val="center"/>
          </w:tcPr>
          <w:p w:rsidR="00F1171E" w:rsidRPr="00D96580" w:rsidRDefault="009C70FD" w:rsidP="00B840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1171E" w:rsidRPr="00D9658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96580" w:rsidTr="007222C8">
        <w:trPr>
          <w:trHeight w:val="1178"/>
        </w:trPr>
        <w:tc>
          <w:tcPr>
            <w:tcW w:w="1265" w:type="pct"/>
            <w:noWrap/>
          </w:tcPr>
          <w:p w:rsidR="00F1171E" w:rsidRPr="00D965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96580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D96580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D9658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:rsidR="00F1171E" w:rsidRPr="00D965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F1171E" w:rsidRPr="00D96580" w:rsidRDefault="00A053FE" w:rsidP="00B840F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sz w:val="20"/>
                <w:szCs w:val="20"/>
                <w:lang w:val="en-GB"/>
              </w:rPr>
              <w:t>Since it is retrospective study where data are collected from the case files, So the sources of the images need to be authenticated.</w:t>
            </w:r>
          </w:p>
          <w:p w:rsidR="00F1171E" w:rsidRPr="00D96580" w:rsidRDefault="000C4652" w:rsidP="00B840F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sz w:val="20"/>
                <w:szCs w:val="20"/>
                <w:lang w:val="en-GB"/>
              </w:rPr>
              <w:t xml:space="preserve">Author mentioned that he/she has excluded major salivary gland </w:t>
            </w:r>
            <w:proofErr w:type="spellStart"/>
            <w:r w:rsidRPr="00D96580">
              <w:rPr>
                <w:rFonts w:ascii="Arial" w:hAnsi="Arial" w:cs="Arial"/>
                <w:sz w:val="20"/>
                <w:szCs w:val="20"/>
                <w:lang w:val="en-GB"/>
              </w:rPr>
              <w:t>tumors</w:t>
            </w:r>
            <w:proofErr w:type="spellEnd"/>
            <w:r w:rsidRPr="00D96580">
              <w:rPr>
                <w:rFonts w:ascii="Arial" w:hAnsi="Arial" w:cs="Arial"/>
                <w:sz w:val="20"/>
                <w:szCs w:val="20"/>
                <w:lang w:val="en-GB"/>
              </w:rPr>
              <w:t xml:space="preserve"> in this study, hence I suggest to change the chapters title</w:t>
            </w:r>
          </w:p>
        </w:tc>
        <w:tc>
          <w:tcPr>
            <w:tcW w:w="1523" w:type="pct"/>
          </w:tcPr>
          <w:p w:rsidR="00F1171E" w:rsidRPr="00D9658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1171E" w:rsidRPr="00D9658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5271"/>
        <w:gridCol w:w="8901"/>
      </w:tblGrid>
      <w:tr w:rsidR="00F1171E" w:rsidRPr="00D96580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71E" w:rsidRPr="00D9658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9658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:rsidR="00F1171E" w:rsidRPr="00D9658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96580" w:rsidTr="00A36BBE">
        <w:trPr>
          <w:trHeight w:val="60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71E" w:rsidRPr="00D9658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3FE" w:rsidRPr="00D96580" w:rsidRDefault="00A053FE" w:rsidP="00A36BBE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</w:p>
          <w:p w:rsidR="00F1171E" w:rsidRPr="00D96580" w:rsidRDefault="00F1171E" w:rsidP="00A36BBE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D9658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2126" w:type="pct"/>
            <w:shd w:val="clear" w:color="auto" w:fill="auto"/>
          </w:tcPr>
          <w:p w:rsidR="00F1171E" w:rsidRPr="00D965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96580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D96580">
              <w:rPr>
                <w:rFonts w:ascii="Arial" w:hAnsi="Arial" w:cs="Arial"/>
                <w:lang w:val="en-GB"/>
              </w:rPr>
              <w:t>comment</w:t>
            </w:r>
            <w:r w:rsidRPr="00D96580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D96580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D96580" w:rsidTr="00A36BBE">
        <w:trPr>
          <w:trHeight w:val="7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71E" w:rsidRPr="00D9658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65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</w:tc>
        <w:tc>
          <w:tcPr>
            <w:tcW w:w="12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71E" w:rsidRPr="00D96580" w:rsidRDefault="00F1171E" w:rsidP="00DB66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iCs/>
                <w:sz w:val="20"/>
                <w:szCs w:val="20"/>
                <w:lang w:val="en-GB"/>
              </w:rPr>
            </w:pPr>
          </w:p>
        </w:tc>
        <w:tc>
          <w:tcPr>
            <w:tcW w:w="2126" w:type="pct"/>
            <w:shd w:val="clear" w:color="auto" w:fill="auto"/>
            <w:vAlign w:val="center"/>
          </w:tcPr>
          <w:p w:rsidR="00F1171E" w:rsidRPr="00D9658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4C3DF1" w:rsidRPr="00D9658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:rsidR="006C1269" w:rsidRPr="00D96580" w:rsidRDefault="006C1269">
      <w:pPr>
        <w:rPr>
          <w:rFonts w:ascii="Arial" w:hAnsi="Arial" w:cs="Arial"/>
          <w:b/>
          <w:sz w:val="20"/>
          <w:szCs w:val="20"/>
          <w:lang w:val="en-GB"/>
        </w:rPr>
      </w:pPr>
    </w:p>
    <w:p w:rsidR="006C1269" w:rsidRPr="00D96580" w:rsidRDefault="006C1269" w:rsidP="006C12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96580">
        <w:rPr>
          <w:rFonts w:ascii="Arial" w:hAnsi="Arial" w:cs="Arial"/>
          <w:b/>
          <w:u w:val="single"/>
        </w:rPr>
        <w:t>Reviewer details:</w:t>
      </w:r>
    </w:p>
    <w:p w:rsidR="00D96580" w:rsidRPr="00D96580" w:rsidRDefault="00D96580" w:rsidP="006C12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6C1269" w:rsidRPr="00D96580" w:rsidRDefault="00D96580" w:rsidP="00D96580">
      <w:pPr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D96580">
        <w:rPr>
          <w:rFonts w:ascii="Arial" w:hAnsi="Arial" w:cs="Arial"/>
          <w:b/>
          <w:color w:val="000000"/>
          <w:sz w:val="20"/>
          <w:szCs w:val="20"/>
        </w:rPr>
        <w:t>Ramalingeshwara</w:t>
      </w:r>
      <w:proofErr w:type="spellEnd"/>
      <w:r w:rsidRPr="00D9658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D96580">
        <w:rPr>
          <w:rFonts w:ascii="Arial" w:hAnsi="Arial" w:cs="Arial"/>
          <w:b/>
          <w:color w:val="000000"/>
          <w:sz w:val="20"/>
          <w:szCs w:val="20"/>
        </w:rPr>
        <w:t>Kantly</w:t>
      </w:r>
      <w:proofErr w:type="spellEnd"/>
      <w:r w:rsidRPr="00D9658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D96580">
        <w:rPr>
          <w:rFonts w:ascii="Arial" w:hAnsi="Arial" w:cs="Arial"/>
          <w:b/>
          <w:color w:val="000000"/>
          <w:sz w:val="20"/>
          <w:szCs w:val="20"/>
        </w:rPr>
        <w:t>RGUHS Bengaluru, India</w:t>
      </w:r>
      <w:bookmarkEnd w:id="0"/>
    </w:p>
    <w:sectPr w:rsidR="006C1269" w:rsidRPr="00D9658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D96" w:rsidRPr="0000007A" w:rsidRDefault="00F62D96" w:rsidP="0099583E">
      <w:r>
        <w:separator/>
      </w:r>
    </w:p>
  </w:endnote>
  <w:endnote w:type="continuationSeparator" w:id="0">
    <w:p w:rsidR="00F62D96" w:rsidRPr="0000007A" w:rsidRDefault="00F62D9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D96" w:rsidRPr="0000007A" w:rsidRDefault="00F62D96" w:rsidP="0099583E">
      <w:r>
        <w:separator/>
      </w:r>
    </w:p>
  </w:footnote>
  <w:footnote w:type="continuationSeparator" w:id="0">
    <w:p w:rsidR="00F62D96" w:rsidRPr="0000007A" w:rsidRDefault="00F62D9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F79F8"/>
    <w:multiLevelType w:val="hybridMultilevel"/>
    <w:tmpl w:val="0F940F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2F65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4652"/>
    <w:rsid w:val="000D13B0"/>
    <w:rsid w:val="000F6EA8"/>
    <w:rsid w:val="00101322"/>
    <w:rsid w:val="00115767"/>
    <w:rsid w:val="00121FFA"/>
    <w:rsid w:val="0012616A"/>
    <w:rsid w:val="00126B6C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05F0"/>
    <w:rsid w:val="0017480A"/>
    <w:rsid w:val="0017545C"/>
    <w:rsid w:val="001766DF"/>
    <w:rsid w:val="00176F0D"/>
    <w:rsid w:val="00183815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2735F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0104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4416"/>
    <w:rsid w:val="006A5E0B"/>
    <w:rsid w:val="006A7405"/>
    <w:rsid w:val="006C1269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58FF"/>
    <w:rsid w:val="007C515E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C70FD"/>
    <w:rsid w:val="009E13C3"/>
    <w:rsid w:val="009E6A30"/>
    <w:rsid w:val="009F07D4"/>
    <w:rsid w:val="009F29EB"/>
    <w:rsid w:val="009F7A71"/>
    <w:rsid w:val="00A001A0"/>
    <w:rsid w:val="00A053FE"/>
    <w:rsid w:val="00A074E9"/>
    <w:rsid w:val="00A12C83"/>
    <w:rsid w:val="00A15F2F"/>
    <w:rsid w:val="00A17184"/>
    <w:rsid w:val="00A266B9"/>
    <w:rsid w:val="00A31AAC"/>
    <w:rsid w:val="00A32905"/>
    <w:rsid w:val="00A36BBE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7710"/>
    <w:rsid w:val="00AD6C51"/>
    <w:rsid w:val="00AE0E9B"/>
    <w:rsid w:val="00AE54CD"/>
    <w:rsid w:val="00AF3016"/>
    <w:rsid w:val="00B03A45"/>
    <w:rsid w:val="00B2236C"/>
    <w:rsid w:val="00B22FE6"/>
    <w:rsid w:val="00B232B3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7E29"/>
    <w:rsid w:val="00B82FFC"/>
    <w:rsid w:val="00B840F9"/>
    <w:rsid w:val="00B90B14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6580"/>
    <w:rsid w:val="00DA2679"/>
    <w:rsid w:val="00DA3C3D"/>
    <w:rsid w:val="00DA41F5"/>
    <w:rsid w:val="00DB1C4F"/>
    <w:rsid w:val="00DB66DD"/>
    <w:rsid w:val="00DB7E1B"/>
    <w:rsid w:val="00DC1D81"/>
    <w:rsid w:val="00DC397E"/>
    <w:rsid w:val="00DC6FED"/>
    <w:rsid w:val="00DD0C4A"/>
    <w:rsid w:val="00DD274C"/>
    <w:rsid w:val="00DE7D30"/>
    <w:rsid w:val="00DF04E3"/>
    <w:rsid w:val="00E03C32"/>
    <w:rsid w:val="00E113BE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2D96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9D1921"/>
  <w15:docId w15:val="{90543B02-E6EE-4168-8F25-D1F0627E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C126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al-science-trend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SDI 1067</cp:lastModifiedBy>
  <cp:revision>5</cp:revision>
  <dcterms:created xsi:type="dcterms:W3CDTF">2023-08-30T09:21:00Z</dcterms:created>
  <dcterms:modified xsi:type="dcterms:W3CDTF">2025-03-15T10:16:00Z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