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B237CB" w:rsidRPr="00F720AD" w14:paraId="0A0F4704" w14:textId="77777777">
        <w:trPr>
          <w:trHeight w:val="423"/>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62EF1BED" w14:textId="77777777" w:rsidR="00B237CB" w:rsidRPr="00F720AD" w:rsidRDefault="00B237CB">
            <w:pPr>
              <w:rPr>
                <w:rFonts w:ascii="Arial" w:hAnsi="Arial" w:cs="Arial"/>
                <w:sz w:val="20"/>
                <w:szCs w:val="20"/>
              </w:rPr>
            </w:pPr>
          </w:p>
        </w:tc>
      </w:tr>
      <w:tr w:rsidR="00B237CB" w:rsidRPr="00F720AD" w14:paraId="2921A2DA"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072417DC" w14:textId="77777777" w:rsidR="00B237CB" w:rsidRPr="00F720AD" w:rsidRDefault="004153A2">
            <w:pPr>
              <w:pStyle w:val="BodyText"/>
              <w:ind w:left="90"/>
              <w:jc w:val="left"/>
              <w:rPr>
                <w:rFonts w:ascii="Arial" w:hAnsi="Arial" w:cs="Arial"/>
                <w:sz w:val="20"/>
                <w:szCs w:val="20"/>
              </w:rPr>
            </w:pPr>
            <w:r w:rsidRPr="00F720AD">
              <w:rPr>
                <w:rFonts w:ascii="Arial" w:hAnsi="Arial" w:cs="Arial"/>
                <w:sz w:val="20"/>
                <w:szCs w:val="20"/>
                <w:lang w:val="en-US"/>
              </w:rPr>
              <w:t>Book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3F744" w14:textId="77777777" w:rsidR="00B237CB" w:rsidRPr="00F720AD" w:rsidRDefault="004153A2">
            <w:pPr>
              <w:pStyle w:val="NormalWeb"/>
              <w:rPr>
                <w:rFonts w:ascii="Arial" w:hAnsi="Arial" w:cs="Arial"/>
                <w:sz w:val="20"/>
                <w:szCs w:val="20"/>
              </w:rPr>
            </w:pPr>
            <w:hyperlink r:id="rId7" w:history="1">
              <w:r w:rsidRPr="00F720AD">
                <w:rPr>
                  <w:rStyle w:val="Hyperlink0"/>
                  <w:rFonts w:ascii="Arial" w:hAnsi="Arial" w:cs="Arial"/>
                  <w:b/>
                  <w:bCs/>
                  <w:sz w:val="20"/>
                  <w:szCs w:val="20"/>
                </w:rPr>
                <w:t>New Ideas Concerning Arts and Social Studies</w:t>
              </w:r>
            </w:hyperlink>
          </w:p>
        </w:tc>
      </w:tr>
      <w:tr w:rsidR="00B237CB" w:rsidRPr="00F720AD" w14:paraId="64B6A16F"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0A71530D" w14:textId="77777777" w:rsidR="00B237CB" w:rsidRPr="00F720AD" w:rsidRDefault="004153A2">
            <w:pPr>
              <w:pStyle w:val="BodyText"/>
              <w:ind w:left="90"/>
              <w:jc w:val="left"/>
              <w:rPr>
                <w:rFonts w:ascii="Arial" w:hAnsi="Arial" w:cs="Arial"/>
                <w:sz w:val="20"/>
                <w:szCs w:val="20"/>
              </w:rPr>
            </w:pPr>
            <w:r w:rsidRPr="00F720AD">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BC2A2" w14:textId="77777777" w:rsidR="00B237CB" w:rsidRPr="00F720AD" w:rsidRDefault="004153A2">
            <w:pPr>
              <w:pStyle w:val="NormalWeb"/>
              <w:spacing w:before="0" w:after="0"/>
              <w:rPr>
                <w:rFonts w:ascii="Arial" w:hAnsi="Arial" w:cs="Arial"/>
                <w:sz w:val="20"/>
                <w:szCs w:val="20"/>
              </w:rPr>
            </w:pPr>
            <w:r w:rsidRPr="00F720AD">
              <w:rPr>
                <w:rFonts w:ascii="Arial" w:hAnsi="Arial" w:cs="Arial"/>
                <w:b/>
                <w:bCs/>
                <w:sz w:val="20"/>
                <w:szCs w:val="20"/>
              </w:rPr>
              <w:t>Ms_BPR_5889</w:t>
            </w:r>
          </w:p>
        </w:tc>
      </w:tr>
      <w:tr w:rsidR="00B237CB" w:rsidRPr="00F720AD" w14:paraId="6B4FBB4E"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5BFE55" w14:textId="77777777" w:rsidR="00B237CB" w:rsidRPr="00F720AD" w:rsidRDefault="004153A2">
            <w:pPr>
              <w:pStyle w:val="BodyText"/>
              <w:ind w:left="90"/>
              <w:jc w:val="left"/>
              <w:rPr>
                <w:rFonts w:ascii="Arial" w:hAnsi="Arial" w:cs="Arial"/>
                <w:sz w:val="20"/>
                <w:szCs w:val="20"/>
              </w:rPr>
            </w:pPr>
            <w:r w:rsidRPr="00F720AD">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8E901" w14:textId="77777777" w:rsidR="00B237CB" w:rsidRPr="00F720AD" w:rsidRDefault="004153A2">
            <w:pPr>
              <w:pStyle w:val="NormalWeb"/>
              <w:spacing w:before="0" w:after="0"/>
              <w:rPr>
                <w:rFonts w:ascii="Arial" w:hAnsi="Arial" w:cs="Arial"/>
                <w:sz w:val="20"/>
                <w:szCs w:val="20"/>
              </w:rPr>
            </w:pPr>
            <w:r w:rsidRPr="00F720AD">
              <w:rPr>
                <w:rFonts w:ascii="Arial" w:hAnsi="Arial" w:cs="Arial"/>
                <w:b/>
                <w:bCs/>
                <w:sz w:val="20"/>
                <w:szCs w:val="20"/>
              </w:rPr>
              <w:t>Nostalgia for Progress: Chronicles of the First Ever Railway Song</w:t>
            </w:r>
          </w:p>
        </w:tc>
      </w:tr>
      <w:tr w:rsidR="00B237CB" w:rsidRPr="00F720AD" w14:paraId="0E9B6161"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6CD18769" w14:textId="77777777" w:rsidR="00B237CB" w:rsidRPr="00F720AD" w:rsidRDefault="004153A2">
            <w:pPr>
              <w:pStyle w:val="BodyText"/>
              <w:ind w:left="90"/>
              <w:jc w:val="left"/>
              <w:rPr>
                <w:rFonts w:ascii="Arial" w:hAnsi="Arial" w:cs="Arial"/>
                <w:sz w:val="20"/>
                <w:szCs w:val="20"/>
              </w:rPr>
            </w:pPr>
            <w:r w:rsidRPr="00F720AD">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4AC86" w14:textId="77777777" w:rsidR="00B237CB" w:rsidRPr="00F720AD" w:rsidRDefault="004153A2">
            <w:pPr>
              <w:pStyle w:val="NormalWeb"/>
              <w:spacing w:before="0" w:after="0"/>
              <w:rPr>
                <w:rFonts w:ascii="Arial" w:hAnsi="Arial" w:cs="Arial"/>
                <w:sz w:val="20"/>
                <w:szCs w:val="20"/>
              </w:rPr>
            </w:pPr>
            <w:r w:rsidRPr="00F720AD">
              <w:rPr>
                <w:rFonts w:ascii="Arial" w:hAnsi="Arial" w:cs="Arial"/>
                <w:b/>
                <w:bCs/>
                <w:sz w:val="20"/>
                <w:szCs w:val="20"/>
              </w:rPr>
              <w:t>Book Chapter</w:t>
            </w:r>
          </w:p>
        </w:tc>
      </w:tr>
    </w:tbl>
    <w:p w14:paraId="79F391C3" w14:textId="77777777" w:rsidR="00B237CB" w:rsidRPr="00F720AD" w:rsidRDefault="00B237CB">
      <w:pPr>
        <w:pStyle w:val="Body"/>
        <w:widowControl w:val="0"/>
        <w:rPr>
          <w:rFonts w:ascii="Arial" w:hAnsi="Arial" w:cs="Arial"/>
          <w:sz w:val="20"/>
          <w:szCs w:val="20"/>
        </w:rPr>
      </w:pPr>
    </w:p>
    <w:p w14:paraId="52500EFC" w14:textId="77777777" w:rsidR="00B237CB" w:rsidRPr="00F720AD" w:rsidRDefault="00B237CB">
      <w:pPr>
        <w:pStyle w:val="BodyText"/>
        <w:ind w:left="1440"/>
        <w:rPr>
          <w:rFonts w:ascii="Arial" w:eastAsia="Arial" w:hAnsi="Arial" w:cs="Arial"/>
          <w:sz w:val="20"/>
          <w:szCs w:val="20"/>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B237CB" w:rsidRPr="00F720AD" w14:paraId="2DA74702"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645BB7CE" w14:textId="77777777" w:rsidR="00B237CB" w:rsidRPr="00F720AD" w:rsidRDefault="004153A2">
            <w:pPr>
              <w:pStyle w:val="Heading2"/>
              <w:jc w:val="left"/>
              <w:rPr>
                <w:rFonts w:ascii="Arial" w:hAnsi="Arial" w:cs="Arial"/>
              </w:rPr>
            </w:pPr>
            <w:r w:rsidRPr="00F720AD">
              <w:rPr>
                <w:rFonts w:ascii="Arial" w:hAnsi="Arial" w:cs="Arial"/>
                <w:shd w:val="clear" w:color="auto" w:fill="FFFF00"/>
              </w:rPr>
              <w:t>PART  1:</w:t>
            </w:r>
            <w:r w:rsidRPr="00F720AD">
              <w:rPr>
                <w:rFonts w:ascii="Arial" w:hAnsi="Arial" w:cs="Arial"/>
              </w:rPr>
              <w:t xml:space="preserve"> Comments</w:t>
            </w:r>
          </w:p>
        </w:tc>
      </w:tr>
      <w:tr w:rsidR="00B237CB" w:rsidRPr="00F720AD" w14:paraId="6EBF4606" w14:textId="77777777">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BE428" w14:textId="77777777" w:rsidR="00B237CB" w:rsidRPr="00F720AD" w:rsidRDefault="00B237CB">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C9080" w14:textId="77777777" w:rsidR="00B237CB" w:rsidRPr="00F720AD" w:rsidRDefault="004153A2">
            <w:pPr>
              <w:pStyle w:val="Heading2"/>
              <w:jc w:val="left"/>
              <w:rPr>
                <w:rFonts w:ascii="Arial" w:eastAsia="Times New Roman" w:hAnsi="Arial" w:cs="Arial"/>
              </w:rPr>
            </w:pPr>
            <w:r w:rsidRPr="00F720AD">
              <w:rPr>
                <w:rFonts w:ascii="Arial" w:hAnsi="Arial" w:cs="Arial"/>
              </w:rPr>
              <w:t>Reviewer’s comment</w:t>
            </w:r>
          </w:p>
          <w:p w14:paraId="61503A4B" w14:textId="77777777" w:rsidR="00B237CB" w:rsidRPr="00F720AD" w:rsidRDefault="004153A2">
            <w:pPr>
              <w:pStyle w:val="Body"/>
              <w:rPr>
                <w:rFonts w:ascii="Arial" w:hAnsi="Arial" w:cs="Arial"/>
                <w:sz w:val="20"/>
                <w:szCs w:val="20"/>
              </w:rPr>
            </w:pPr>
            <w:r w:rsidRPr="00F720AD">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92723" w14:textId="77777777" w:rsidR="00B237CB" w:rsidRPr="00F720AD" w:rsidRDefault="004153A2">
            <w:pPr>
              <w:pStyle w:val="Heading2"/>
              <w:jc w:val="left"/>
              <w:rPr>
                <w:rFonts w:ascii="Arial" w:hAnsi="Arial" w:cs="Arial"/>
              </w:rPr>
            </w:pPr>
            <w:r w:rsidRPr="00F720AD">
              <w:rPr>
                <w:rFonts w:ascii="Arial" w:hAnsi="Arial" w:cs="Arial"/>
              </w:rPr>
              <w:t>Author’s Feedback</w:t>
            </w:r>
            <w:r w:rsidRPr="00F720AD">
              <w:rPr>
                <w:rFonts w:ascii="Arial" w:hAnsi="Arial" w:cs="Arial"/>
                <w:b w:val="0"/>
                <w:bCs w:val="0"/>
              </w:rPr>
              <w:t xml:space="preserve"> </w:t>
            </w:r>
            <w:r w:rsidRPr="00F720AD">
              <w:rPr>
                <w:rFonts w:ascii="Arial" w:hAnsi="Arial" w:cs="Arial"/>
                <w:b w:val="0"/>
                <w:bCs w:val="0"/>
                <w:i/>
                <w:iCs/>
              </w:rPr>
              <w:t>(Please correct the manuscript and highlight that part in the manuscript. It is mandatory that authors should write his/her feedback here)</w:t>
            </w:r>
          </w:p>
        </w:tc>
      </w:tr>
      <w:tr w:rsidR="00B237CB" w:rsidRPr="00F720AD" w14:paraId="506AC4B2" w14:textId="77777777">
        <w:trPr>
          <w:trHeight w:val="225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AEE4BFE" w14:textId="77777777" w:rsidR="00B237CB" w:rsidRPr="00F720AD" w:rsidRDefault="004153A2">
            <w:pPr>
              <w:pStyle w:val="Body"/>
              <w:ind w:left="360"/>
              <w:rPr>
                <w:rFonts w:ascii="Arial" w:hAnsi="Arial" w:cs="Arial"/>
                <w:sz w:val="20"/>
                <w:szCs w:val="20"/>
              </w:rPr>
            </w:pPr>
            <w:r w:rsidRPr="00F720AD">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613D5" w14:textId="77777777" w:rsidR="00B237CB" w:rsidRPr="00F720AD" w:rsidRDefault="004153A2">
            <w:pPr>
              <w:pStyle w:val="Default"/>
              <w:spacing w:before="0" w:after="240" w:line="240" w:lineRule="auto"/>
              <w:rPr>
                <w:rFonts w:ascii="Arial" w:hAnsi="Arial" w:cs="Arial"/>
                <w:sz w:val="20"/>
                <w:szCs w:val="20"/>
              </w:rPr>
            </w:pPr>
            <w:r w:rsidRPr="00F720AD">
              <w:rPr>
                <w:rFonts w:ascii="Arial" w:hAnsi="Arial" w:cs="Arial"/>
                <w:sz w:val="20"/>
                <w:szCs w:val="20"/>
              </w:rPr>
              <w:t>This chapter makes a meaningful and original contribution to the intersection of cultural studies, ethnomusicology, and the history of technology. By closely examining Glinka</w:t>
            </w:r>
            <w:r w:rsidRPr="00F720AD">
              <w:rPr>
                <w:rFonts w:ascii="Arial" w:hAnsi="Arial" w:cs="Arial"/>
                <w:sz w:val="20"/>
                <w:szCs w:val="20"/>
                <w:rtl/>
              </w:rPr>
              <w:t>’</w:t>
            </w:r>
            <w:r w:rsidRPr="00F720AD">
              <w:rPr>
                <w:rFonts w:ascii="Arial" w:hAnsi="Arial" w:cs="Arial"/>
                <w:sz w:val="20"/>
                <w:szCs w:val="20"/>
              </w:rPr>
              <w:t xml:space="preserve">s </w:t>
            </w:r>
            <w:r w:rsidRPr="00F720AD">
              <w:rPr>
                <w:rFonts w:ascii="Arial" w:hAnsi="Arial" w:cs="Arial"/>
                <w:i/>
                <w:iCs/>
                <w:sz w:val="20"/>
                <w:szCs w:val="20"/>
              </w:rPr>
              <w:t>Travelling Song</w:t>
            </w:r>
            <w:r w:rsidRPr="00F720AD">
              <w:rPr>
                <w:rFonts w:ascii="Arial" w:hAnsi="Arial" w:cs="Arial"/>
                <w:sz w:val="20"/>
                <w:szCs w:val="20"/>
              </w:rPr>
              <w:t>—widely acknowledged as the first railway-themed art song—it sheds light on how technological innovation inspired deeply personal and cultural forms of expression in 19th-century Russia. The author</w:t>
            </w:r>
            <w:r w:rsidRPr="00F720AD">
              <w:rPr>
                <w:rFonts w:ascii="Arial" w:hAnsi="Arial" w:cs="Arial"/>
                <w:sz w:val="20"/>
                <w:szCs w:val="20"/>
                <w:rtl/>
              </w:rPr>
              <w:t>’</w:t>
            </w:r>
            <w:r w:rsidRPr="00F720AD">
              <w:rPr>
                <w:rFonts w:ascii="Arial" w:hAnsi="Arial" w:cs="Arial"/>
                <w:sz w:val="20"/>
                <w:szCs w:val="20"/>
              </w:rPr>
              <w:t>s approach, which combines historical analysis with narrative storytelling and art-based research, offers an effective model for interdisciplinary inquiry. This manuscript opens up a valuable line of research connecting music history to societal transformation and emotional experience.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3B3F0" w14:textId="77777777" w:rsidR="00B237CB" w:rsidRPr="00F720AD" w:rsidRDefault="00B237CB">
            <w:pPr>
              <w:rPr>
                <w:rFonts w:ascii="Arial" w:hAnsi="Arial" w:cs="Arial"/>
                <w:sz w:val="20"/>
                <w:szCs w:val="20"/>
              </w:rPr>
            </w:pPr>
          </w:p>
        </w:tc>
      </w:tr>
      <w:tr w:rsidR="00B237CB" w:rsidRPr="00F720AD" w14:paraId="6B9DA9B2" w14:textId="77777777">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B08B795" w14:textId="77777777" w:rsidR="00B237CB" w:rsidRPr="00F720AD" w:rsidRDefault="004153A2">
            <w:pPr>
              <w:pStyle w:val="Body"/>
              <w:ind w:left="360"/>
              <w:rPr>
                <w:rFonts w:ascii="Arial" w:hAnsi="Arial" w:cs="Arial"/>
                <w:b/>
                <w:bCs/>
                <w:sz w:val="20"/>
                <w:szCs w:val="20"/>
              </w:rPr>
            </w:pPr>
            <w:r w:rsidRPr="00F720AD">
              <w:rPr>
                <w:rFonts w:ascii="Arial" w:hAnsi="Arial" w:cs="Arial"/>
                <w:b/>
                <w:bCs/>
                <w:sz w:val="20"/>
                <w:szCs w:val="20"/>
              </w:rPr>
              <w:t>Is the title of the article suitable?</w:t>
            </w:r>
          </w:p>
          <w:p w14:paraId="08779D95" w14:textId="77777777" w:rsidR="00B237CB" w:rsidRPr="00F720AD" w:rsidRDefault="004153A2">
            <w:pPr>
              <w:pStyle w:val="Body"/>
              <w:ind w:left="360"/>
              <w:rPr>
                <w:rFonts w:ascii="Arial" w:hAnsi="Arial" w:cs="Arial"/>
                <w:sz w:val="20"/>
                <w:szCs w:val="20"/>
              </w:rPr>
            </w:pPr>
            <w:r w:rsidRPr="00F720AD">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FE5176C" w14:textId="77777777" w:rsidR="00B237CB" w:rsidRPr="00F720AD" w:rsidRDefault="004153A2">
            <w:pPr>
              <w:pStyle w:val="Default"/>
              <w:spacing w:before="0" w:after="240" w:line="240" w:lineRule="auto"/>
              <w:rPr>
                <w:rFonts w:ascii="Arial" w:hAnsi="Arial" w:cs="Arial"/>
                <w:sz w:val="20"/>
                <w:szCs w:val="20"/>
              </w:rPr>
            </w:pPr>
            <w:r w:rsidRPr="00F720AD">
              <w:rPr>
                <w:rFonts w:ascii="Arial" w:hAnsi="Arial" w:cs="Arial"/>
                <w:sz w:val="20"/>
                <w:szCs w:val="20"/>
              </w:rPr>
              <w:t xml:space="preserve">Yes. The title </w:t>
            </w:r>
            <w:r w:rsidRPr="00F720AD">
              <w:rPr>
                <w:rFonts w:ascii="Arial" w:hAnsi="Arial" w:cs="Arial"/>
                <w:i/>
                <w:iCs/>
                <w:sz w:val="20"/>
                <w:szCs w:val="20"/>
                <w:rtl/>
                <w:lang w:val="ar-SA"/>
              </w:rPr>
              <w:t>“</w:t>
            </w:r>
            <w:r w:rsidRPr="00F720AD">
              <w:rPr>
                <w:rFonts w:ascii="Arial" w:hAnsi="Arial" w:cs="Arial"/>
                <w:i/>
                <w:iCs/>
                <w:sz w:val="20"/>
                <w:szCs w:val="20"/>
              </w:rPr>
              <w:t>Nostalgia for Progress: Chronicles of the First Ever Railway Song”</w:t>
            </w:r>
            <w:r w:rsidRPr="00F720AD">
              <w:rPr>
                <w:rFonts w:ascii="Arial" w:hAnsi="Arial" w:cs="Arial"/>
                <w:sz w:val="20"/>
                <w:szCs w:val="20"/>
              </w:rPr>
              <w:t xml:space="preserve"> is both accurate and evocative. It captures the dual themes of emotional retrospection and cultural reaction to technological change. No revisions are necessary.</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07036" w14:textId="77777777" w:rsidR="00B237CB" w:rsidRPr="00F720AD" w:rsidRDefault="00B237CB">
            <w:pPr>
              <w:rPr>
                <w:rFonts w:ascii="Arial" w:hAnsi="Arial" w:cs="Arial"/>
                <w:sz w:val="20"/>
                <w:szCs w:val="20"/>
              </w:rPr>
            </w:pPr>
          </w:p>
        </w:tc>
      </w:tr>
      <w:tr w:rsidR="00B237CB" w:rsidRPr="00F720AD" w14:paraId="421A6DA9" w14:textId="77777777">
        <w:trPr>
          <w:trHeight w:val="27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A8408F4" w14:textId="77777777" w:rsidR="00B237CB" w:rsidRPr="00F720AD" w:rsidRDefault="004153A2">
            <w:pPr>
              <w:pStyle w:val="Heading2"/>
              <w:ind w:left="360"/>
              <w:jc w:val="left"/>
              <w:rPr>
                <w:rFonts w:ascii="Arial" w:hAnsi="Arial" w:cs="Arial"/>
              </w:rPr>
            </w:pPr>
            <w:r w:rsidRPr="00F720AD">
              <w:rPr>
                <w:rFonts w:ascii="Arial" w:hAnsi="Arial" w:cs="Arial"/>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65832B6" w14:textId="77777777" w:rsidR="00B237CB" w:rsidRPr="00F720AD" w:rsidRDefault="004153A2">
            <w:pPr>
              <w:pStyle w:val="Default"/>
              <w:spacing w:before="0" w:after="240" w:line="240" w:lineRule="auto"/>
              <w:rPr>
                <w:rFonts w:ascii="Arial" w:eastAsia="Times Roman" w:hAnsi="Arial" w:cs="Arial"/>
                <w:sz w:val="20"/>
                <w:szCs w:val="20"/>
              </w:rPr>
            </w:pPr>
            <w:r w:rsidRPr="00F720AD">
              <w:rPr>
                <w:rFonts w:ascii="Arial" w:hAnsi="Arial" w:cs="Arial"/>
                <w:sz w:val="20"/>
                <w:szCs w:val="20"/>
              </w:rPr>
              <w:t>The abstract successfully outlines the article</w:t>
            </w:r>
            <w:r w:rsidRPr="00F720AD">
              <w:rPr>
                <w:rFonts w:ascii="Arial" w:hAnsi="Arial" w:cs="Arial"/>
                <w:sz w:val="20"/>
                <w:szCs w:val="20"/>
                <w:rtl/>
              </w:rPr>
              <w:t>’</w:t>
            </w:r>
            <w:r w:rsidRPr="00F720AD">
              <w:rPr>
                <w:rFonts w:ascii="Arial" w:hAnsi="Arial" w:cs="Arial"/>
                <w:sz w:val="20"/>
                <w:szCs w:val="20"/>
              </w:rPr>
              <w:t>s scope, historical grounding, and methodology. However, I suggest two small improvements:</w:t>
            </w:r>
          </w:p>
          <w:p w14:paraId="109E4131" w14:textId="77777777" w:rsidR="00B237CB" w:rsidRPr="00F720AD" w:rsidRDefault="004153A2">
            <w:pPr>
              <w:pStyle w:val="Default"/>
              <w:numPr>
                <w:ilvl w:val="0"/>
                <w:numId w:val="1"/>
              </w:numPr>
              <w:spacing w:before="0" w:after="240" w:line="240" w:lineRule="auto"/>
              <w:rPr>
                <w:rFonts w:ascii="Arial" w:hAnsi="Arial" w:cs="Arial"/>
                <w:sz w:val="20"/>
                <w:szCs w:val="20"/>
              </w:rPr>
            </w:pPr>
            <w:r w:rsidRPr="00F720AD">
              <w:rPr>
                <w:rFonts w:ascii="Arial" w:hAnsi="Arial" w:cs="Arial"/>
                <w:sz w:val="20"/>
                <w:szCs w:val="20"/>
              </w:rPr>
              <w:t xml:space="preserve">First, consider adding a clearer thesis statement that articulates the central claim—namely, that </w:t>
            </w:r>
            <w:r w:rsidRPr="00F720AD">
              <w:rPr>
                <w:rFonts w:ascii="Arial" w:hAnsi="Arial" w:cs="Arial"/>
                <w:i/>
                <w:iCs/>
                <w:sz w:val="20"/>
                <w:szCs w:val="20"/>
              </w:rPr>
              <w:t>Travelling Song</w:t>
            </w:r>
            <w:r w:rsidRPr="00F720AD">
              <w:rPr>
                <w:rFonts w:ascii="Arial" w:hAnsi="Arial" w:cs="Arial"/>
                <w:sz w:val="20"/>
                <w:szCs w:val="20"/>
              </w:rPr>
              <w:t xml:space="preserve"> is not only a reaction to the novelty of the railway but also rooted in a personal romantic and emotional context.</w:t>
            </w:r>
          </w:p>
          <w:p w14:paraId="2237BCCF" w14:textId="77777777" w:rsidR="00B237CB" w:rsidRPr="00F720AD" w:rsidRDefault="004153A2">
            <w:pPr>
              <w:pStyle w:val="Default"/>
              <w:numPr>
                <w:ilvl w:val="0"/>
                <w:numId w:val="1"/>
              </w:numPr>
              <w:spacing w:before="0" w:after="240" w:line="240" w:lineRule="auto"/>
              <w:rPr>
                <w:rFonts w:ascii="Arial" w:hAnsi="Arial" w:cs="Arial"/>
                <w:sz w:val="20"/>
                <w:szCs w:val="20"/>
              </w:rPr>
            </w:pPr>
            <w:r w:rsidRPr="00F720AD">
              <w:rPr>
                <w:rFonts w:ascii="Arial" w:hAnsi="Arial" w:cs="Arial"/>
                <w:sz w:val="20"/>
                <w:szCs w:val="20"/>
              </w:rPr>
              <w:t xml:space="preserve">Second, briefly clarify the term </w:t>
            </w:r>
            <w:r w:rsidRPr="00F720AD">
              <w:rPr>
                <w:rFonts w:ascii="Arial" w:hAnsi="Arial" w:cs="Arial"/>
                <w:sz w:val="20"/>
                <w:szCs w:val="20"/>
                <w:rtl/>
                <w:lang w:val="ar-SA"/>
              </w:rPr>
              <w:t>“</w:t>
            </w:r>
            <w:r w:rsidRPr="00F720AD">
              <w:rPr>
                <w:rFonts w:ascii="Arial" w:hAnsi="Arial" w:cs="Arial"/>
                <w:sz w:val="20"/>
                <w:szCs w:val="20"/>
              </w:rPr>
              <w:t>art-based research” to make the methodology more accessible to readers from other disciplines.</w:t>
            </w:r>
            <w:r w:rsidRPr="00F720AD">
              <w:rPr>
                <w:rFonts w:ascii="Arial" w:eastAsia="Times Roman" w:hAnsi="Arial" w:cs="Arial"/>
                <w:sz w:val="20"/>
                <w:szCs w:val="20"/>
              </w:rPr>
              <w:br/>
            </w:r>
            <w:r w:rsidRPr="00F720AD">
              <w:rPr>
                <w:rFonts w:ascii="Arial" w:hAnsi="Arial" w:cs="Arial"/>
                <w:sz w:val="20"/>
                <w:szCs w:val="20"/>
              </w:rPr>
              <w:t>These additions would further strengthen the abstract</w:t>
            </w:r>
            <w:r w:rsidRPr="00F720AD">
              <w:rPr>
                <w:rFonts w:ascii="Arial" w:hAnsi="Arial" w:cs="Arial"/>
                <w:sz w:val="20"/>
                <w:szCs w:val="20"/>
                <w:rtl/>
              </w:rPr>
              <w:t>’</w:t>
            </w:r>
            <w:r w:rsidRPr="00F720AD">
              <w:rPr>
                <w:rFonts w:ascii="Arial" w:hAnsi="Arial" w:cs="Arial"/>
                <w:sz w:val="20"/>
                <w:szCs w:val="20"/>
              </w:rPr>
              <w:t>s clarity and scholarly reach.</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31A07" w14:textId="77777777" w:rsidR="00B237CB" w:rsidRPr="00F720AD" w:rsidRDefault="00B237CB">
            <w:pPr>
              <w:rPr>
                <w:rFonts w:ascii="Arial" w:hAnsi="Arial" w:cs="Arial"/>
                <w:sz w:val="20"/>
                <w:szCs w:val="20"/>
              </w:rPr>
            </w:pPr>
          </w:p>
        </w:tc>
      </w:tr>
      <w:tr w:rsidR="00B237CB" w:rsidRPr="00F720AD" w14:paraId="7914D17F" w14:textId="77777777">
        <w:trPr>
          <w:trHeight w:val="16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AEDD48C" w14:textId="77777777" w:rsidR="00B237CB" w:rsidRPr="00F720AD" w:rsidRDefault="004153A2">
            <w:pPr>
              <w:pStyle w:val="Body"/>
              <w:ind w:left="360"/>
              <w:rPr>
                <w:rFonts w:ascii="Arial" w:hAnsi="Arial" w:cs="Arial"/>
                <w:sz w:val="20"/>
                <w:szCs w:val="20"/>
              </w:rPr>
            </w:pPr>
            <w:r w:rsidRPr="00F720AD">
              <w:rPr>
                <w:rFonts w:ascii="Arial" w:hAnsi="Arial" w:cs="Arial"/>
                <w:b/>
                <w:bCs/>
                <w:sz w:val="20"/>
                <w:szCs w:val="20"/>
              </w:rPr>
              <w:t xml:space="preserve">Is the manuscript scientifically, correct? Please write here. </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FC4C4" w14:textId="77777777" w:rsidR="00B237CB" w:rsidRPr="00F720AD" w:rsidRDefault="004153A2">
            <w:pPr>
              <w:pStyle w:val="Default"/>
              <w:spacing w:before="0" w:line="240" w:lineRule="auto"/>
              <w:rPr>
                <w:rFonts w:ascii="Arial" w:hAnsi="Arial" w:cs="Arial"/>
                <w:sz w:val="20"/>
                <w:szCs w:val="20"/>
              </w:rPr>
            </w:pPr>
            <w:r w:rsidRPr="00F720AD">
              <w:rPr>
                <w:rFonts w:ascii="Arial" w:hAnsi="Arial" w:cs="Arial"/>
                <w:sz w:val="20"/>
                <w:szCs w:val="20"/>
              </w:rPr>
              <w:t>Yes. The manuscript is historically accurate and methodologically appropriate for its field. The timeline (e.g., the 1837 railway inauguration vs. Glinka’s 1840 composition), biographical details, and references to musical works and artists are correct. Interpretive claims are clearly distinguished from established fact, especially in the sections involving Glinka’s relationship with Ekaterina Kern. The chapter balances narrative with academic rigor in line with best practices in humanities research.</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C7F19" w14:textId="77777777" w:rsidR="00B237CB" w:rsidRPr="00F720AD" w:rsidRDefault="00B237CB">
            <w:pPr>
              <w:rPr>
                <w:rFonts w:ascii="Arial" w:hAnsi="Arial" w:cs="Arial"/>
                <w:sz w:val="20"/>
                <w:szCs w:val="20"/>
              </w:rPr>
            </w:pPr>
          </w:p>
        </w:tc>
      </w:tr>
      <w:tr w:rsidR="00B237CB" w:rsidRPr="00F720AD" w14:paraId="4F9B23F3" w14:textId="77777777">
        <w:trPr>
          <w:trHeight w:val="1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EB5F929" w14:textId="77777777" w:rsidR="00B237CB" w:rsidRPr="00F720AD" w:rsidRDefault="004153A2">
            <w:pPr>
              <w:pStyle w:val="Body"/>
              <w:ind w:left="360"/>
              <w:rPr>
                <w:rFonts w:ascii="Arial" w:hAnsi="Arial" w:cs="Arial"/>
                <w:b/>
                <w:bCs/>
                <w:sz w:val="20"/>
                <w:szCs w:val="20"/>
              </w:rPr>
            </w:pPr>
            <w:r w:rsidRPr="00F720AD">
              <w:rPr>
                <w:rFonts w:ascii="Arial" w:hAnsi="Arial" w:cs="Arial"/>
                <w:b/>
                <w:bCs/>
                <w:sz w:val="20"/>
                <w:szCs w:val="20"/>
              </w:rPr>
              <w:lastRenderedPageBreak/>
              <w:t>Are the references sufficient and recent? If you have suggestions of additional references, please mention them in the review form.</w:t>
            </w:r>
          </w:p>
          <w:p w14:paraId="162475D6" w14:textId="77777777" w:rsidR="00B237CB" w:rsidRPr="00F720AD" w:rsidRDefault="004153A2">
            <w:pPr>
              <w:pStyle w:val="Body"/>
              <w:ind w:left="360"/>
              <w:rPr>
                <w:rFonts w:ascii="Arial" w:hAnsi="Arial" w:cs="Arial"/>
                <w:sz w:val="20"/>
                <w:szCs w:val="20"/>
              </w:rPr>
            </w:pPr>
            <w:r w:rsidRPr="00F720AD">
              <w:rPr>
                <w:rFonts w:ascii="Arial" w:hAnsi="Arial" w:cs="Arial"/>
                <w:b/>
                <w:bCs/>
                <w:sz w:val="20"/>
                <w:szCs w:val="20"/>
                <w:u w:val="single"/>
              </w:rPr>
              <w: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9415A" w14:textId="77777777" w:rsidR="00B237CB" w:rsidRPr="00F720AD" w:rsidRDefault="004153A2">
            <w:pPr>
              <w:pStyle w:val="Default"/>
              <w:spacing w:before="0" w:line="240" w:lineRule="auto"/>
              <w:rPr>
                <w:rFonts w:ascii="Arial" w:hAnsi="Arial" w:cs="Arial"/>
                <w:sz w:val="20"/>
                <w:szCs w:val="20"/>
              </w:rPr>
            </w:pPr>
            <w:r w:rsidRPr="00F720AD">
              <w:rPr>
                <w:rFonts w:ascii="Arial" w:hAnsi="Arial" w:cs="Arial"/>
                <w:sz w:val="20"/>
                <w:szCs w:val="20"/>
              </w:rPr>
              <w:t>Yes. The references are comprehensive and well-chosen, including both historical documents and recent scholarship (e.g., Winterson 2021, Slobin 2019). Russian-language sources are used effectively and add important depth. Optionally, the author might consider adding a comparative reference from Western European train music (e.g., Honegger</w:t>
            </w:r>
            <w:r w:rsidRPr="00F720AD">
              <w:rPr>
                <w:rFonts w:ascii="Arial" w:hAnsi="Arial" w:cs="Arial"/>
                <w:sz w:val="20"/>
                <w:szCs w:val="20"/>
                <w:rtl/>
              </w:rPr>
              <w:t>’</w:t>
            </w:r>
            <w:r w:rsidRPr="00F720AD">
              <w:rPr>
                <w:rFonts w:ascii="Arial" w:hAnsi="Arial" w:cs="Arial"/>
                <w:sz w:val="20"/>
                <w:szCs w:val="20"/>
              </w:rPr>
              <w:t xml:space="preserve">s </w:t>
            </w:r>
            <w:r w:rsidRPr="00F720AD">
              <w:rPr>
                <w:rFonts w:ascii="Arial" w:hAnsi="Arial" w:cs="Arial"/>
                <w:i/>
                <w:iCs/>
                <w:sz w:val="20"/>
                <w:szCs w:val="20"/>
              </w:rPr>
              <w:t>Pacific 231</w:t>
            </w:r>
            <w:r w:rsidRPr="00F720AD">
              <w:rPr>
                <w:rFonts w:ascii="Arial" w:hAnsi="Arial" w:cs="Arial"/>
                <w:sz w:val="20"/>
                <w:szCs w:val="20"/>
              </w:rPr>
              <w:t>) to contextualize Glinka</w:t>
            </w:r>
            <w:r w:rsidRPr="00F720AD">
              <w:rPr>
                <w:rFonts w:ascii="Arial" w:hAnsi="Arial" w:cs="Arial"/>
                <w:sz w:val="20"/>
                <w:szCs w:val="20"/>
                <w:rtl/>
              </w:rPr>
              <w:t>’</w:t>
            </w:r>
            <w:r w:rsidRPr="00F720AD">
              <w:rPr>
                <w:rFonts w:ascii="Arial" w:hAnsi="Arial" w:cs="Arial"/>
                <w:sz w:val="20"/>
                <w:szCs w:val="20"/>
              </w:rPr>
              <w:t>s contribution within a broader frame—but this is not essential.</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CCC6C" w14:textId="77777777" w:rsidR="00B237CB" w:rsidRPr="00F720AD" w:rsidRDefault="00B237CB">
            <w:pPr>
              <w:rPr>
                <w:rFonts w:ascii="Arial" w:hAnsi="Arial" w:cs="Arial"/>
                <w:sz w:val="20"/>
                <w:szCs w:val="20"/>
              </w:rPr>
            </w:pPr>
          </w:p>
        </w:tc>
      </w:tr>
      <w:tr w:rsidR="00B237CB" w:rsidRPr="00F720AD" w14:paraId="47262FDE" w14:textId="77777777">
        <w:trPr>
          <w:trHeight w:val="11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EFD84" w14:textId="77777777" w:rsidR="00B237CB" w:rsidRPr="00F720AD" w:rsidRDefault="00B237CB">
            <w:pPr>
              <w:pStyle w:val="Heading2"/>
              <w:jc w:val="left"/>
              <w:rPr>
                <w:rFonts w:ascii="Arial" w:eastAsia="Times New Roman" w:hAnsi="Arial" w:cs="Arial"/>
                <w:b w:val="0"/>
                <w:bCs w:val="0"/>
              </w:rPr>
            </w:pPr>
          </w:p>
          <w:p w14:paraId="73107B6E" w14:textId="77777777" w:rsidR="00B237CB" w:rsidRPr="00F720AD" w:rsidRDefault="004153A2">
            <w:pPr>
              <w:pStyle w:val="Heading2"/>
              <w:ind w:left="360"/>
              <w:jc w:val="left"/>
              <w:rPr>
                <w:rFonts w:ascii="Arial" w:hAnsi="Arial" w:cs="Arial"/>
              </w:rPr>
            </w:pPr>
            <w:r w:rsidRPr="00F720AD">
              <w:rPr>
                <w:rFonts w:ascii="Arial" w:hAnsi="Arial" w:cs="Arial"/>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C19EE" w14:textId="77777777" w:rsidR="00B237CB" w:rsidRPr="00F720AD" w:rsidRDefault="004153A2">
            <w:pPr>
              <w:pStyle w:val="Default"/>
              <w:spacing w:before="0" w:after="240" w:line="240" w:lineRule="auto"/>
              <w:rPr>
                <w:rFonts w:ascii="Arial" w:hAnsi="Arial" w:cs="Arial"/>
                <w:sz w:val="20"/>
                <w:szCs w:val="20"/>
              </w:rPr>
            </w:pPr>
            <w:r w:rsidRPr="00F720AD">
              <w:rPr>
                <w:rFonts w:ascii="Arial" w:hAnsi="Arial" w:cs="Arial"/>
                <w:sz w:val="20"/>
                <w:szCs w:val="20"/>
              </w:rPr>
              <w:t>Yes. The language is fluent, clear, and well-suited to academic publication. The writing style combines narrative and analytical modes effectively. There are no major grammatical or structural issues, though some minor editing at the copyediting stage (punctuation, word spacing, typographic consistency) may be beneficial.</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B99C1" w14:textId="77777777" w:rsidR="00B237CB" w:rsidRPr="00F720AD" w:rsidRDefault="00B237CB">
            <w:pPr>
              <w:rPr>
                <w:rFonts w:ascii="Arial" w:hAnsi="Arial" w:cs="Arial"/>
                <w:sz w:val="20"/>
                <w:szCs w:val="20"/>
              </w:rPr>
            </w:pPr>
          </w:p>
        </w:tc>
      </w:tr>
      <w:tr w:rsidR="00B237CB" w:rsidRPr="00F720AD" w14:paraId="73E6FB26" w14:textId="77777777">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73EAD" w14:textId="77777777" w:rsidR="00B237CB" w:rsidRPr="00F720AD" w:rsidRDefault="004153A2">
            <w:pPr>
              <w:pStyle w:val="Heading2"/>
              <w:jc w:val="left"/>
              <w:rPr>
                <w:rFonts w:ascii="Arial" w:hAnsi="Arial" w:cs="Arial"/>
              </w:rPr>
            </w:pPr>
            <w:r w:rsidRPr="00F720AD">
              <w:rPr>
                <w:rFonts w:ascii="Arial" w:hAnsi="Arial" w:cs="Arial"/>
                <w:u w:val="single"/>
              </w:rPr>
              <w:t>Optional/General</w:t>
            </w:r>
            <w:r w:rsidRPr="00F720AD">
              <w:rPr>
                <w:rFonts w:ascii="Arial" w:hAnsi="Arial" w:cs="Arial"/>
              </w:rPr>
              <w:t xml:space="preserve"> </w:t>
            </w:r>
            <w:r w:rsidRPr="00F720AD">
              <w:rPr>
                <w:rFonts w:ascii="Arial" w:hAnsi="Arial" w:cs="Arial"/>
                <w:b w:val="0"/>
                <w:bCs w:val="0"/>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C4351" w14:textId="77777777" w:rsidR="00B237CB" w:rsidRPr="00F720AD" w:rsidRDefault="00B237CB">
            <w:pPr>
              <w:pStyle w:val="Body"/>
              <w:rPr>
                <w:rFonts w:ascii="Arial" w:hAnsi="Arial" w:cs="Arial"/>
                <w:sz w:val="20"/>
                <w:szCs w:val="20"/>
              </w:rPr>
            </w:pPr>
          </w:p>
          <w:p w14:paraId="2FAF7DC7" w14:textId="77777777" w:rsidR="00B237CB" w:rsidRPr="00F720AD" w:rsidRDefault="00B237CB">
            <w:pPr>
              <w:pStyle w:val="Body"/>
              <w:rPr>
                <w:rFonts w:ascii="Arial" w:hAnsi="Arial" w:cs="Arial"/>
                <w:sz w:val="20"/>
                <w:szCs w:val="20"/>
              </w:rPr>
            </w:pPr>
          </w:p>
          <w:p w14:paraId="7A78FECD" w14:textId="77777777" w:rsidR="00B237CB" w:rsidRPr="00F720AD" w:rsidRDefault="00B237CB">
            <w:pPr>
              <w:pStyle w:val="Body"/>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3F191" w14:textId="77777777" w:rsidR="00B237CB" w:rsidRPr="00F720AD" w:rsidRDefault="00B237CB">
            <w:pPr>
              <w:rPr>
                <w:rFonts w:ascii="Arial" w:hAnsi="Arial" w:cs="Arial"/>
                <w:sz w:val="20"/>
                <w:szCs w:val="20"/>
              </w:rPr>
            </w:pPr>
          </w:p>
        </w:tc>
      </w:tr>
    </w:tbl>
    <w:p w14:paraId="429F00BD" w14:textId="77777777" w:rsidR="00B237CB" w:rsidRPr="00F720AD" w:rsidRDefault="00B237CB">
      <w:pPr>
        <w:pStyle w:val="BodyText"/>
        <w:rPr>
          <w:rFonts w:ascii="Arial" w:eastAsia="Times New Roman" w:hAnsi="Arial" w:cs="Arial"/>
          <w:b/>
          <w:bCs/>
          <w:sz w:val="20"/>
          <w:szCs w:val="20"/>
          <w:u w:val="single"/>
          <w:lang w:val="en-US"/>
        </w:rPr>
      </w:pPr>
    </w:p>
    <w:p w14:paraId="68EC3424" w14:textId="77777777" w:rsidR="00B237CB" w:rsidRPr="00F720AD" w:rsidRDefault="00B237CB">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B237CB" w:rsidRPr="00F720AD" w14:paraId="37AC2E39"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8992EFB" w14:textId="77777777" w:rsidR="00B237CB" w:rsidRPr="00F720AD" w:rsidRDefault="004153A2">
            <w:pPr>
              <w:pStyle w:val="NormalWeb"/>
              <w:spacing w:before="0" w:after="0"/>
              <w:rPr>
                <w:rFonts w:ascii="Arial" w:hAnsi="Arial" w:cs="Arial"/>
                <w:sz w:val="20"/>
                <w:szCs w:val="20"/>
              </w:rPr>
            </w:pPr>
            <w:r w:rsidRPr="00F720AD">
              <w:rPr>
                <w:rFonts w:ascii="Arial" w:hAnsi="Arial" w:cs="Arial"/>
                <w:b/>
                <w:bCs/>
                <w:sz w:val="20"/>
                <w:szCs w:val="20"/>
                <w:u w:val="single"/>
                <w:shd w:val="clear" w:color="auto" w:fill="FFFF00"/>
              </w:rPr>
              <w:t>PART  2:</w:t>
            </w:r>
            <w:r w:rsidRPr="00F720AD">
              <w:rPr>
                <w:rFonts w:ascii="Arial" w:hAnsi="Arial" w:cs="Arial"/>
                <w:b/>
                <w:bCs/>
                <w:sz w:val="20"/>
                <w:szCs w:val="20"/>
                <w:u w:val="single"/>
              </w:rPr>
              <w:t xml:space="preserve"> </w:t>
            </w:r>
          </w:p>
        </w:tc>
      </w:tr>
      <w:tr w:rsidR="00B237CB" w:rsidRPr="00F720AD" w14:paraId="77CFF07F" w14:textId="77777777">
        <w:trPr>
          <w:trHeight w:val="775"/>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60EC8" w14:textId="77777777" w:rsidR="00B237CB" w:rsidRPr="00F720AD" w:rsidRDefault="00B237CB">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1F2D6" w14:textId="77777777" w:rsidR="00B237CB" w:rsidRPr="00F720AD" w:rsidRDefault="004153A2">
            <w:pPr>
              <w:pStyle w:val="Heading2"/>
              <w:jc w:val="left"/>
              <w:rPr>
                <w:rFonts w:ascii="Arial" w:hAnsi="Arial" w:cs="Arial"/>
              </w:rPr>
            </w:pPr>
            <w:r w:rsidRPr="00F720AD">
              <w:rPr>
                <w:rFonts w:ascii="Arial" w:hAnsi="Arial" w:cs="Arial"/>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DCFF7" w14:textId="77777777" w:rsidR="00B237CB" w:rsidRPr="00F720AD" w:rsidRDefault="004153A2">
            <w:pPr>
              <w:pStyle w:val="Heading2"/>
              <w:jc w:val="left"/>
              <w:rPr>
                <w:rFonts w:ascii="Arial" w:hAnsi="Arial" w:cs="Arial"/>
              </w:rPr>
            </w:pPr>
            <w:r w:rsidRPr="00F720AD">
              <w:rPr>
                <w:rFonts w:ascii="Arial" w:hAnsi="Arial" w:cs="Arial"/>
              </w:rPr>
              <w:t>Author’s comment</w:t>
            </w:r>
            <w:r w:rsidRPr="00F720AD">
              <w:rPr>
                <w:rFonts w:ascii="Arial" w:hAnsi="Arial" w:cs="Arial"/>
                <w:b w:val="0"/>
                <w:bCs w:val="0"/>
              </w:rPr>
              <w:t xml:space="preserve"> </w:t>
            </w:r>
            <w:r w:rsidRPr="00F720AD">
              <w:rPr>
                <w:rFonts w:ascii="Arial" w:hAnsi="Arial" w:cs="Arial"/>
                <w:b w:val="0"/>
                <w:bCs w:val="0"/>
                <w:i/>
                <w:iCs/>
              </w:rPr>
              <w:t>(if agreed with the reviewer, correct the manuscript and highlight that part in the manuscript. It is mandatory that authors should write his/her feedback here)</w:t>
            </w:r>
          </w:p>
        </w:tc>
      </w:tr>
      <w:tr w:rsidR="00B237CB" w:rsidRPr="00F720AD" w14:paraId="38285BE1" w14:textId="77777777">
        <w:trPr>
          <w:trHeight w:val="1340"/>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4A3A0F" w14:textId="77777777" w:rsidR="00B237CB" w:rsidRPr="00F720AD" w:rsidRDefault="004153A2">
            <w:pPr>
              <w:pStyle w:val="NormalWeb"/>
              <w:spacing w:before="0" w:after="0"/>
              <w:rPr>
                <w:rFonts w:ascii="Arial" w:hAnsi="Arial" w:cs="Arial"/>
                <w:sz w:val="20"/>
                <w:szCs w:val="20"/>
              </w:rPr>
            </w:pPr>
            <w:r w:rsidRPr="00F720AD">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25074" w14:textId="77777777" w:rsidR="00B237CB" w:rsidRPr="00F720AD" w:rsidRDefault="004153A2">
            <w:pPr>
              <w:pStyle w:val="NormalWeb"/>
              <w:spacing w:before="0" w:after="0"/>
              <w:rPr>
                <w:rFonts w:ascii="Arial" w:eastAsia="Times New Roman" w:hAnsi="Arial" w:cs="Arial"/>
                <w:i/>
                <w:iCs/>
                <w:sz w:val="20"/>
                <w:szCs w:val="20"/>
                <w:u w:val="single"/>
              </w:rPr>
            </w:pPr>
            <w:r w:rsidRPr="00F720AD">
              <w:rPr>
                <w:rFonts w:ascii="Arial" w:hAnsi="Arial" w:cs="Arial"/>
                <w:i/>
                <w:iCs/>
                <w:sz w:val="20"/>
                <w:szCs w:val="20"/>
                <w:u w:val="single"/>
              </w:rPr>
              <w:t xml:space="preserve">(If yes, </w:t>
            </w:r>
            <w:proofErr w:type="gramStart"/>
            <w:r w:rsidRPr="00F720AD">
              <w:rPr>
                <w:rFonts w:ascii="Arial" w:hAnsi="Arial" w:cs="Arial"/>
                <w:i/>
                <w:iCs/>
                <w:sz w:val="20"/>
                <w:szCs w:val="20"/>
                <w:u w:val="single"/>
              </w:rPr>
              <w:t>Kindly</w:t>
            </w:r>
            <w:proofErr w:type="gramEnd"/>
            <w:r w:rsidRPr="00F720AD">
              <w:rPr>
                <w:rFonts w:ascii="Arial" w:hAnsi="Arial" w:cs="Arial"/>
                <w:i/>
                <w:iCs/>
                <w:sz w:val="20"/>
                <w:szCs w:val="20"/>
                <w:u w:val="single"/>
              </w:rPr>
              <w:t xml:space="preserve"> please write down the ethical issues here in detail)</w:t>
            </w:r>
          </w:p>
          <w:p w14:paraId="36F5477C" w14:textId="77777777" w:rsidR="00B237CB" w:rsidRPr="00F720AD" w:rsidRDefault="00B237CB">
            <w:pPr>
              <w:pStyle w:val="NormalWeb"/>
              <w:spacing w:before="0" w:after="0"/>
              <w:rPr>
                <w:rFonts w:ascii="Arial" w:eastAsia="Times New Roman" w:hAnsi="Arial" w:cs="Arial"/>
                <w:sz w:val="20"/>
                <w:szCs w:val="20"/>
              </w:rPr>
            </w:pPr>
          </w:p>
          <w:p w14:paraId="7AC4359D" w14:textId="24D5CE1C" w:rsidR="00B237CB" w:rsidRPr="00F720AD" w:rsidRDefault="00B237CB">
            <w:pPr>
              <w:pStyle w:val="Default"/>
              <w:spacing w:before="0" w:after="240" w:line="240" w:lineRule="auto"/>
              <w:rPr>
                <w:rFonts w:ascii="Arial"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49B282" w14:textId="77777777" w:rsidR="00B237CB" w:rsidRPr="00F720AD" w:rsidRDefault="00B237CB">
            <w:pPr>
              <w:pStyle w:val="Body"/>
              <w:rPr>
                <w:rFonts w:ascii="Arial" w:hAnsi="Arial" w:cs="Arial"/>
                <w:sz w:val="20"/>
                <w:szCs w:val="20"/>
              </w:rPr>
            </w:pPr>
          </w:p>
          <w:p w14:paraId="2A52036A" w14:textId="77777777" w:rsidR="00B237CB" w:rsidRPr="00F720AD" w:rsidRDefault="00B237CB">
            <w:pPr>
              <w:pStyle w:val="Body"/>
              <w:rPr>
                <w:rFonts w:ascii="Arial" w:hAnsi="Arial" w:cs="Arial"/>
                <w:sz w:val="20"/>
                <w:szCs w:val="20"/>
              </w:rPr>
            </w:pPr>
          </w:p>
          <w:p w14:paraId="2759B959" w14:textId="77777777" w:rsidR="00B237CB" w:rsidRPr="00F720AD" w:rsidRDefault="00B237CB">
            <w:pPr>
              <w:pStyle w:val="Body"/>
              <w:rPr>
                <w:rFonts w:ascii="Arial" w:hAnsi="Arial" w:cs="Arial"/>
                <w:sz w:val="20"/>
                <w:szCs w:val="20"/>
              </w:rPr>
            </w:pPr>
          </w:p>
        </w:tc>
      </w:tr>
    </w:tbl>
    <w:p w14:paraId="1921FA92" w14:textId="77777777" w:rsidR="00B237CB" w:rsidRDefault="00B237CB">
      <w:pPr>
        <w:pStyle w:val="BodyText"/>
        <w:rPr>
          <w:rFonts w:ascii="Arial" w:hAnsi="Arial" w:cs="Arial"/>
          <w:sz w:val="20"/>
          <w:szCs w:val="20"/>
        </w:rPr>
      </w:pPr>
    </w:p>
    <w:p w14:paraId="65770274" w14:textId="77777777" w:rsidR="00F720AD" w:rsidRPr="00440392" w:rsidRDefault="00F720AD" w:rsidP="00F720AD">
      <w:pPr>
        <w:pStyle w:val="Affiliation"/>
        <w:spacing w:after="0" w:line="240" w:lineRule="auto"/>
        <w:jc w:val="left"/>
        <w:rPr>
          <w:rFonts w:ascii="Arial" w:hAnsi="Arial" w:cs="Arial"/>
          <w:b/>
          <w:u w:val="single"/>
        </w:rPr>
      </w:pPr>
      <w:r>
        <w:rPr>
          <w:rFonts w:ascii="Arial" w:hAnsi="Arial" w:cs="Arial"/>
        </w:rPr>
        <w:t xml:space="preserve">  </w:t>
      </w:r>
      <w:r w:rsidRPr="00440392">
        <w:rPr>
          <w:rFonts w:ascii="Arial" w:hAnsi="Arial" w:cs="Arial"/>
          <w:b/>
          <w:u w:val="single"/>
        </w:rPr>
        <w:t>Reviewer details:</w:t>
      </w:r>
    </w:p>
    <w:p w14:paraId="21A61108" w14:textId="77777777" w:rsidR="00F720AD" w:rsidRPr="00440392" w:rsidRDefault="00F720AD" w:rsidP="00F720AD">
      <w:pPr>
        <w:pStyle w:val="Affiliation"/>
        <w:spacing w:after="0" w:line="240" w:lineRule="auto"/>
        <w:jc w:val="left"/>
        <w:rPr>
          <w:rFonts w:ascii="Arial" w:hAnsi="Arial" w:cs="Arial"/>
          <w:b/>
        </w:rPr>
      </w:pPr>
      <w:r w:rsidRPr="00440392">
        <w:rPr>
          <w:rFonts w:ascii="Arial" w:hAnsi="Arial" w:cs="Arial"/>
          <w:b/>
          <w:color w:val="000000"/>
        </w:rPr>
        <w:t>Yang Liu, United States of America</w:t>
      </w:r>
    </w:p>
    <w:p w14:paraId="476B5D02" w14:textId="7AE8212A" w:rsidR="00F720AD" w:rsidRPr="00F720AD" w:rsidRDefault="00F720AD">
      <w:pPr>
        <w:pStyle w:val="BodyText"/>
        <w:rPr>
          <w:rFonts w:ascii="Arial" w:hAnsi="Arial" w:cs="Arial"/>
          <w:sz w:val="20"/>
          <w:szCs w:val="20"/>
          <w:lang w:val="en-US"/>
        </w:rPr>
      </w:pPr>
    </w:p>
    <w:sectPr w:rsidR="00F720AD" w:rsidRPr="00F720AD">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ED64" w14:textId="77777777" w:rsidR="00615973" w:rsidRDefault="00615973">
      <w:r>
        <w:separator/>
      </w:r>
    </w:p>
  </w:endnote>
  <w:endnote w:type="continuationSeparator" w:id="0">
    <w:p w14:paraId="773D72AC" w14:textId="77777777" w:rsidR="00615973" w:rsidRDefault="0061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41F2" w14:textId="77777777" w:rsidR="00B237CB" w:rsidRDefault="004153A2">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(05-12-2024)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DD7B" w14:textId="77777777" w:rsidR="00615973" w:rsidRDefault="00615973">
      <w:r>
        <w:separator/>
      </w:r>
    </w:p>
  </w:footnote>
  <w:footnote w:type="continuationSeparator" w:id="0">
    <w:p w14:paraId="60E37873" w14:textId="77777777" w:rsidR="00615973" w:rsidRDefault="0061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E6F3" w14:textId="77777777" w:rsidR="00B237CB" w:rsidRDefault="00B237CB">
    <w:pPr>
      <w:pStyle w:val="Body"/>
      <w:spacing w:before="100" w:after="100"/>
      <w:jc w:val="center"/>
      <w:rPr>
        <w:rFonts w:ascii="Arial" w:hAnsi="Arial"/>
        <w:b/>
        <w:bCs/>
        <w:color w:val="003399"/>
        <w:u w:val="single" w:color="003399"/>
      </w:rPr>
    </w:pPr>
  </w:p>
  <w:p w14:paraId="781FD09D" w14:textId="77777777" w:rsidR="00B237CB" w:rsidRDefault="00B237CB">
    <w:pPr>
      <w:pStyle w:val="Body"/>
      <w:spacing w:before="100" w:after="100"/>
      <w:jc w:val="center"/>
      <w:rPr>
        <w:rFonts w:ascii="Arial" w:hAnsi="Arial"/>
        <w:b/>
        <w:bCs/>
        <w:color w:val="003399"/>
        <w:u w:val="single" w:color="003399"/>
      </w:rPr>
    </w:pPr>
  </w:p>
  <w:p w14:paraId="77931D27" w14:textId="77777777" w:rsidR="00B237CB" w:rsidRDefault="004153A2">
    <w:pPr>
      <w:pStyle w:val="Body"/>
      <w:spacing w:before="100" w:after="100"/>
    </w:pPr>
    <w:r>
      <w:rPr>
        <w:rFonts w:ascii="Arial" w:hAnsi="Arial"/>
        <w:b/>
        <w:bCs/>
        <w:color w:val="003399"/>
        <w:sz w:val="20"/>
        <w:szCs w:val="20"/>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33AD2"/>
    <w:multiLevelType w:val="hybridMultilevel"/>
    <w:tmpl w:val="A01E3AFA"/>
    <w:lvl w:ilvl="0" w:tplc="FEE65DA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9B4B81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E1261C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F6CDA7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4BA4BD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3283E0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53EAD5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1C62A8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1BA8A7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356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CB"/>
    <w:rsid w:val="000155C2"/>
    <w:rsid w:val="00287828"/>
    <w:rsid w:val="003B00CB"/>
    <w:rsid w:val="003F6859"/>
    <w:rsid w:val="004153A2"/>
    <w:rsid w:val="00615973"/>
    <w:rsid w:val="00924E96"/>
    <w:rsid w:val="00B237CB"/>
    <w:rsid w:val="00F7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6676"/>
  <w15:docId w15:val="{0100FC6B-D080-4490-A66A-DAE3D28B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jc w:val="both"/>
      <w:outlineLvl w:val="1"/>
    </w:pPr>
    <w:rPr>
      <w:rFonts w:ascii="Helvetica" w:hAnsi="Helvetica" w:cs="Arial Unicode MS"/>
      <w:b/>
      <w:bC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Arial" w:eastAsia="Arial" w:hAnsi="Arial" w:cs="Arial"/>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ffiliation">
    <w:name w:val="Affiliation"/>
    <w:basedOn w:val="Normal"/>
    <w:rsid w:val="00F720AD"/>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2025-06-26T05:57:00Z</dcterms:created>
  <dcterms:modified xsi:type="dcterms:W3CDTF">2025-06-30T12:12:00Z</dcterms:modified>
</cp:coreProperties>
</file>