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26224" w14:paraId="1643A4CA" w14:textId="77777777" w:rsidTr="004847FF">
        <w:trPr>
          <w:trHeight w:val="450"/>
        </w:trPr>
        <w:tc>
          <w:tcPr>
            <w:tcW w:w="5000" w:type="pct"/>
            <w:gridSpan w:val="2"/>
            <w:tcBorders>
              <w:top w:val="nil"/>
              <w:left w:val="nil"/>
              <w:right w:val="nil"/>
            </w:tcBorders>
          </w:tcPr>
          <w:p w14:paraId="4C55E51F" w14:textId="77777777" w:rsidR="00602F7D" w:rsidRPr="00326224" w:rsidRDefault="00602F7D" w:rsidP="00F2643C">
            <w:pPr>
              <w:pStyle w:val="Heading2"/>
              <w:jc w:val="left"/>
              <w:rPr>
                <w:rFonts w:ascii="Arial" w:hAnsi="Arial" w:cs="Arial"/>
                <w:b w:val="0"/>
                <w:bCs w:val="0"/>
                <w:lang w:val="en-US"/>
              </w:rPr>
            </w:pPr>
          </w:p>
        </w:tc>
      </w:tr>
      <w:tr w:rsidR="0000007A" w:rsidRPr="00326224" w14:paraId="127EAD7E" w14:textId="77777777" w:rsidTr="00F33C84">
        <w:trPr>
          <w:trHeight w:val="413"/>
        </w:trPr>
        <w:tc>
          <w:tcPr>
            <w:tcW w:w="1234" w:type="pct"/>
          </w:tcPr>
          <w:p w14:paraId="3C159AA5" w14:textId="77777777" w:rsidR="0000007A" w:rsidRPr="00326224" w:rsidRDefault="00D27A79" w:rsidP="00696CAD">
            <w:pPr>
              <w:pStyle w:val="BodyText"/>
              <w:ind w:left="90"/>
              <w:jc w:val="left"/>
              <w:rPr>
                <w:rFonts w:ascii="Arial" w:hAnsi="Arial" w:cs="Arial"/>
                <w:bCs/>
                <w:sz w:val="20"/>
                <w:szCs w:val="20"/>
                <w:lang w:val="en-GB"/>
              </w:rPr>
            </w:pPr>
            <w:r w:rsidRPr="00326224">
              <w:rPr>
                <w:rFonts w:ascii="Arial" w:hAnsi="Arial" w:cs="Arial"/>
                <w:bCs/>
                <w:sz w:val="20"/>
                <w:szCs w:val="20"/>
                <w:lang w:val="en-GB"/>
              </w:rPr>
              <w:t xml:space="preserve">Book </w:t>
            </w:r>
            <w:r w:rsidR="0000007A" w:rsidRPr="00326224">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739EF6D" w:rsidR="0000007A" w:rsidRPr="00326224" w:rsidRDefault="00D0272A" w:rsidP="00054BC4">
            <w:pPr>
              <w:pStyle w:val="NormalWeb"/>
              <w:rPr>
                <w:rFonts w:ascii="Arial" w:hAnsi="Arial" w:cs="Arial"/>
                <w:b/>
                <w:bCs/>
                <w:sz w:val="20"/>
                <w:szCs w:val="20"/>
                <w:u w:val="single"/>
              </w:rPr>
            </w:pPr>
            <w:r w:rsidRPr="00326224">
              <w:rPr>
                <w:rFonts w:ascii="Arial" w:hAnsi="Arial" w:cs="Arial"/>
                <w:b/>
                <w:bCs/>
                <w:sz w:val="20"/>
                <w:szCs w:val="20"/>
                <w:u w:val="single"/>
              </w:rPr>
              <w:t>Mastering Academic Writing Skills</w:t>
            </w:r>
            <w:r w:rsidR="006017E6" w:rsidRPr="00326224">
              <w:rPr>
                <w:rFonts w:ascii="Arial" w:hAnsi="Arial" w:cs="Arial"/>
                <w:b/>
                <w:bCs/>
                <w:sz w:val="20"/>
                <w:szCs w:val="20"/>
                <w:u w:val="single"/>
              </w:rPr>
              <w:t>: A handbook for university students</w:t>
            </w:r>
          </w:p>
        </w:tc>
      </w:tr>
      <w:tr w:rsidR="0000007A" w:rsidRPr="00326224" w14:paraId="73C90375" w14:textId="77777777" w:rsidTr="002E7787">
        <w:trPr>
          <w:trHeight w:val="290"/>
        </w:trPr>
        <w:tc>
          <w:tcPr>
            <w:tcW w:w="1234" w:type="pct"/>
          </w:tcPr>
          <w:p w14:paraId="20D28135" w14:textId="77777777" w:rsidR="0000007A" w:rsidRPr="00326224" w:rsidRDefault="0000007A" w:rsidP="00696CAD">
            <w:pPr>
              <w:pStyle w:val="BodyText"/>
              <w:ind w:left="90"/>
              <w:jc w:val="left"/>
              <w:rPr>
                <w:rFonts w:ascii="Arial" w:hAnsi="Arial" w:cs="Arial"/>
                <w:bCs/>
                <w:sz w:val="20"/>
                <w:szCs w:val="20"/>
                <w:lang w:val="en-GB"/>
              </w:rPr>
            </w:pPr>
            <w:r w:rsidRPr="0032622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A23532F" w:rsidR="0000007A" w:rsidRPr="00326224" w:rsidRDefault="00E72A8E" w:rsidP="00F3669D">
            <w:pPr>
              <w:pStyle w:val="NormalWeb"/>
              <w:spacing w:before="0" w:beforeAutospacing="0" w:after="0" w:afterAutospacing="0"/>
              <w:rPr>
                <w:rFonts w:ascii="Arial" w:hAnsi="Arial" w:cs="Arial"/>
                <w:b/>
                <w:bCs/>
                <w:sz w:val="20"/>
                <w:szCs w:val="20"/>
                <w:highlight w:val="yellow"/>
                <w:lang w:val="en-GB"/>
              </w:rPr>
            </w:pPr>
            <w:r w:rsidRPr="00326224">
              <w:rPr>
                <w:rFonts w:ascii="Arial" w:hAnsi="Arial" w:cs="Arial"/>
                <w:b/>
                <w:bCs/>
                <w:sz w:val="20"/>
                <w:szCs w:val="20"/>
                <w:lang w:val="en-GB"/>
              </w:rPr>
              <w:t>Ms_BP</w:t>
            </w:r>
            <w:r w:rsidR="00FC432A" w:rsidRPr="00326224">
              <w:rPr>
                <w:rFonts w:ascii="Arial" w:hAnsi="Arial" w:cs="Arial"/>
                <w:b/>
                <w:bCs/>
                <w:sz w:val="20"/>
                <w:szCs w:val="20"/>
                <w:lang w:val="en-GB"/>
              </w:rPr>
              <w:t>R</w:t>
            </w:r>
            <w:r w:rsidRPr="00326224">
              <w:rPr>
                <w:rFonts w:ascii="Arial" w:hAnsi="Arial" w:cs="Arial"/>
                <w:b/>
                <w:bCs/>
                <w:sz w:val="20"/>
                <w:szCs w:val="20"/>
                <w:lang w:val="en-GB"/>
              </w:rPr>
              <w:t>_</w:t>
            </w:r>
            <w:r w:rsidR="006476DD" w:rsidRPr="00326224">
              <w:rPr>
                <w:rFonts w:ascii="Arial" w:hAnsi="Arial" w:cs="Arial"/>
                <w:b/>
                <w:bCs/>
                <w:sz w:val="20"/>
                <w:szCs w:val="20"/>
                <w:lang w:val="en-GB"/>
              </w:rPr>
              <w:t>5901</w:t>
            </w:r>
          </w:p>
        </w:tc>
      </w:tr>
      <w:tr w:rsidR="0000007A" w:rsidRPr="00326224" w14:paraId="05B60576" w14:textId="77777777" w:rsidTr="002109D6">
        <w:trPr>
          <w:trHeight w:val="331"/>
        </w:trPr>
        <w:tc>
          <w:tcPr>
            <w:tcW w:w="1234" w:type="pct"/>
          </w:tcPr>
          <w:p w14:paraId="0196A627" w14:textId="77777777" w:rsidR="0000007A" w:rsidRPr="00326224" w:rsidRDefault="0000007A" w:rsidP="00696CAD">
            <w:pPr>
              <w:pStyle w:val="BodyText"/>
              <w:ind w:left="90"/>
              <w:jc w:val="left"/>
              <w:rPr>
                <w:rFonts w:ascii="Arial" w:hAnsi="Arial" w:cs="Arial"/>
                <w:bCs/>
                <w:sz w:val="20"/>
                <w:szCs w:val="20"/>
                <w:lang w:val="en-GB"/>
              </w:rPr>
            </w:pPr>
            <w:r w:rsidRPr="0032622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216E8A3" w:rsidR="0000007A" w:rsidRPr="00326224" w:rsidRDefault="00D0272A" w:rsidP="008D4805">
            <w:pPr>
              <w:pStyle w:val="NormalWeb"/>
              <w:rPr>
                <w:rFonts w:ascii="Arial" w:hAnsi="Arial" w:cs="Arial"/>
                <w:b/>
                <w:sz w:val="20"/>
                <w:szCs w:val="20"/>
                <w:lang w:val="en-GB"/>
              </w:rPr>
            </w:pPr>
            <w:r w:rsidRPr="00326224">
              <w:rPr>
                <w:rFonts w:ascii="Arial" w:hAnsi="Arial" w:cs="Arial"/>
                <w:b/>
                <w:sz w:val="20"/>
                <w:szCs w:val="20"/>
                <w:lang w:val="en-GB"/>
              </w:rPr>
              <w:t>Mastering Academic Writing Skills</w:t>
            </w:r>
            <w:r w:rsidR="008D4805" w:rsidRPr="00326224">
              <w:rPr>
                <w:rFonts w:ascii="Arial" w:hAnsi="Arial" w:cs="Arial"/>
                <w:b/>
                <w:sz w:val="20"/>
                <w:szCs w:val="20"/>
                <w:lang w:val="en-GB"/>
              </w:rPr>
              <w:t xml:space="preserve">: A handbook for university students  </w:t>
            </w:r>
          </w:p>
        </w:tc>
      </w:tr>
      <w:tr w:rsidR="00CF0BBB" w:rsidRPr="00326224" w14:paraId="6D508B1C" w14:textId="77777777" w:rsidTr="002E7787">
        <w:trPr>
          <w:trHeight w:val="332"/>
        </w:trPr>
        <w:tc>
          <w:tcPr>
            <w:tcW w:w="1234" w:type="pct"/>
          </w:tcPr>
          <w:p w14:paraId="32FC28F7" w14:textId="77777777" w:rsidR="00CF0BBB" w:rsidRPr="00326224" w:rsidRDefault="00CF0BBB" w:rsidP="00696CAD">
            <w:pPr>
              <w:pStyle w:val="BodyText"/>
              <w:ind w:left="90"/>
              <w:jc w:val="left"/>
              <w:rPr>
                <w:rFonts w:ascii="Arial" w:hAnsi="Arial" w:cs="Arial"/>
                <w:bCs/>
                <w:sz w:val="20"/>
                <w:szCs w:val="20"/>
                <w:lang w:val="en-GB"/>
              </w:rPr>
            </w:pPr>
            <w:r w:rsidRPr="0032622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2B4ADD2" w:rsidR="00CF0BBB" w:rsidRPr="00326224" w:rsidRDefault="004E31CB" w:rsidP="000450FC">
            <w:pPr>
              <w:pStyle w:val="NormalWeb"/>
              <w:spacing w:before="0" w:beforeAutospacing="0" w:after="0" w:afterAutospacing="0"/>
              <w:rPr>
                <w:rFonts w:ascii="Arial" w:hAnsi="Arial" w:cs="Arial"/>
                <w:b/>
                <w:sz w:val="20"/>
                <w:szCs w:val="20"/>
                <w:lang w:val="en-GB"/>
              </w:rPr>
            </w:pPr>
            <w:r w:rsidRPr="00326224">
              <w:rPr>
                <w:rFonts w:ascii="Arial" w:hAnsi="Arial" w:cs="Arial"/>
                <w:b/>
                <w:sz w:val="20"/>
                <w:szCs w:val="20"/>
                <w:lang w:val="en-GB"/>
              </w:rPr>
              <w:t>Complete Book</w:t>
            </w:r>
          </w:p>
        </w:tc>
      </w:tr>
    </w:tbl>
    <w:p w14:paraId="45F5983C" w14:textId="77777777" w:rsidR="00037D52" w:rsidRPr="00326224" w:rsidRDefault="00037D52" w:rsidP="0000007A">
      <w:pPr>
        <w:pStyle w:val="BodyText"/>
        <w:rPr>
          <w:rFonts w:ascii="Arial" w:hAnsi="Arial" w:cs="Arial"/>
          <w:b/>
          <w:bCs/>
          <w:sz w:val="20"/>
          <w:szCs w:val="20"/>
          <w:u w:val="single"/>
          <w:lang w:val="en-GB"/>
        </w:rPr>
      </w:pPr>
    </w:p>
    <w:p w14:paraId="5A743ECE" w14:textId="77777777" w:rsidR="00D27A79" w:rsidRPr="00326224" w:rsidRDefault="00D27A79" w:rsidP="00D9392F">
      <w:pPr>
        <w:pStyle w:val="BodyText"/>
        <w:ind w:left="1440"/>
        <w:rPr>
          <w:rFonts w:ascii="Arial" w:hAnsi="Arial" w:cs="Arial"/>
          <w:bCs/>
          <w:sz w:val="20"/>
          <w:szCs w:val="20"/>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326224" w14:paraId="71A94C1F" w14:textId="77777777" w:rsidTr="00326224">
        <w:tc>
          <w:tcPr>
            <w:tcW w:w="5000" w:type="pct"/>
            <w:gridSpan w:val="3"/>
            <w:tcBorders>
              <w:top w:val="nil"/>
              <w:left w:val="nil"/>
              <w:right w:val="nil"/>
            </w:tcBorders>
            <w:noWrap/>
          </w:tcPr>
          <w:p w14:paraId="0BC15285" w14:textId="75BEB51F" w:rsidR="00F1171E" w:rsidRPr="00326224" w:rsidRDefault="00F1171E" w:rsidP="007222C8">
            <w:pPr>
              <w:pStyle w:val="Heading2"/>
              <w:jc w:val="left"/>
              <w:rPr>
                <w:rFonts w:ascii="Arial" w:hAnsi="Arial" w:cs="Arial"/>
                <w:lang w:val="en-GB"/>
              </w:rPr>
            </w:pPr>
            <w:r w:rsidRPr="00326224">
              <w:rPr>
                <w:rFonts w:ascii="Arial" w:hAnsi="Arial" w:cs="Arial"/>
                <w:highlight w:val="yellow"/>
                <w:lang w:val="en-GB"/>
              </w:rPr>
              <w:t>PART  1:</w:t>
            </w:r>
            <w:r w:rsidRPr="00326224">
              <w:rPr>
                <w:rFonts w:ascii="Arial" w:hAnsi="Arial" w:cs="Arial"/>
                <w:lang w:val="en-GB"/>
              </w:rPr>
              <w:t xml:space="preserve"> Comments</w:t>
            </w:r>
          </w:p>
          <w:p w14:paraId="1287753C" w14:textId="77777777" w:rsidR="00F1171E" w:rsidRPr="00326224" w:rsidRDefault="00F1171E" w:rsidP="007222C8">
            <w:pPr>
              <w:rPr>
                <w:rFonts w:ascii="Arial" w:hAnsi="Arial" w:cs="Arial"/>
                <w:sz w:val="20"/>
                <w:szCs w:val="20"/>
                <w:lang w:val="en-GB"/>
              </w:rPr>
            </w:pPr>
          </w:p>
        </w:tc>
      </w:tr>
      <w:tr w:rsidR="00F1171E" w:rsidRPr="00326224" w14:paraId="5EA12279" w14:textId="77777777" w:rsidTr="00326224">
        <w:tc>
          <w:tcPr>
            <w:tcW w:w="1246" w:type="pct"/>
            <w:noWrap/>
          </w:tcPr>
          <w:p w14:paraId="7AE9682F" w14:textId="77777777" w:rsidR="00F1171E" w:rsidRPr="00326224" w:rsidRDefault="00F1171E" w:rsidP="007222C8">
            <w:pPr>
              <w:pStyle w:val="Heading2"/>
              <w:jc w:val="left"/>
              <w:rPr>
                <w:rFonts w:ascii="Arial" w:hAnsi="Arial" w:cs="Arial"/>
                <w:lang w:val="en-GB"/>
              </w:rPr>
            </w:pPr>
          </w:p>
        </w:tc>
        <w:tc>
          <w:tcPr>
            <w:tcW w:w="2223" w:type="pct"/>
          </w:tcPr>
          <w:p w14:paraId="5B8DBE06" w14:textId="77777777" w:rsidR="00F1171E" w:rsidRPr="00326224" w:rsidRDefault="00F1171E" w:rsidP="007222C8">
            <w:pPr>
              <w:pStyle w:val="Heading2"/>
              <w:jc w:val="left"/>
              <w:rPr>
                <w:rFonts w:ascii="Arial" w:hAnsi="Arial" w:cs="Arial"/>
                <w:lang w:val="en-GB"/>
              </w:rPr>
            </w:pPr>
            <w:r w:rsidRPr="00326224">
              <w:rPr>
                <w:rFonts w:ascii="Arial" w:hAnsi="Arial" w:cs="Arial"/>
                <w:lang w:val="en-GB"/>
              </w:rPr>
              <w:t>Reviewer’s comment</w:t>
            </w:r>
          </w:p>
          <w:p w14:paraId="693A9C4D" w14:textId="77777777" w:rsidR="00421DBF" w:rsidRPr="00326224" w:rsidRDefault="00421DBF" w:rsidP="00421DBF">
            <w:pPr>
              <w:rPr>
                <w:rFonts w:ascii="Arial" w:hAnsi="Arial" w:cs="Arial"/>
                <w:b/>
                <w:bCs/>
                <w:sz w:val="20"/>
                <w:szCs w:val="20"/>
              </w:rPr>
            </w:pPr>
            <w:r w:rsidRPr="0032622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26224" w:rsidRDefault="00421DBF" w:rsidP="00421DBF">
            <w:pPr>
              <w:rPr>
                <w:rFonts w:ascii="Arial" w:hAnsi="Arial" w:cs="Arial"/>
                <w:sz w:val="20"/>
                <w:szCs w:val="20"/>
                <w:lang w:val="en-GB"/>
              </w:rPr>
            </w:pPr>
          </w:p>
        </w:tc>
        <w:tc>
          <w:tcPr>
            <w:tcW w:w="1531" w:type="pct"/>
          </w:tcPr>
          <w:p w14:paraId="57792C30" w14:textId="77777777" w:rsidR="00F1171E" w:rsidRPr="00326224" w:rsidRDefault="00F1171E" w:rsidP="007222C8">
            <w:pPr>
              <w:pStyle w:val="Heading2"/>
              <w:jc w:val="left"/>
              <w:rPr>
                <w:rFonts w:ascii="Arial" w:hAnsi="Arial" w:cs="Arial"/>
                <w:b w:val="0"/>
                <w:lang w:val="en-GB"/>
              </w:rPr>
            </w:pPr>
            <w:r w:rsidRPr="00326224">
              <w:rPr>
                <w:rFonts w:ascii="Arial" w:hAnsi="Arial" w:cs="Arial"/>
                <w:lang w:val="en-GB"/>
              </w:rPr>
              <w:t>Author’s Feedback</w:t>
            </w:r>
            <w:r w:rsidRPr="00326224">
              <w:rPr>
                <w:rFonts w:ascii="Arial" w:hAnsi="Arial" w:cs="Arial"/>
                <w:b w:val="0"/>
                <w:lang w:val="en-GB"/>
              </w:rPr>
              <w:t xml:space="preserve"> </w:t>
            </w:r>
            <w:r w:rsidRPr="00326224">
              <w:rPr>
                <w:rFonts w:ascii="Arial" w:hAnsi="Arial" w:cs="Arial"/>
                <w:b w:val="0"/>
                <w:i/>
                <w:lang w:val="en-GB"/>
              </w:rPr>
              <w:t>(Please correct the manuscript and highlight that part in the manuscript. It is mandatory that authors should write his/her feedback here)</w:t>
            </w:r>
          </w:p>
        </w:tc>
      </w:tr>
      <w:tr w:rsidR="00F1171E" w:rsidRPr="00326224" w14:paraId="5C0AB4EC" w14:textId="77777777" w:rsidTr="00326224">
        <w:trPr>
          <w:trHeight w:val="1264"/>
        </w:trPr>
        <w:tc>
          <w:tcPr>
            <w:tcW w:w="1246" w:type="pct"/>
            <w:noWrap/>
          </w:tcPr>
          <w:p w14:paraId="66B47184" w14:textId="48030299" w:rsidR="00F1171E" w:rsidRPr="00326224" w:rsidRDefault="00F1171E" w:rsidP="007222C8">
            <w:pPr>
              <w:ind w:left="360"/>
              <w:rPr>
                <w:rFonts w:ascii="Arial" w:hAnsi="Arial" w:cs="Arial"/>
                <w:b/>
                <w:bCs/>
                <w:sz w:val="20"/>
                <w:szCs w:val="20"/>
                <w:lang w:val="en-GB"/>
              </w:rPr>
            </w:pPr>
            <w:r w:rsidRPr="0032622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26224" w:rsidRDefault="00F1171E" w:rsidP="007222C8">
            <w:pPr>
              <w:ind w:left="360"/>
              <w:rPr>
                <w:rFonts w:ascii="Arial" w:eastAsia="MS Mincho" w:hAnsi="Arial" w:cs="Arial"/>
                <w:b/>
                <w:bCs/>
                <w:sz w:val="20"/>
                <w:szCs w:val="20"/>
                <w:lang w:val="en-GB"/>
              </w:rPr>
            </w:pPr>
          </w:p>
        </w:tc>
        <w:tc>
          <w:tcPr>
            <w:tcW w:w="2223" w:type="pct"/>
          </w:tcPr>
          <w:p w14:paraId="06130DC6" w14:textId="690BCCF0" w:rsidR="00A738C2" w:rsidRPr="00326224" w:rsidRDefault="00A738C2" w:rsidP="00A738C2">
            <w:pPr>
              <w:pStyle w:val="ListParagraph"/>
              <w:ind w:left="0"/>
              <w:rPr>
                <w:rFonts w:ascii="Arial" w:hAnsi="Arial" w:cs="Arial"/>
                <w:b/>
                <w:bCs/>
                <w:sz w:val="20"/>
                <w:szCs w:val="20"/>
                <w:lang w:val="en-IN"/>
              </w:rPr>
            </w:pPr>
            <w:r w:rsidRPr="00326224">
              <w:rPr>
                <w:rFonts w:ascii="Arial" w:hAnsi="Arial" w:cs="Arial"/>
                <w:b/>
                <w:bCs/>
                <w:sz w:val="20"/>
                <w:szCs w:val="20"/>
                <w:lang w:val="en-IN"/>
              </w:rPr>
              <w:t>This is a comprehensive and pedagogically rich handbook that covers the fundamentals of academic writing for university students in a variety of subject areas. The book provides a clear path from fundamental ideas to more complex scholarly communication practices and is organized, comprehensive, and easy to read. The book gains substantial depth and interdisciplinary relevance from the collaborative authorship, which incorporates knowledge from curriculum designers, educators, and philosophers.</w:t>
            </w:r>
          </w:p>
          <w:p w14:paraId="7DBC9196" w14:textId="77777777" w:rsidR="00F1171E" w:rsidRPr="00326224" w:rsidRDefault="00F1171E" w:rsidP="007222C8">
            <w:pPr>
              <w:pStyle w:val="ListParagraph"/>
              <w:ind w:left="0"/>
              <w:rPr>
                <w:rFonts w:ascii="Arial" w:hAnsi="Arial" w:cs="Arial"/>
                <w:b/>
                <w:bCs/>
                <w:sz w:val="20"/>
                <w:szCs w:val="20"/>
                <w:lang w:val="en-IN"/>
              </w:rPr>
            </w:pPr>
          </w:p>
        </w:tc>
        <w:tc>
          <w:tcPr>
            <w:tcW w:w="1531" w:type="pct"/>
          </w:tcPr>
          <w:p w14:paraId="462A339C" w14:textId="77777777" w:rsidR="00F1171E" w:rsidRPr="00326224" w:rsidRDefault="00F1171E" w:rsidP="007222C8">
            <w:pPr>
              <w:pStyle w:val="Heading2"/>
              <w:jc w:val="left"/>
              <w:rPr>
                <w:rFonts w:ascii="Arial" w:hAnsi="Arial" w:cs="Arial"/>
                <w:b w:val="0"/>
                <w:lang w:val="en-GB"/>
              </w:rPr>
            </w:pPr>
          </w:p>
        </w:tc>
      </w:tr>
      <w:tr w:rsidR="00F1171E" w:rsidRPr="00326224" w14:paraId="0D8B5B2C" w14:textId="77777777" w:rsidTr="00326224">
        <w:trPr>
          <w:trHeight w:val="1262"/>
        </w:trPr>
        <w:tc>
          <w:tcPr>
            <w:tcW w:w="1246" w:type="pct"/>
            <w:noWrap/>
          </w:tcPr>
          <w:p w14:paraId="21CBA5FE" w14:textId="77777777" w:rsidR="00F1171E" w:rsidRPr="00326224" w:rsidRDefault="00F1171E" w:rsidP="007222C8">
            <w:pPr>
              <w:ind w:left="360"/>
              <w:rPr>
                <w:rFonts w:ascii="Arial" w:hAnsi="Arial" w:cs="Arial"/>
                <w:b/>
                <w:bCs/>
                <w:sz w:val="20"/>
                <w:szCs w:val="20"/>
                <w:lang w:val="en-GB"/>
              </w:rPr>
            </w:pPr>
            <w:r w:rsidRPr="00326224">
              <w:rPr>
                <w:rFonts w:ascii="Arial" w:hAnsi="Arial" w:cs="Arial"/>
                <w:b/>
                <w:bCs/>
                <w:sz w:val="20"/>
                <w:szCs w:val="20"/>
                <w:lang w:val="en-GB"/>
              </w:rPr>
              <w:t>Is the title of the article suitable?</w:t>
            </w:r>
          </w:p>
          <w:p w14:paraId="1CABB61A" w14:textId="77777777" w:rsidR="00F1171E" w:rsidRPr="00326224" w:rsidRDefault="00F1171E" w:rsidP="007222C8">
            <w:pPr>
              <w:ind w:left="360"/>
              <w:rPr>
                <w:rFonts w:ascii="Arial" w:hAnsi="Arial" w:cs="Arial"/>
                <w:b/>
                <w:bCs/>
                <w:sz w:val="20"/>
                <w:szCs w:val="20"/>
                <w:lang w:val="en-GB"/>
              </w:rPr>
            </w:pPr>
            <w:r w:rsidRPr="00326224">
              <w:rPr>
                <w:rFonts w:ascii="Arial" w:hAnsi="Arial" w:cs="Arial"/>
                <w:b/>
                <w:bCs/>
                <w:sz w:val="20"/>
                <w:szCs w:val="20"/>
                <w:lang w:val="en-GB"/>
              </w:rPr>
              <w:t>(If not please suggest an alternative title)</w:t>
            </w:r>
          </w:p>
          <w:p w14:paraId="0275B919" w14:textId="77777777" w:rsidR="00F1171E" w:rsidRPr="00326224" w:rsidRDefault="00F1171E" w:rsidP="007222C8">
            <w:pPr>
              <w:pStyle w:val="Heading2"/>
              <w:jc w:val="left"/>
              <w:rPr>
                <w:rFonts w:ascii="Arial" w:hAnsi="Arial" w:cs="Arial"/>
                <w:u w:val="single"/>
                <w:lang w:val="en-GB"/>
              </w:rPr>
            </w:pPr>
          </w:p>
        </w:tc>
        <w:tc>
          <w:tcPr>
            <w:tcW w:w="2223" w:type="pct"/>
          </w:tcPr>
          <w:p w14:paraId="794AA9A7" w14:textId="1CAEAAE3" w:rsidR="00F1171E" w:rsidRPr="00326224" w:rsidRDefault="00A738C2" w:rsidP="007222C8">
            <w:pPr>
              <w:ind w:left="360"/>
              <w:rPr>
                <w:rFonts w:ascii="Arial" w:hAnsi="Arial" w:cs="Arial"/>
                <w:b/>
                <w:bCs/>
                <w:sz w:val="20"/>
                <w:szCs w:val="20"/>
                <w:lang w:val="en-GB"/>
              </w:rPr>
            </w:pPr>
            <w:r w:rsidRPr="00326224">
              <w:rPr>
                <w:rFonts w:ascii="Arial" w:hAnsi="Arial" w:cs="Arial"/>
                <w:b/>
                <w:bCs/>
                <w:sz w:val="20"/>
                <w:szCs w:val="20"/>
                <w:lang w:val="en-GB"/>
              </w:rPr>
              <w:t>YES</w:t>
            </w:r>
          </w:p>
        </w:tc>
        <w:tc>
          <w:tcPr>
            <w:tcW w:w="1531" w:type="pct"/>
          </w:tcPr>
          <w:p w14:paraId="405B6701" w14:textId="77777777" w:rsidR="00F1171E" w:rsidRPr="00326224" w:rsidRDefault="00F1171E" w:rsidP="007222C8">
            <w:pPr>
              <w:pStyle w:val="Heading2"/>
              <w:jc w:val="left"/>
              <w:rPr>
                <w:rFonts w:ascii="Arial" w:hAnsi="Arial" w:cs="Arial"/>
                <w:b w:val="0"/>
                <w:lang w:val="en-GB"/>
              </w:rPr>
            </w:pPr>
          </w:p>
        </w:tc>
      </w:tr>
      <w:tr w:rsidR="00F1171E" w:rsidRPr="00326224" w14:paraId="5604762A" w14:textId="77777777" w:rsidTr="00326224">
        <w:trPr>
          <w:trHeight w:val="1262"/>
        </w:trPr>
        <w:tc>
          <w:tcPr>
            <w:tcW w:w="1246" w:type="pct"/>
            <w:noWrap/>
          </w:tcPr>
          <w:p w14:paraId="3635573D" w14:textId="77777777" w:rsidR="00F1171E" w:rsidRPr="00326224" w:rsidRDefault="00F1171E" w:rsidP="007222C8">
            <w:pPr>
              <w:pStyle w:val="Heading2"/>
              <w:ind w:left="360"/>
              <w:jc w:val="left"/>
              <w:rPr>
                <w:rFonts w:ascii="Arial" w:hAnsi="Arial" w:cs="Arial"/>
                <w:lang w:val="en-GB"/>
              </w:rPr>
            </w:pPr>
            <w:r w:rsidRPr="0032622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26224" w:rsidRDefault="00F1171E" w:rsidP="007222C8">
            <w:pPr>
              <w:pStyle w:val="Heading2"/>
              <w:jc w:val="left"/>
              <w:rPr>
                <w:rFonts w:ascii="Arial" w:hAnsi="Arial" w:cs="Arial"/>
                <w:u w:val="single"/>
                <w:lang w:val="en-GB"/>
              </w:rPr>
            </w:pPr>
          </w:p>
        </w:tc>
        <w:tc>
          <w:tcPr>
            <w:tcW w:w="2223" w:type="pct"/>
          </w:tcPr>
          <w:p w14:paraId="0FB7E83A" w14:textId="00D8CA4E" w:rsidR="00F1171E" w:rsidRPr="00326224" w:rsidRDefault="00287F9D" w:rsidP="007222C8">
            <w:pPr>
              <w:ind w:left="360"/>
              <w:rPr>
                <w:rFonts w:ascii="Arial" w:hAnsi="Arial" w:cs="Arial"/>
                <w:b/>
                <w:bCs/>
                <w:sz w:val="20"/>
                <w:szCs w:val="20"/>
                <w:lang w:val="en-GB"/>
              </w:rPr>
            </w:pPr>
            <w:r w:rsidRPr="00326224">
              <w:rPr>
                <w:rFonts w:ascii="Arial" w:hAnsi="Arial" w:cs="Arial"/>
                <w:b/>
                <w:bCs/>
                <w:sz w:val="20"/>
                <w:szCs w:val="20"/>
                <w:lang w:val="en-GB"/>
              </w:rPr>
              <w:t>NA</w:t>
            </w:r>
          </w:p>
        </w:tc>
        <w:tc>
          <w:tcPr>
            <w:tcW w:w="1531" w:type="pct"/>
          </w:tcPr>
          <w:p w14:paraId="1D54B730" w14:textId="77777777" w:rsidR="00F1171E" w:rsidRPr="00326224" w:rsidRDefault="00F1171E" w:rsidP="007222C8">
            <w:pPr>
              <w:pStyle w:val="Heading2"/>
              <w:jc w:val="left"/>
              <w:rPr>
                <w:rFonts w:ascii="Arial" w:hAnsi="Arial" w:cs="Arial"/>
                <w:b w:val="0"/>
                <w:lang w:val="en-GB"/>
              </w:rPr>
            </w:pPr>
          </w:p>
        </w:tc>
      </w:tr>
      <w:tr w:rsidR="00F1171E" w:rsidRPr="00326224" w14:paraId="2F579F54" w14:textId="77777777" w:rsidTr="00326224">
        <w:trPr>
          <w:trHeight w:val="859"/>
        </w:trPr>
        <w:tc>
          <w:tcPr>
            <w:tcW w:w="1246" w:type="pct"/>
            <w:noWrap/>
          </w:tcPr>
          <w:p w14:paraId="04361F46" w14:textId="368783AB" w:rsidR="00F1171E" w:rsidRPr="00326224" w:rsidRDefault="00DC6FED" w:rsidP="007222C8">
            <w:pPr>
              <w:ind w:left="360"/>
              <w:rPr>
                <w:rFonts w:ascii="Arial" w:hAnsi="Arial" w:cs="Arial"/>
                <w:b/>
                <w:bCs/>
                <w:sz w:val="20"/>
                <w:szCs w:val="20"/>
                <w:u w:val="single"/>
                <w:lang w:val="en-GB"/>
              </w:rPr>
            </w:pPr>
            <w:r w:rsidRPr="00326224">
              <w:rPr>
                <w:rFonts w:ascii="Arial" w:hAnsi="Arial" w:cs="Arial"/>
                <w:b/>
                <w:bCs/>
                <w:sz w:val="20"/>
                <w:szCs w:val="20"/>
                <w:lang w:val="en-GB"/>
              </w:rPr>
              <w:t xml:space="preserve">Is the manuscript scientifically, correct? Please write here. </w:t>
            </w:r>
          </w:p>
        </w:tc>
        <w:tc>
          <w:tcPr>
            <w:tcW w:w="2223" w:type="pct"/>
          </w:tcPr>
          <w:p w14:paraId="2B5A7721" w14:textId="290E9B55" w:rsidR="00F1171E" w:rsidRPr="00326224" w:rsidRDefault="00A738C2" w:rsidP="007222C8">
            <w:pPr>
              <w:pStyle w:val="ListParagraph"/>
              <w:ind w:left="0"/>
              <w:rPr>
                <w:rFonts w:ascii="Arial" w:hAnsi="Arial" w:cs="Arial"/>
                <w:b/>
                <w:bCs/>
                <w:sz w:val="20"/>
                <w:szCs w:val="20"/>
                <w:lang w:val="en-GB"/>
              </w:rPr>
            </w:pPr>
            <w:r w:rsidRPr="00326224">
              <w:rPr>
                <w:rFonts w:ascii="Arial" w:hAnsi="Arial" w:cs="Arial"/>
                <w:b/>
                <w:bCs/>
                <w:sz w:val="20"/>
                <w:szCs w:val="20"/>
                <w:lang w:val="en-GB"/>
              </w:rPr>
              <w:t xml:space="preserve">YES. </w:t>
            </w:r>
          </w:p>
        </w:tc>
        <w:tc>
          <w:tcPr>
            <w:tcW w:w="1531" w:type="pct"/>
          </w:tcPr>
          <w:p w14:paraId="4898F764" w14:textId="77777777" w:rsidR="00F1171E" w:rsidRPr="00326224" w:rsidRDefault="00F1171E" w:rsidP="007222C8">
            <w:pPr>
              <w:pStyle w:val="Heading2"/>
              <w:jc w:val="left"/>
              <w:rPr>
                <w:rFonts w:ascii="Arial" w:hAnsi="Arial" w:cs="Arial"/>
                <w:b w:val="0"/>
                <w:lang w:val="en-GB"/>
              </w:rPr>
            </w:pPr>
          </w:p>
        </w:tc>
      </w:tr>
      <w:tr w:rsidR="00F1171E" w:rsidRPr="00326224" w14:paraId="73739464" w14:textId="77777777" w:rsidTr="00326224">
        <w:trPr>
          <w:trHeight w:val="703"/>
        </w:trPr>
        <w:tc>
          <w:tcPr>
            <w:tcW w:w="1246" w:type="pct"/>
            <w:noWrap/>
          </w:tcPr>
          <w:p w14:paraId="09C25322" w14:textId="77777777" w:rsidR="00F1171E" w:rsidRPr="00326224" w:rsidRDefault="00F1171E" w:rsidP="007222C8">
            <w:pPr>
              <w:ind w:left="360"/>
              <w:rPr>
                <w:rFonts w:ascii="Arial" w:hAnsi="Arial" w:cs="Arial"/>
                <w:b/>
                <w:bCs/>
                <w:sz w:val="20"/>
                <w:szCs w:val="20"/>
                <w:lang w:val="en-GB"/>
              </w:rPr>
            </w:pPr>
            <w:r w:rsidRPr="0032622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26224" w:rsidRDefault="00F1171E" w:rsidP="007222C8">
            <w:pPr>
              <w:ind w:left="360"/>
              <w:rPr>
                <w:rFonts w:ascii="Arial" w:hAnsi="Arial" w:cs="Arial"/>
                <w:b/>
                <w:bCs/>
                <w:sz w:val="20"/>
                <w:szCs w:val="20"/>
                <w:u w:val="single"/>
                <w:lang w:val="en-GB"/>
              </w:rPr>
            </w:pPr>
            <w:r w:rsidRPr="00326224">
              <w:rPr>
                <w:rFonts w:ascii="Arial" w:hAnsi="Arial" w:cs="Arial"/>
                <w:b/>
                <w:bCs/>
                <w:sz w:val="20"/>
                <w:szCs w:val="20"/>
                <w:u w:val="single"/>
                <w:lang w:val="en-GB"/>
              </w:rPr>
              <w:t>-</w:t>
            </w:r>
          </w:p>
        </w:tc>
        <w:tc>
          <w:tcPr>
            <w:tcW w:w="2223" w:type="pct"/>
          </w:tcPr>
          <w:p w14:paraId="24FE0567" w14:textId="7C1030E4" w:rsidR="00F1171E" w:rsidRPr="00326224" w:rsidRDefault="00287F9D" w:rsidP="007222C8">
            <w:pPr>
              <w:pStyle w:val="ListParagraph"/>
              <w:ind w:left="0"/>
              <w:rPr>
                <w:rFonts w:ascii="Arial" w:hAnsi="Arial" w:cs="Arial"/>
                <w:b/>
                <w:bCs/>
                <w:sz w:val="20"/>
                <w:szCs w:val="20"/>
                <w:lang w:val="en-GB"/>
              </w:rPr>
            </w:pPr>
            <w:r w:rsidRPr="00326224">
              <w:rPr>
                <w:rFonts w:ascii="Arial" w:hAnsi="Arial" w:cs="Arial"/>
                <w:b/>
                <w:bCs/>
                <w:sz w:val="20"/>
                <w:szCs w:val="20"/>
                <w:lang w:val="en-GB"/>
              </w:rPr>
              <w:t>NA</w:t>
            </w:r>
          </w:p>
        </w:tc>
        <w:tc>
          <w:tcPr>
            <w:tcW w:w="1531" w:type="pct"/>
          </w:tcPr>
          <w:p w14:paraId="40220055" w14:textId="77777777" w:rsidR="00F1171E" w:rsidRPr="00326224" w:rsidRDefault="00F1171E" w:rsidP="007222C8">
            <w:pPr>
              <w:pStyle w:val="Heading2"/>
              <w:jc w:val="left"/>
              <w:rPr>
                <w:rFonts w:ascii="Arial" w:hAnsi="Arial" w:cs="Arial"/>
                <w:b w:val="0"/>
                <w:lang w:val="en-GB"/>
              </w:rPr>
            </w:pPr>
          </w:p>
        </w:tc>
      </w:tr>
      <w:tr w:rsidR="00F1171E" w:rsidRPr="00326224" w14:paraId="73CC4A50" w14:textId="77777777" w:rsidTr="00326224">
        <w:trPr>
          <w:trHeight w:val="386"/>
        </w:trPr>
        <w:tc>
          <w:tcPr>
            <w:tcW w:w="1246" w:type="pct"/>
            <w:noWrap/>
          </w:tcPr>
          <w:p w14:paraId="029CE8D0" w14:textId="77777777" w:rsidR="00F1171E" w:rsidRPr="00326224" w:rsidRDefault="00F1171E" w:rsidP="007222C8">
            <w:pPr>
              <w:pStyle w:val="Heading2"/>
              <w:jc w:val="left"/>
              <w:rPr>
                <w:rFonts w:ascii="Arial" w:hAnsi="Arial" w:cs="Arial"/>
                <w:b w:val="0"/>
                <w:lang w:val="en-GB"/>
              </w:rPr>
            </w:pPr>
          </w:p>
          <w:p w14:paraId="589C16C7" w14:textId="77777777" w:rsidR="00F1171E" w:rsidRPr="00326224" w:rsidRDefault="00F1171E" w:rsidP="007222C8">
            <w:pPr>
              <w:pStyle w:val="Heading2"/>
              <w:ind w:left="360"/>
              <w:jc w:val="left"/>
              <w:rPr>
                <w:rFonts w:ascii="Arial" w:hAnsi="Arial" w:cs="Arial"/>
                <w:bCs w:val="0"/>
                <w:lang w:val="en-GB"/>
              </w:rPr>
            </w:pPr>
            <w:r w:rsidRPr="00326224">
              <w:rPr>
                <w:rFonts w:ascii="Arial" w:hAnsi="Arial" w:cs="Arial"/>
                <w:bCs w:val="0"/>
                <w:lang w:val="en-GB"/>
              </w:rPr>
              <w:t>Is the language/English quality of the article suitable for scholarly communications?</w:t>
            </w:r>
          </w:p>
          <w:p w14:paraId="7722B85E" w14:textId="77777777" w:rsidR="00F1171E" w:rsidRPr="00326224" w:rsidRDefault="00F1171E" w:rsidP="007222C8">
            <w:pPr>
              <w:rPr>
                <w:rFonts w:ascii="Arial" w:hAnsi="Arial" w:cs="Arial"/>
                <w:sz w:val="20"/>
                <w:szCs w:val="20"/>
                <w:lang w:val="en-GB"/>
              </w:rPr>
            </w:pPr>
          </w:p>
        </w:tc>
        <w:tc>
          <w:tcPr>
            <w:tcW w:w="2223" w:type="pct"/>
          </w:tcPr>
          <w:p w14:paraId="0A07EA75" w14:textId="77777777" w:rsidR="00F1171E" w:rsidRPr="00326224" w:rsidRDefault="00F1171E" w:rsidP="007222C8">
            <w:pPr>
              <w:rPr>
                <w:rFonts w:ascii="Arial" w:hAnsi="Arial" w:cs="Arial"/>
                <w:sz w:val="20"/>
                <w:szCs w:val="20"/>
                <w:lang w:val="en-GB"/>
              </w:rPr>
            </w:pPr>
          </w:p>
          <w:p w14:paraId="6CBA4B2A" w14:textId="2FBB027C" w:rsidR="00F1171E" w:rsidRPr="00326224" w:rsidRDefault="00287F9D" w:rsidP="007222C8">
            <w:pPr>
              <w:rPr>
                <w:rFonts w:ascii="Arial" w:hAnsi="Arial" w:cs="Arial"/>
                <w:sz w:val="20"/>
                <w:szCs w:val="20"/>
                <w:lang w:val="en-GB"/>
              </w:rPr>
            </w:pPr>
            <w:r w:rsidRPr="00326224">
              <w:rPr>
                <w:rFonts w:ascii="Arial" w:hAnsi="Arial" w:cs="Arial"/>
                <w:b/>
                <w:bCs/>
                <w:sz w:val="20"/>
                <w:szCs w:val="20"/>
                <w:lang w:val="en-GB"/>
              </w:rPr>
              <w:t>YES.</w:t>
            </w:r>
            <w:r w:rsidRPr="00326224">
              <w:rPr>
                <w:rFonts w:ascii="Arial" w:hAnsi="Arial" w:cs="Arial"/>
                <w:sz w:val="20"/>
                <w:szCs w:val="20"/>
                <w:lang w:val="en-GB"/>
              </w:rPr>
              <w:t xml:space="preserve"> </w:t>
            </w:r>
            <w:r w:rsidRPr="00326224">
              <w:rPr>
                <w:rFonts w:ascii="Arial" w:hAnsi="Arial" w:cs="Arial"/>
                <w:sz w:val="20"/>
                <w:szCs w:val="20"/>
              </w:rPr>
              <w:t>The tone throughout the handbook is supportive and encouraging. Language is formal and accessible, with technical terms explained and academic jargon used appropriately. Occasional typographical errors and formatting inconsistencies (e.g., “SENTENSES” instead of “SENTENCES”) should be addressed.</w:t>
            </w:r>
          </w:p>
          <w:p w14:paraId="41E28118" w14:textId="77777777" w:rsidR="00F1171E" w:rsidRPr="00326224" w:rsidRDefault="00F1171E" w:rsidP="007222C8">
            <w:pPr>
              <w:rPr>
                <w:rFonts w:ascii="Arial" w:hAnsi="Arial" w:cs="Arial"/>
                <w:sz w:val="20"/>
                <w:szCs w:val="20"/>
                <w:lang w:val="en-GB"/>
              </w:rPr>
            </w:pPr>
          </w:p>
          <w:p w14:paraId="297F52DB" w14:textId="77777777" w:rsidR="00F1171E" w:rsidRPr="00326224" w:rsidRDefault="00F1171E" w:rsidP="007222C8">
            <w:pPr>
              <w:rPr>
                <w:rFonts w:ascii="Arial" w:hAnsi="Arial" w:cs="Arial"/>
                <w:sz w:val="20"/>
                <w:szCs w:val="20"/>
                <w:lang w:val="en-GB"/>
              </w:rPr>
            </w:pPr>
          </w:p>
          <w:p w14:paraId="149A6CEF" w14:textId="77777777" w:rsidR="00F1171E" w:rsidRPr="00326224" w:rsidRDefault="00F1171E" w:rsidP="007222C8">
            <w:pPr>
              <w:rPr>
                <w:rFonts w:ascii="Arial" w:hAnsi="Arial" w:cs="Arial"/>
                <w:sz w:val="20"/>
                <w:szCs w:val="20"/>
                <w:lang w:val="en-GB"/>
              </w:rPr>
            </w:pPr>
          </w:p>
        </w:tc>
        <w:tc>
          <w:tcPr>
            <w:tcW w:w="1531" w:type="pct"/>
          </w:tcPr>
          <w:p w14:paraId="0351CA58" w14:textId="77777777" w:rsidR="00F1171E" w:rsidRPr="00326224" w:rsidRDefault="00F1171E" w:rsidP="007222C8">
            <w:pPr>
              <w:rPr>
                <w:rFonts w:ascii="Arial" w:hAnsi="Arial" w:cs="Arial"/>
                <w:sz w:val="20"/>
                <w:szCs w:val="20"/>
                <w:lang w:val="en-GB"/>
              </w:rPr>
            </w:pPr>
          </w:p>
        </w:tc>
      </w:tr>
      <w:tr w:rsidR="00F1171E" w:rsidRPr="00326224" w14:paraId="20A16C0C" w14:textId="77777777" w:rsidTr="00326224">
        <w:trPr>
          <w:trHeight w:val="1178"/>
        </w:trPr>
        <w:tc>
          <w:tcPr>
            <w:tcW w:w="1246" w:type="pct"/>
            <w:noWrap/>
          </w:tcPr>
          <w:p w14:paraId="7F4BCFAE" w14:textId="77777777" w:rsidR="00F1171E" w:rsidRPr="00326224" w:rsidRDefault="00F1171E" w:rsidP="007222C8">
            <w:pPr>
              <w:pStyle w:val="Heading2"/>
              <w:jc w:val="left"/>
              <w:rPr>
                <w:rFonts w:ascii="Arial" w:hAnsi="Arial" w:cs="Arial"/>
                <w:b w:val="0"/>
                <w:bCs w:val="0"/>
                <w:lang w:val="en-GB"/>
              </w:rPr>
            </w:pPr>
            <w:r w:rsidRPr="00326224">
              <w:rPr>
                <w:rFonts w:ascii="Arial" w:hAnsi="Arial" w:cs="Arial"/>
                <w:bCs w:val="0"/>
                <w:u w:val="single"/>
                <w:lang w:val="en-GB"/>
              </w:rPr>
              <w:t>Optional/General</w:t>
            </w:r>
            <w:r w:rsidRPr="00326224">
              <w:rPr>
                <w:rFonts w:ascii="Arial" w:hAnsi="Arial" w:cs="Arial"/>
                <w:bCs w:val="0"/>
                <w:lang w:val="en-GB"/>
              </w:rPr>
              <w:t xml:space="preserve"> </w:t>
            </w:r>
            <w:r w:rsidRPr="00326224">
              <w:rPr>
                <w:rFonts w:ascii="Arial" w:hAnsi="Arial" w:cs="Arial"/>
                <w:b w:val="0"/>
                <w:bCs w:val="0"/>
                <w:lang w:val="en-GB"/>
              </w:rPr>
              <w:t>comments</w:t>
            </w:r>
          </w:p>
          <w:p w14:paraId="1A6B3748" w14:textId="77777777" w:rsidR="00F1171E" w:rsidRPr="00326224" w:rsidRDefault="00F1171E" w:rsidP="007222C8">
            <w:pPr>
              <w:pStyle w:val="Heading2"/>
              <w:jc w:val="left"/>
              <w:rPr>
                <w:rFonts w:ascii="Arial" w:hAnsi="Arial" w:cs="Arial"/>
                <w:b w:val="0"/>
                <w:lang w:val="en-GB"/>
              </w:rPr>
            </w:pPr>
          </w:p>
        </w:tc>
        <w:tc>
          <w:tcPr>
            <w:tcW w:w="2223" w:type="pct"/>
          </w:tcPr>
          <w:p w14:paraId="7F2B5D9B" w14:textId="77777777" w:rsidR="00287F9D" w:rsidRPr="00326224" w:rsidRDefault="00287F9D" w:rsidP="00287F9D">
            <w:pPr>
              <w:numPr>
                <w:ilvl w:val="0"/>
                <w:numId w:val="11"/>
              </w:numPr>
              <w:spacing w:after="160" w:line="259" w:lineRule="auto"/>
              <w:rPr>
                <w:rFonts w:ascii="Arial" w:hAnsi="Arial" w:cs="Arial"/>
                <w:sz w:val="20"/>
                <w:szCs w:val="20"/>
              </w:rPr>
            </w:pPr>
            <w:r w:rsidRPr="00326224">
              <w:rPr>
                <w:rFonts w:ascii="Arial" w:hAnsi="Arial" w:cs="Arial"/>
                <w:sz w:val="20"/>
                <w:szCs w:val="20"/>
              </w:rPr>
              <w:t>The handbook is logically organized into chapters that flow naturally from defining academic writing (Chapter 1), through exploring its types (Chapter 2), conventions in education (Chapter 3), writing techniques (Chapter 4), and finally citation and referencing practices (Chapter 5). The text is inclusive, explicitly addressing the needs of students with English as an additional language and providing frameworks to accommodate diverse academic experiences.</w:t>
            </w:r>
          </w:p>
          <w:p w14:paraId="3DB2F068" w14:textId="77777777" w:rsidR="00287F9D" w:rsidRPr="00326224" w:rsidRDefault="00287F9D" w:rsidP="00287F9D">
            <w:pPr>
              <w:numPr>
                <w:ilvl w:val="0"/>
                <w:numId w:val="11"/>
              </w:numPr>
              <w:spacing w:after="160" w:line="259" w:lineRule="auto"/>
              <w:rPr>
                <w:rFonts w:ascii="Arial" w:hAnsi="Arial" w:cs="Arial"/>
                <w:sz w:val="20"/>
                <w:szCs w:val="20"/>
              </w:rPr>
            </w:pPr>
            <w:r w:rsidRPr="00326224">
              <w:rPr>
                <w:rFonts w:ascii="Arial" w:hAnsi="Arial" w:cs="Arial"/>
                <w:sz w:val="20"/>
                <w:szCs w:val="20"/>
              </w:rPr>
              <w:t>Some chapters are dense with information and could benefit from more visual elements (e.g., infographics, summary tables). Occasionally, the text repeats key concepts (e.g., characteristics of good writing), which could be consolidated for brevity without loss of clarity.</w:t>
            </w:r>
          </w:p>
          <w:p w14:paraId="1E347C61" w14:textId="77777777" w:rsidR="00F1171E" w:rsidRPr="00326224" w:rsidRDefault="00F1171E" w:rsidP="007222C8">
            <w:pPr>
              <w:rPr>
                <w:rFonts w:ascii="Arial" w:hAnsi="Arial" w:cs="Arial"/>
                <w:sz w:val="20"/>
                <w:szCs w:val="20"/>
              </w:rPr>
            </w:pPr>
          </w:p>
          <w:p w14:paraId="5E946A0E" w14:textId="77777777" w:rsidR="00F1171E" w:rsidRPr="00326224" w:rsidRDefault="00F1171E" w:rsidP="007222C8">
            <w:pPr>
              <w:rPr>
                <w:rFonts w:ascii="Arial" w:hAnsi="Arial" w:cs="Arial"/>
                <w:sz w:val="20"/>
                <w:szCs w:val="20"/>
                <w:lang w:val="en-GB"/>
              </w:rPr>
            </w:pPr>
          </w:p>
          <w:p w14:paraId="7EB58C99" w14:textId="77777777" w:rsidR="00F1171E" w:rsidRPr="00326224" w:rsidRDefault="00F1171E" w:rsidP="007222C8">
            <w:pPr>
              <w:rPr>
                <w:rFonts w:ascii="Arial" w:hAnsi="Arial" w:cs="Arial"/>
                <w:sz w:val="20"/>
                <w:szCs w:val="20"/>
                <w:lang w:val="en-GB"/>
              </w:rPr>
            </w:pPr>
          </w:p>
          <w:p w14:paraId="15DFD0E8" w14:textId="77777777" w:rsidR="00F1171E" w:rsidRPr="00326224" w:rsidRDefault="00F1171E" w:rsidP="007222C8">
            <w:pPr>
              <w:rPr>
                <w:rFonts w:ascii="Arial" w:hAnsi="Arial" w:cs="Arial"/>
                <w:sz w:val="20"/>
                <w:szCs w:val="20"/>
                <w:lang w:val="en-GB"/>
              </w:rPr>
            </w:pPr>
          </w:p>
        </w:tc>
        <w:tc>
          <w:tcPr>
            <w:tcW w:w="1531" w:type="pct"/>
          </w:tcPr>
          <w:p w14:paraId="465E098E" w14:textId="77777777" w:rsidR="00F1171E" w:rsidRPr="00326224" w:rsidRDefault="00F1171E" w:rsidP="007222C8">
            <w:pPr>
              <w:rPr>
                <w:rFonts w:ascii="Arial" w:hAnsi="Arial" w:cs="Arial"/>
                <w:sz w:val="20"/>
                <w:szCs w:val="20"/>
                <w:lang w:val="en-GB"/>
              </w:rPr>
            </w:pPr>
          </w:p>
        </w:tc>
      </w:tr>
    </w:tbl>
    <w:p w14:paraId="0821307F" w14:textId="77777777" w:rsidR="00F1171E" w:rsidRPr="0032622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2622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26224" w:rsidRDefault="00F1171E" w:rsidP="007222C8">
            <w:pPr>
              <w:pStyle w:val="NormalWeb"/>
              <w:spacing w:before="0" w:beforeAutospacing="0" w:after="0" w:afterAutospacing="0"/>
              <w:rPr>
                <w:rFonts w:ascii="Arial" w:hAnsi="Arial" w:cs="Arial"/>
                <w:b/>
                <w:sz w:val="20"/>
                <w:szCs w:val="20"/>
                <w:u w:val="single"/>
                <w:lang w:val="en-GB"/>
              </w:rPr>
            </w:pPr>
            <w:r w:rsidRPr="00326224">
              <w:rPr>
                <w:rFonts w:ascii="Arial" w:hAnsi="Arial" w:cs="Arial"/>
                <w:b/>
                <w:sz w:val="20"/>
                <w:szCs w:val="20"/>
                <w:highlight w:val="yellow"/>
                <w:u w:val="single"/>
                <w:lang w:val="en-GB"/>
              </w:rPr>
              <w:t>PART  2:</w:t>
            </w:r>
            <w:r w:rsidRPr="00326224">
              <w:rPr>
                <w:rFonts w:ascii="Arial" w:hAnsi="Arial" w:cs="Arial"/>
                <w:b/>
                <w:sz w:val="20"/>
                <w:szCs w:val="20"/>
                <w:u w:val="single"/>
                <w:lang w:val="en-GB"/>
              </w:rPr>
              <w:t xml:space="preserve"> </w:t>
            </w:r>
          </w:p>
          <w:p w14:paraId="5B767407" w14:textId="77777777" w:rsidR="00F1171E" w:rsidRPr="0032622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2622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2622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26224" w:rsidRDefault="00F1171E" w:rsidP="007222C8">
            <w:pPr>
              <w:pStyle w:val="Heading2"/>
              <w:jc w:val="left"/>
              <w:rPr>
                <w:rFonts w:ascii="Arial" w:hAnsi="Arial" w:cs="Arial"/>
                <w:lang w:val="en-GB"/>
              </w:rPr>
            </w:pPr>
            <w:r w:rsidRPr="00326224">
              <w:rPr>
                <w:rFonts w:ascii="Arial" w:hAnsi="Arial" w:cs="Arial"/>
                <w:lang w:val="en-GB"/>
              </w:rPr>
              <w:t>Reviewer’s comment</w:t>
            </w:r>
          </w:p>
        </w:tc>
        <w:tc>
          <w:tcPr>
            <w:tcW w:w="1342" w:type="pct"/>
            <w:shd w:val="clear" w:color="auto" w:fill="auto"/>
          </w:tcPr>
          <w:p w14:paraId="6F48B50B" w14:textId="77777777" w:rsidR="00F1171E" w:rsidRPr="00326224" w:rsidRDefault="00F1171E" w:rsidP="007222C8">
            <w:pPr>
              <w:pStyle w:val="Heading2"/>
              <w:jc w:val="left"/>
              <w:rPr>
                <w:rFonts w:ascii="Arial" w:hAnsi="Arial" w:cs="Arial"/>
                <w:b w:val="0"/>
                <w:lang w:val="en-GB"/>
              </w:rPr>
            </w:pPr>
            <w:r w:rsidRPr="00326224">
              <w:rPr>
                <w:rFonts w:ascii="Arial" w:hAnsi="Arial" w:cs="Arial"/>
                <w:lang w:val="en-GB"/>
              </w:rPr>
              <w:t>Author’s comment</w:t>
            </w:r>
            <w:r w:rsidRPr="00326224">
              <w:rPr>
                <w:rFonts w:ascii="Arial" w:hAnsi="Arial" w:cs="Arial"/>
                <w:b w:val="0"/>
                <w:lang w:val="en-GB"/>
              </w:rPr>
              <w:t xml:space="preserve"> </w:t>
            </w:r>
            <w:r w:rsidRPr="0032622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2622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26224" w:rsidRDefault="00F1171E" w:rsidP="007222C8">
            <w:pPr>
              <w:pStyle w:val="NormalWeb"/>
              <w:spacing w:before="0" w:beforeAutospacing="0" w:after="0" w:afterAutospacing="0"/>
              <w:rPr>
                <w:rFonts w:ascii="Arial" w:hAnsi="Arial" w:cs="Arial"/>
                <w:b/>
                <w:sz w:val="20"/>
                <w:szCs w:val="20"/>
                <w:lang w:val="en-GB"/>
              </w:rPr>
            </w:pPr>
            <w:r w:rsidRPr="00326224">
              <w:rPr>
                <w:rFonts w:ascii="Arial" w:hAnsi="Arial" w:cs="Arial"/>
                <w:b/>
                <w:sz w:val="20"/>
                <w:szCs w:val="20"/>
                <w:lang w:val="en-GB"/>
              </w:rPr>
              <w:t xml:space="preserve">Are there ethical issues in this manuscript? </w:t>
            </w:r>
          </w:p>
          <w:p w14:paraId="6034B476" w14:textId="77777777" w:rsidR="00F1171E" w:rsidRPr="0032622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326224" w:rsidRDefault="00F1171E" w:rsidP="007222C8">
            <w:pPr>
              <w:pStyle w:val="NormalWeb"/>
              <w:spacing w:before="0" w:beforeAutospacing="0" w:after="0" w:afterAutospacing="0"/>
              <w:rPr>
                <w:rFonts w:ascii="Arial" w:hAnsi="Arial" w:cs="Arial"/>
                <w:i/>
                <w:iCs/>
                <w:sz w:val="20"/>
                <w:szCs w:val="20"/>
                <w:u w:val="single"/>
                <w:lang w:val="en-GB"/>
              </w:rPr>
            </w:pPr>
            <w:r w:rsidRPr="00326224">
              <w:rPr>
                <w:rFonts w:ascii="Arial" w:hAnsi="Arial" w:cs="Arial"/>
                <w:i/>
                <w:iCs/>
                <w:sz w:val="20"/>
                <w:szCs w:val="20"/>
                <w:u w:val="single"/>
                <w:lang w:val="en-GB"/>
              </w:rPr>
              <w:t xml:space="preserve">(If yes, </w:t>
            </w:r>
            <w:proofErr w:type="gramStart"/>
            <w:r w:rsidRPr="00326224">
              <w:rPr>
                <w:rFonts w:ascii="Arial" w:hAnsi="Arial" w:cs="Arial"/>
                <w:i/>
                <w:iCs/>
                <w:sz w:val="20"/>
                <w:szCs w:val="20"/>
                <w:u w:val="single"/>
                <w:lang w:val="en-GB"/>
              </w:rPr>
              <w:t>Kindly</w:t>
            </w:r>
            <w:proofErr w:type="gramEnd"/>
            <w:r w:rsidRPr="00326224">
              <w:rPr>
                <w:rFonts w:ascii="Arial" w:hAnsi="Arial" w:cs="Arial"/>
                <w:i/>
                <w:iCs/>
                <w:sz w:val="20"/>
                <w:szCs w:val="20"/>
                <w:u w:val="single"/>
                <w:lang w:val="en-GB"/>
              </w:rPr>
              <w:t xml:space="preserve"> please write down the ethical issues here in detail)</w:t>
            </w:r>
          </w:p>
          <w:p w14:paraId="3F0D46E3" w14:textId="77777777" w:rsidR="00F1171E" w:rsidRPr="00326224" w:rsidRDefault="00F1171E" w:rsidP="007222C8">
            <w:pPr>
              <w:pStyle w:val="NormalWeb"/>
              <w:spacing w:before="0" w:beforeAutospacing="0" w:after="0" w:afterAutospacing="0"/>
              <w:rPr>
                <w:rFonts w:ascii="Arial" w:hAnsi="Arial" w:cs="Arial"/>
                <w:sz w:val="20"/>
                <w:szCs w:val="20"/>
                <w:lang w:val="en-GB"/>
              </w:rPr>
            </w:pPr>
          </w:p>
          <w:p w14:paraId="7B654B67" w14:textId="71EB9509" w:rsidR="00F1171E" w:rsidRPr="00326224"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326224" w:rsidRDefault="00F1171E" w:rsidP="007222C8">
            <w:pPr>
              <w:rPr>
                <w:rFonts w:ascii="Arial" w:eastAsia="Arial Unicode MS" w:hAnsi="Arial" w:cs="Arial"/>
                <w:sz w:val="20"/>
                <w:szCs w:val="20"/>
                <w:lang w:val="en-GB"/>
              </w:rPr>
            </w:pPr>
          </w:p>
          <w:p w14:paraId="4A981594" w14:textId="77777777" w:rsidR="00F1171E" w:rsidRPr="00326224" w:rsidRDefault="00F1171E" w:rsidP="007222C8">
            <w:pPr>
              <w:rPr>
                <w:rFonts w:ascii="Arial" w:eastAsia="Arial Unicode MS" w:hAnsi="Arial" w:cs="Arial"/>
                <w:sz w:val="20"/>
                <w:szCs w:val="20"/>
                <w:lang w:val="en-GB"/>
              </w:rPr>
            </w:pPr>
          </w:p>
          <w:p w14:paraId="4780A682" w14:textId="77777777" w:rsidR="00F1171E" w:rsidRPr="00326224" w:rsidRDefault="00F1171E" w:rsidP="007222C8">
            <w:pPr>
              <w:rPr>
                <w:rFonts w:ascii="Arial" w:eastAsia="Arial Unicode MS" w:hAnsi="Arial" w:cs="Arial"/>
                <w:sz w:val="20"/>
                <w:szCs w:val="20"/>
                <w:lang w:val="en-GB"/>
              </w:rPr>
            </w:pPr>
          </w:p>
          <w:p w14:paraId="2D80979A" w14:textId="77777777" w:rsidR="00F1171E" w:rsidRPr="0032622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25B8B61" w14:textId="77777777" w:rsidR="00326224" w:rsidRPr="006D498A" w:rsidRDefault="00326224" w:rsidP="00326224">
      <w:pPr>
        <w:pStyle w:val="Affiliation"/>
        <w:spacing w:after="0" w:line="240" w:lineRule="auto"/>
        <w:jc w:val="left"/>
        <w:rPr>
          <w:rFonts w:ascii="Arial" w:hAnsi="Arial" w:cs="Arial"/>
          <w:b/>
          <w:u w:val="single"/>
        </w:rPr>
      </w:pPr>
      <w:r w:rsidRPr="006D498A">
        <w:rPr>
          <w:rFonts w:ascii="Arial" w:hAnsi="Arial" w:cs="Arial"/>
          <w:b/>
          <w:u w:val="single"/>
        </w:rPr>
        <w:t>Reviewer details:</w:t>
      </w:r>
    </w:p>
    <w:p w14:paraId="3CFEED78" w14:textId="77777777" w:rsidR="00326224" w:rsidRPr="006D498A" w:rsidRDefault="00326224" w:rsidP="00326224">
      <w:pPr>
        <w:pStyle w:val="Affiliation"/>
        <w:spacing w:after="0" w:line="240" w:lineRule="auto"/>
        <w:jc w:val="left"/>
        <w:rPr>
          <w:rFonts w:ascii="Arial" w:hAnsi="Arial" w:cs="Arial"/>
          <w:b/>
        </w:rPr>
      </w:pPr>
      <w:proofErr w:type="spellStart"/>
      <w:r w:rsidRPr="006D498A">
        <w:rPr>
          <w:rFonts w:ascii="Arial" w:hAnsi="Arial" w:cs="Arial"/>
          <w:b/>
          <w:color w:val="000000"/>
        </w:rPr>
        <w:t>Mojibur</w:t>
      </w:r>
      <w:proofErr w:type="spellEnd"/>
      <w:r w:rsidRPr="006D498A">
        <w:rPr>
          <w:rFonts w:ascii="Arial" w:hAnsi="Arial" w:cs="Arial"/>
          <w:b/>
          <w:color w:val="000000"/>
        </w:rPr>
        <w:t xml:space="preserve"> Rahman, India</w:t>
      </w:r>
    </w:p>
    <w:p w14:paraId="5D3FAF3C" w14:textId="77777777" w:rsidR="00326224" w:rsidRPr="00326224" w:rsidRDefault="00326224">
      <w:pPr>
        <w:rPr>
          <w:rFonts w:ascii="Arial" w:hAnsi="Arial" w:cs="Arial"/>
          <w:b/>
          <w:sz w:val="20"/>
          <w:szCs w:val="20"/>
          <w:lang w:val="en-GB"/>
        </w:rPr>
      </w:pPr>
    </w:p>
    <w:sectPr w:rsidR="00326224" w:rsidRPr="00326224"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D20E" w14:textId="77777777" w:rsidR="00304878" w:rsidRPr="0000007A" w:rsidRDefault="00304878" w:rsidP="0099583E">
      <w:r>
        <w:separator/>
      </w:r>
    </w:p>
  </w:endnote>
  <w:endnote w:type="continuationSeparator" w:id="0">
    <w:p w14:paraId="32FA7DF7" w14:textId="77777777" w:rsidR="00304878" w:rsidRPr="0000007A" w:rsidRDefault="0030487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BA49" w14:textId="77777777" w:rsidR="00304878" w:rsidRPr="0000007A" w:rsidRDefault="00304878" w:rsidP="0099583E">
      <w:r>
        <w:separator/>
      </w:r>
    </w:p>
  </w:footnote>
  <w:footnote w:type="continuationSeparator" w:id="0">
    <w:p w14:paraId="08D34AA6" w14:textId="77777777" w:rsidR="00304878" w:rsidRPr="0000007A" w:rsidRDefault="0030487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C41"/>
    <w:multiLevelType w:val="hybridMultilevel"/>
    <w:tmpl w:val="6672B4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17166850">
    <w:abstractNumId w:val="4"/>
  </w:num>
  <w:num w:numId="2" w16cid:durableId="856042783">
    <w:abstractNumId w:val="7"/>
  </w:num>
  <w:num w:numId="3" w16cid:durableId="340930587">
    <w:abstractNumId w:val="6"/>
  </w:num>
  <w:num w:numId="4" w16cid:durableId="953974713">
    <w:abstractNumId w:val="8"/>
  </w:num>
  <w:num w:numId="5" w16cid:durableId="469172958">
    <w:abstractNumId w:val="5"/>
  </w:num>
  <w:num w:numId="6" w16cid:durableId="675887836">
    <w:abstractNumId w:val="1"/>
  </w:num>
  <w:num w:numId="7" w16cid:durableId="557131093">
    <w:abstractNumId w:val="2"/>
  </w:num>
  <w:num w:numId="8" w16cid:durableId="872959015">
    <w:abstractNumId w:val="10"/>
  </w:num>
  <w:num w:numId="9" w16cid:durableId="42870360">
    <w:abstractNumId w:val="9"/>
  </w:num>
  <w:num w:numId="10" w16cid:durableId="1859193082">
    <w:abstractNumId w:val="3"/>
  </w:num>
  <w:num w:numId="11" w16cid:durableId="70136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6642"/>
    <w:rsid w:val="000F6EA8"/>
    <w:rsid w:val="00101322"/>
    <w:rsid w:val="00115767"/>
    <w:rsid w:val="00121FFA"/>
    <w:rsid w:val="0012616A"/>
    <w:rsid w:val="00136984"/>
    <w:rsid w:val="001409BD"/>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5EA"/>
    <w:rsid w:val="001B0C63"/>
    <w:rsid w:val="001B5029"/>
    <w:rsid w:val="001C0825"/>
    <w:rsid w:val="001C1D15"/>
    <w:rsid w:val="001D3A1D"/>
    <w:rsid w:val="001E4B3D"/>
    <w:rsid w:val="001F24FF"/>
    <w:rsid w:val="001F2913"/>
    <w:rsid w:val="001F707F"/>
    <w:rsid w:val="002011F3"/>
    <w:rsid w:val="00201B85"/>
    <w:rsid w:val="00203C38"/>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87F9D"/>
    <w:rsid w:val="00291D08"/>
    <w:rsid w:val="00292064"/>
    <w:rsid w:val="00293482"/>
    <w:rsid w:val="002A3D7C"/>
    <w:rsid w:val="002B0E4B"/>
    <w:rsid w:val="002C40B8"/>
    <w:rsid w:val="002D60EF"/>
    <w:rsid w:val="002E10DF"/>
    <w:rsid w:val="002E1211"/>
    <w:rsid w:val="002E2339"/>
    <w:rsid w:val="002E5C81"/>
    <w:rsid w:val="002E6D86"/>
    <w:rsid w:val="002E7787"/>
    <w:rsid w:val="002F3C90"/>
    <w:rsid w:val="002F6935"/>
    <w:rsid w:val="00304878"/>
    <w:rsid w:val="00312559"/>
    <w:rsid w:val="003204B8"/>
    <w:rsid w:val="00326224"/>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223C"/>
    <w:rsid w:val="004B03BF"/>
    <w:rsid w:val="004B0965"/>
    <w:rsid w:val="004B4CAD"/>
    <w:rsid w:val="004B4FDC"/>
    <w:rsid w:val="004C0178"/>
    <w:rsid w:val="004C3DF1"/>
    <w:rsid w:val="004D2E36"/>
    <w:rsid w:val="004E08E3"/>
    <w:rsid w:val="004E1D1A"/>
    <w:rsid w:val="004E31CB"/>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3EDF"/>
    <w:rsid w:val="006017E6"/>
    <w:rsid w:val="00602F7D"/>
    <w:rsid w:val="00605952"/>
    <w:rsid w:val="00620677"/>
    <w:rsid w:val="00624032"/>
    <w:rsid w:val="00626025"/>
    <w:rsid w:val="006311A1"/>
    <w:rsid w:val="006337A0"/>
    <w:rsid w:val="00640538"/>
    <w:rsid w:val="00645A56"/>
    <w:rsid w:val="006476DD"/>
    <w:rsid w:val="006478EB"/>
    <w:rsid w:val="006532DF"/>
    <w:rsid w:val="0065409E"/>
    <w:rsid w:val="0065579D"/>
    <w:rsid w:val="00663792"/>
    <w:rsid w:val="00665B9F"/>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304C"/>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13D5"/>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4805"/>
    <w:rsid w:val="008E5067"/>
    <w:rsid w:val="008E7C04"/>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E6F42"/>
    <w:rsid w:val="009F07D4"/>
    <w:rsid w:val="009F29EB"/>
    <w:rsid w:val="009F7A71"/>
    <w:rsid w:val="00A001A0"/>
    <w:rsid w:val="00A12C83"/>
    <w:rsid w:val="00A148E1"/>
    <w:rsid w:val="00A15F2F"/>
    <w:rsid w:val="00A17184"/>
    <w:rsid w:val="00A31AAC"/>
    <w:rsid w:val="00A32905"/>
    <w:rsid w:val="00A36C95"/>
    <w:rsid w:val="00A37DE3"/>
    <w:rsid w:val="00A40B00"/>
    <w:rsid w:val="00A4787C"/>
    <w:rsid w:val="00A51369"/>
    <w:rsid w:val="00A519D1"/>
    <w:rsid w:val="00A5303B"/>
    <w:rsid w:val="00A65C50"/>
    <w:rsid w:val="00A738C2"/>
    <w:rsid w:val="00A8290F"/>
    <w:rsid w:val="00A86DCB"/>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33D2"/>
    <w:rsid w:val="00B3033D"/>
    <w:rsid w:val="00B334D9"/>
    <w:rsid w:val="00B53059"/>
    <w:rsid w:val="00B562D2"/>
    <w:rsid w:val="00B62087"/>
    <w:rsid w:val="00B62F41"/>
    <w:rsid w:val="00B63782"/>
    <w:rsid w:val="00B66599"/>
    <w:rsid w:val="00B75BAB"/>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28D9"/>
    <w:rsid w:val="00C635B6"/>
    <w:rsid w:val="00C70DFC"/>
    <w:rsid w:val="00C82466"/>
    <w:rsid w:val="00C84097"/>
    <w:rsid w:val="00CA4B20"/>
    <w:rsid w:val="00CA7853"/>
    <w:rsid w:val="00CB429B"/>
    <w:rsid w:val="00CC14C2"/>
    <w:rsid w:val="00CC2753"/>
    <w:rsid w:val="00CD093E"/>
    <w:rsid w:val="00CD1556"/>
    <w:rsid w:val="00CD1FD7"/>
    <w:rsid w:val="00CD5091"/>
    <w:rsid w:val="00CD5DFD"/>
    <w:rsid w:val="00CD7C84"/>
    <w:rsid w:val="00CE199A"/>
    <w:rsid w:val="00CE4AD6"/>
    <w:rsid w:val="00CE5AC7"/>
    <w:rsid w:val="00CF0BBB"/>
    <w:rsid w:val="00CF0D07"/>
    <w:rsid w:val="00CF7035"/>
    <w:rsid w:val="00D0272A"/>
    <w:rsid w:val="00D1283A"/>
    <w:rsid w:val="00D12970"/>
    <w:rsid w:val="00D17979"/>
    <w:rsid w:val="00D2075F"/>
    <w:rsid w:val="00D24CBE"/>
    <w:rsid w:val="00D27A79"/>
    <w:rsid w:val="00D32AC2"/>
    <w:rsid w:val="00D40416"/>
    <w:rsid w:val="00D430AB"/>
    <w:rsid w:val="00D4782A"/>
    <w:rsid w:val="00D709EB"/>
    <w:rsid w:val="00D7603E"/>
    <w:rsid w:val="00D76D83"/>
    <w:rsid w:val="00D90124"/>
    <w:rsid w:val="00D9392F"/>
    <w:rsid w:val="00D9427C"/>
    <w:rsid w:val="00DA2679"/>
    <w:rsid w:val="00DA3C3D"/>
    <w:rsid w:val="00DA41F5"/>
    <w:rsid w:val="00DB7E1B"/>
    <w:rsid w:val="00DC0247"/>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3B95"/>
    <w:rsid w:val="00FA6528"/>
    <w:rsid w:val="00FB0D50"/>
    <w:rsid w:val="00FB3DE3"/>
    <w:rsid w:val="00FB5BBE"/>
    <w:rsid w:val="00FC2E17"/>
    <w:rsid w:val="00FC432A"/>
    <w:rsid w:val="00FC6387"/>
    <w:rsid w:val="00FC6802"/>
    <w:rsid w:val="00FD53AB"/>
    <w:rsid w:val="00FD70A7"/>
    <w:rsid w:val="00FF09A0"/>
    <w:rsid w:val="00FF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2622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07259849">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6392438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129</cp:revision>
  <dcterms:created xsi:type="dcterms:W3CDTF">2023-08-30T09:21:00Z</dcterms:created>
  <dcterms:modified xsi:type="dcterms:W3CDTF">2025-06-30T11:14:00Z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