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36BB4" w14:paraId="69CE52CB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AC6DB0C" w14:textId="77777777" w:rsidR="00602F7D" w:rsidRPr="00736BB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36BB4" w14:paraId="3119B179" w14:textId="77777777" w:rsidTr="00F33C84">
        <w:trPr>
          <w:trHeight w:val="413"/>
        </w:trPr>
        <w:tc>
          <w:tcPr>
            <w:tcW w:w="1234" w:type="pct"/>
          </w:tcPr>
          <w:p w14:paraId="2B4B2444" w14:textId="77777777" w:rsidR="0000007A" w:rsidRPr="00736BB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36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B1B77" w14:textId="77777777" w:rsidR="0000007A" w:rsidRPr="00736BB4" w:rsidRDefault="002A0B1F" w:rsidP="002A0B1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</w:pPr>
            <w:r w:rsidRPr="00736BB4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  <w:t>Anchorage Elevated: The Definitive Guide to Extra-Alveolar TADs</w:t>
            </w:r>
          </w:p>
        </w:tc>
      </w:tr>
      <w:tr w:rsidR="0000007A" w:rsidRPr="00736BB4" w14:paraId="3BC616F1" w14:textId="77777777" w:rsidTr="002E7787">
        <w:trPr>
          <w:trHeight w:val="290"/>
        </w:trPr>
        <w:tc>
          <w:tcPr>
            <w:tcW w:w="1234" w:type="pct"/>
          </w:tcPr>
          <w:p w14:paraId="41BA3192" w14:textId="77777777" w:rsidR="0000007A" w:rsidRPr="00736BB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C73E0" w14:textId="77777777" w:rsidR="0000007A" w:rsidRPr="00736BB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E6EB8"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5947</w:t>
            </w:r>
          </w:p>
        </w:tc>
      </w:tr>
      <w:tr w:rsidR="0000007A" w:rsidRPr="00736BB4" w14:paraId="1F1A24DF" w14:textId="77777777" w:rsidTr="002109D6">
        <w:trPr>
          <w:trHeight w:val="331"/>
        </w:trPr>
        <w:tc>
          <w:tcPr>
            <w:tcW w:w="1234" w:type="pct"/>
          </w:tcPr>
          <w:p w14:paraId="396AE8BA" w14:textId="77777777" w:rsidR="0000007A" w:rsidRPr="00736BB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04DB" w14:textId="77777777" w:rsidR="0000007A" w:rsidRPr="00736BB4" w:rsidRDefault="002A0B1F" w:rsidP="002A0B1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36BB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Anchorage Elevated: The Definitive Guide to Extra-Alveolar TADs</w:t>
            </w:r>
          </w:p>
        </w:tc>
      </w:tr>
      <w:tr w:rsidR="00CF0BBB" w:rsidRPr="00736BB4" w14:paraId="740C6764" w14:textId="77777777" w:rsidTr="002E7787">
        <w:trPr>
          <w:trHeight w:val="332"/>
        </w:trPr>
        <w:tc>
          <w:tcPr>
            <w:tcW w:w="1234" w:type="pct"/>
          </w:tcPr>
          <w:p w14:paraId="49053449" w14:textId="77777777" w:rsidR="00CF0BBB" w:rsidRPr="00736BB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B3FA" w14:textId="77777777" w:rsidR="00CF0BBB" w:rsidRPr="00736BB4" w:rsidRDefault="007E6EB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224EBDD0" w14:textId="77777777" w:rsidR="00FB05A6" w:rsidRPr="00736BB4" w:rsidRDefault="00FB05A6" w:rsidP="00736BB4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41D498F9" w14:textId="77777777" w:rsidR="00FB05A6" w:rsidRPr="00736BB4" w:rsidRDefault="00FB05A6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F1171E" w:rsidRPr="00736BB4" w14:paraId="2B38819F" w14:textId="77777777" w:rsidTr="00736BB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3FD5C14" w14:textId="77777777" w:rsidR="00F1171E" w:rsidRPr="00736BB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6BB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36BB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9C23A03" w14:textId="77777777" w:rsidR="00F1171E" w:rsidRPr="00736B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36BB4" w14:paraId="566FBAD0" w14:textId="77777777" w:rsidTr="00736BB4">
        <w:tc>
          <w:tcPr>
            <w:tcW w:w="1246" w:type="pct"/>
            <w:noWrap/>
          </w:tcPr>
          <w:p w14:paraId="31D18668" w14:textId="77777777" w:rsidR="00F1171E" w:rsidRPr="00736BB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23" w:type="pct"/>
          </w:tcPr>
          <w:p w14:paraId="4E1E0EDC" w14:textId="77777777" w:rsidR="00F1171E" w:rsidRPr="00736BB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6BB4">
              <w:rPr>
                <w:rFonts w:ascii="Arial" w:hAnsi="Arial" w:cs="Arial"/>
                <w:lang w:val="en-GB"/>
              </w:rPr>
              <w:t>Reviewer’s comment</w:t>
            </w:r>
          </w:p>
          <w:p w14:paraId="722CE7E8" w14:textId="77777777" w:rsidR="00421DBF" w:rsidRPr="00736BB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BB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FC9B541" w14:textId="77777777" w:rsidR="00421DBF" w:rsidRPr="00736BB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383B4FC3" w14:textId="77777777" w:rsidR="00F1171E" w:rsidRPr="00736B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36BB4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736BB4">
              <w:rPr>
                <w:rFonts w:ascii="Arial" w:hAnsi="Arial" w:cs="Arial"/>
                <w:lang w:val="en-GB"/>
              </w:rPr>
              <w:t>Feedback</w:t>
            </w:r>
            <w:r w:rsidRPr="00736BB4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736BB4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736BB4" w14:paraId="0059D9A9" w14:textId="77777777" w:rsidTr="00736BB4">
        <w:trPr>
          <w:trHeight w:val="1264"/>
        </w:trPr>
        <w:tc>
          <w:tcPr>
            <w:tcW w:w="1246" w:type="pct"/>
            <w:noWrap/>
          </w:tcPr>
          <w:p w14:paraId="175EA8A3" w14:textId="77777777" w:rsidR="00F1171E" w:rsidRPr="00736BB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25783E59" w14:textId="77777777" w:rsidR="00F1171E" w:rsidRPr="00736BB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10FC9A9A" w14:textId="77777777" w:rsidR="00F1171E" w:rsidRPr="00736BB4" w:rsidRDefault="000A0CC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far as traditional anchorage methods are concerned SAS and extra alveolar TADs has changed the way to treat complex Orthodontic cases. This book will </w:t>
            </w:r>
            <w:proofErr w:type="spellStart"/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definetly</w:t>
            </w:r>
            <w:proofErr w:type="spellEnd"/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help students, academicians, clinicians and </w:t>
            </w:r>
            <w:proofErr w:type="spellStart"/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practioners</w:t>
            </w:r>
            <w:proofErr w:type="spellEnd"/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understand biomechanics and clinical use of </w:t>
            </w:r>
            <w:r w:rsidR="00FA2276"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extra alveolar TADs. This literature will fill the knowledge gap between traditional and modern anchorage techniques.</w:t>
            </w:r>
          </w:p>
        </w:tc>
        <w:tc>
          <w:tcPr>
            <w:tcW w:w="1531" w:type="pct"/>
          </w:tcPr>
          <w:p w14:paraId="45C3B740" w14:textId="77777777" w:rsidR="00F1171E" w:rsidRPr="00736B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36BB4" w14:paraId="126ABE23" w14:textId="77777777" w:rsidTr="00736BB4">
        <w:trPr>
          <w:trHeight w:val="1262"/>
        </w:trPr>
        <w:tc>
          <w:tcPr>
            <w:tcW w:w="1246" w:type="pct"/>
            <w:noWrap/>
          </w:tcPr>
          <w:p w14:paraId="11FFDFD8" w14:textId="77777777" w:rsidR="00F1171E" w:rsidRPr="00736BB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03B24D5" w14:textId="77777777" w:rsidR="00F1171E" w:rsidRPr="00736BB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800CC8A" w14:textId="77777777" w:rsidR="00F1171E" w:rsidRPr="00736BB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71B388EC" w14:textId="77777777" w:rsidR="00F1171E" w:rsidRPr="00736BB4" w:rsidRDefault="00D057CA" w:rsidP="00D057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current title is clear and well oriented with the content it suggests. Author can modify the title</w:t>
            </w:r>
            <w:r w:rsidR="00986539"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(only if he/she wants to change)</w:t>
            </w: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more formal</w:t>
            </w:r>
            <w:r w:rsidR="00986539"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academic </w:t>
            </w: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</w:t>
            </w:r>
            <w:r w:rsidR="00986539"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practical tone.</w:t>
            </w:r>
          </w:p>
          <w:p w14:paraId="0F98A7D2" w14:textId="77777777" w:rsidR="00986539" w:rsidRPr="00736BB4" w:rsidRDefault="00986539" w:rsidP="00D645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Suggestion </w:t>
            </w:r>
            <w:r w:rsidR="00D64560"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–</w:t>
            </w: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64560"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Comprehensive Clinical and Biomechanical Guide to Extra – Alveolar TADs.</w:t>
            </w:r>
          </w:p>
        </w:tc>
        <w:tc>
          <w:tcPr>
            <w:tcW w:w="1531" w:type="pct"/>
          </w:tcPr>
          <w:p w14:paraId="6E6ACDEC" w14:textId="77777777" w:rsidR="00F1171E" w:rsidRPr="00736B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36BB4" w14:paraId="4B04AF29" w14:textId="77777777" w:rsidTr="00736BB4">
        <w:trPr>
          <w:trHeight w:val="1262"/>
        </w:trPr>
        <w:tc>
          <w:tcPr>
            <w:tcW w:w="1246" w:type="pct"/>
            <w:noWrap/>
          </w:tcPr>
          <w:p w14:paraId="240D11AB" w14:textId="77777777" w:rsidR="00F1171E" w:rsidRPr="00736BB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36BB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46B9581" w14:textId="77777777" w:rsidR="00F1171E" w:rsidRPr="00736BB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4E533B2C" w14:textId="77777777" w:rsidR="00F1171E" w:rsidRPr="00736BB4" w:rsidRDefault="009B52A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31" w:type="pct"/>
          </w:tcPr>
          <w:p w14:paraId="6A11E17F" w14:textId="77777777" w:rsidR="00F1171E" w:rsidRPr="00736B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36BB4" w14:paraId="7A99299B" w14:textId="77777777" w:rsidTr="00736BB4">
        <w:trPr>
          <w:trHeight w:val="859"/>
        </w:trPr>
        <w:tc>
          <w:tcPr>
            <w:tcW w:w="1246" w:type="pct"/>
            <w:noWrap/>
          </w:tcPr>
          <w:p w14:paraId="0DC09290" w14:textId="77777777" w:rsidR="00F1171E" w:rsidRPr="00736BB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23" w:type="pct"/>
          </w:tcPr>
          <w:p w14:paraId="2FC3498C" w14:textId="77777777" w:rsidR="00F1171E" w:rsidRPr="00736BB4" w:rsidRDefault="00FB530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</w:t>
            </w:r>
            <w:r w:rsidR="00E928A5"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proofErr w:type="gramStart"/>
            <w:r w:rsidR="00E928A5"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word  </w:t>
            </w:r>
            <w:proofErr w:type="spellStart"/>
            <w:r w:rsidR="00E928A5"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miniimplant</w:t>
            </w:r>
            <w:proofErr w:type="spellEnd"/>
            <w:proofErr w:type="gramEnd"/>
            <w:r w:rsidR="00E928A5"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or </w:t>
            </w:r>
            <w:proofErr w:type="spellStart"/>
            <w:r w:rsidR="00E928A5"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miniscrew</w:t>
            </w:r>
            <w:proofErr w:type="spellEnd"/>
            <w:r w:rsidR="00E928A5"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</w:t>
            </w:r>
            <w:proofErr w:type="spellStart"/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oftenly</w:t>
            </w:r>
            <w:proofErr w:type="spellEnd"/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used by author instead we can use TADs.</w:t>
            </w:r>
          </w:p>
          <w:p w14:paraId="71E95247" w14:textId="77777777" w:rsidR="00DD2668" w:rsidRPr="00736BB4" w:rsidRDefault="00DD266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 Please add peer reviewed references for the advantages</w:t>
            </w:r>
            <w:r w:rsidR="004D27E8"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1F066681" w14:textId="77777777" w:rsidR="004D6CCB" w:rsidRPr="00736BB4" w:rsidRDefault="004D6CC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3. In the introduction kindly add brief transition to next section</w:t>
            </w:r>
            <w:r w:rsidR="004D27E8"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53972E51" w14:textId="77777777" w:rsidR="000F0C76" w:rsidRPr="00736BB4" w:rsidRDefault="000F0C7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4. Add Biomechanics of </w:t>
            </w:r>
            <w:proofErr w:type="spellStart"/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Extralveolar</w:t>
            </w:r>
            <w:proofErr w:type="spellEnd"/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TADs in Detail.</w:t>
            </w:r>
          </w:p>
          <w:p w14:paraId="69D8AFE4" w14:textId="77777777" w:rsidR="000F0C76" w:rsidRPr="00736BB4" w:rsidRDefault="000F0C7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5. </w:t>
            </w:r>
            <w:r w:rsidR="00FB196F"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 </w:t>
            </w: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Clinical recommendations for the use of TADs.</w:t>
            </w:r>
          </w:p>
          <w:p w14:paraId="38E0AF32" w14:textId="77777777" w:rsidR="00FB196F" w:rsidRPr="00736BB4" w:rsidRDefault="00FB196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6. Add Implant placement guides.</w:t>
            </w:r>
          </w:p>
          <w:p w14:paraId="1EADE430" w14:textId="77777777" w:rsidR="004D6CCB" w:rsidRPr="00736BB4" w:rsidRDefault="004D6CC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1017C2CF" w14:textId="77777777" w:rsidR="00F1171E" w:rsidRPr="00736B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36BB4" w14:paraId="6CA34A70" w14:textId="77777777" w:rsidTr="00736BB4">
        <w:trPr>
          <w:trHeight w:val="703"/>
        </w:trPr>
        <w:tc>
          <w:tcPr>
            <w:tcW w:w="1246" w:type="pct"/>
            <w:noWrap/>
          </w:tcPr>
          <w:p w14:paraId="60DE182B" w14:textId="77777777" w:rsidR="00F1171E" w:rsidRPr="00736BB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43520303" w14:textId="77777777" w:rsidR="00F1171E" w:rsidRPr="00736BB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36BB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23" w:type="pct"/>
          </w:tcPr>
          <w:p w14:paraId="3C4A5851" w14:textId="77777777" w:rsidR="00BB6042" w:rsidRPr="00736BB4" w:rsidRDefault="00BB604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check the reference sequence and reference style.</w:t>
            </w:r>
          </w:p>
          <w:p w14:paraId="0B2AE72F" w14:textId="77777777" w:rsidR="00F1171E" w:rsidRPr="00736BB4" w:rsidRDefault="008F05A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Most of the references are up to date but author can add these too</w:t>
            </w:r>
          </w:p>
          <w:p w14:paraId="07F39BB1" w14:textId="77777777" w:rsidR="008F05A3" w:rsidRPr="00736BB4" w:rsidRDefault="008F05A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 Recent clinical trials if any.</w:t>
            </w:r>
          </w:p>
          <w:p w14:paraId="27A88FD2" w14:textId="77777777" w:rsidR="008F05A3" w:rsidRPr="00736BB4" w:rsidRDefault="008F05A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2. Patient </w:t>
            </w:r>
            <w:proofErr w:type="spellStart"/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centered</w:t>
            </w:r>
            <w:proofErr w:type="spellEnd"/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outcomes and quality of life.</w:t>
            </w:r>
          </w:p>
          <w:p w14:paraId="08A23FD0" w14:textId="77777777" w:rsidR="008F05A3" w:rsidRPr="00736BB4" w:rsidRDefault="000F0C7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3. 3D Finite Element Studies.</w:t>
            </w:r>
          </w:p>
          <w:p w14:paraId="5376BDD7" w14:textId="77777777" w:rsidR="000F0C76" w:rsidRPr="00736BB4" w:rsidRDefault="000F0C7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 Guidelines for placements</w:t>
            </w:r>
            <w:r w:rsidR="009C0D12"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0D5DD28D" w14:textId="77777777" w:rsidR="000F0C76" w:rsidRPr="00736BB4" w:rsidRDefault="000F0C7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5.</w:t>
            </w:r>
            <w:r w:rsidR="009C0D12" w:rsidRPr="00736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3D simulations.</w:t>
            </w:r>
          </w:p>
        </w:tc>
        <w:tc>
          <w:tcPr>
            <w:tcW w:w="1531" w:type="pct"/>
          </w:tcPr>
          <w:p w14:paraId="63631ED9" w14:textId="77777777" w:rsidR="00F1171E" w:rsidRPr="00736B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36BB4" w14:paraId="2489DD04" w14:textId="77777777" w:rsidTr="00736BB4">
        <w:trPr>
          <w:trHeight w:val="386"/>
        </w:trPr>
        <w:tc>
          <w:tcPr>
            <w:tcW w:w="1246" w:type="pct"/>
            <w:noWrap/>
          </w:tcPr>
          <w:p w14:paraId="4F6BA233" w14:textId="77777777" w:rsidR="00F1171E" w:rsidRPr="00736B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6F3A4D93" w14:textId="77777777" w:rsidR="00F1171E" w:rsidRPr="00736BB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36BB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ABEF272" w14:textId="77777777" w:rsidR="00F1171E" w:rsidRPr="00736B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7A67C492" w14:textId="77777777" w:rsidR="00F1171E" w:rsidRPr="00736B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ED07FA" w14:textId="77777777" w:rsidR="00F1171E" w:rsidRPr="00736B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57F43D" w14:textId="77777777" w:rsidR="00F1171E" w:rsidRPr="00736BB4" w:rsidRDefault="00526516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Please use </w:t>
            </w:r>
            <w:proofErr w:type="spellStart"/>
            <w:r w:rsidRPr="00736BB4">
              <w:rPr>
                <w:rFonts w:ascii="Arial" w:hAnsi="Arial" w:cs="Arial"/>
                <w:b/>
                <w:sz w:val="20"/>
                <w:szCs w:val="20"/>
                <w:lang w:val="en-GB"/>
              </w:rPr>
              <w:t>coorect</w:t>
            </w:r>
            <w:proofErr w:type="spellEnd"/>
            <w:r w:rsidRPr="00736B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word choice, some sentences are very long and slightly conversational.</w:t>
            </w:r>
          </w:p>
          <w:p w14:paraId="6A4189B8" w14:textId="77777777" w:rsidR="00526516" w:rsidRPr="00736BB4" w:rsidRDefault="00526516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Please correct minor </w:t>
            </w:r>
            <w:r w:rsidR="00BB6042" w:rsidRPr="00736BB4">
              <w:rPr>
                <w:rFonts w:ascii="Arial" w:hAnsi="Arial" w:cs="Arial"/>
                <w:b/>
                <w:sz w:val="20"/>
                <w:szCs w:val="20"/>
                <w:lang w:val="en-GB"/>
              </w:rPr>
              <w:t>grammatical mistakes.</w:t>
            </w:r>
          </w:p>
          <w:p w14:paraId="6F4D5592" w14:textId="77777777" w:rsidR="00F1171E" w:rsidRPr="00736B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D8BA4E" w14:textId="77777777" w:rsidR="00F1171E" w:rsidRPr="00736B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096FE3FB" w14:textId="77777777" w:rsidR="00F1171E" w:rsidRPr="00736B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36BB4" w14:paraId="1C67C3C6" w14:textId="77777777" w:rsidTr="00736BB4">
        <w:trPr>
          <w:trHeight w:val="1178"/>
        </w:trPr>
        <w:tc>
          <w:tcPr>
            <w:tcW w:w="1246" w:type="pct"/>
            <w:noWrap/>
          </w:tcPr>
          <w:p w14:paraId="57F0AB35" w14:textId="77777777" w:rsidR="00F1171E" w:rsidRPr="00736B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36BB4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736BB4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736BB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46E4F867" w14:textId="77777777" w:rsidR="00F1171E" w:rsidRPr="00736B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23" w:type="pct"/>
          </w:tcPr>
          <w:p w14:paraId="591A73B0" w14:textId="77777777" w:rsidR="00F1171E" w:rsidRPr="00736B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D512D5" w14:textId="77777777" w:rsidR="00F1171E" w:rsidRPr="00736BB4" w:rsidRDefault="00F1171E" w:rsidP="0086033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174064CD" w14:textId="77777777" w:rsidR="00F1171E" w:rsidRPr="00736BB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AD35DA8" w14:textId="77777777" w:rsidR="00F1171E" w:rsidRPr="00736BB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BCAAB5" w14:textId="77777777" w:rsidR="00F1171E" w:rsidRPr="00736BB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EDAFD5" w14:textId="77777777" w:rsidR="00F1171E" w:rsidRPr="00736BB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5"/>
        <w:gridCol w:w="8643"/>
        <w:gridCol w:w="5672"/>
      </w:tblGrid>
      <w:tr w:rsidR="00F1171E" w:rsidRPr="00736BB4" w14:paraId="36DB75BC" w14:textId="77777777" w:rsidTr="00736BB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F3C32" w14:textId="77777777" w:rsidR="00F1171E" w:rsidRPr="00736B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36BB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</w:p>
          <w:p w14:paraId="5E351E62" w14:textId="77777777" w:rsidR="00F1171E" w:rsidRPr="00736B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36BB4" w14:paraId="1EB76BF3" w14:textId="77777777" w:rsidTr="00736BB4">
        <w:trPr>
          <w:trHeight w:val="935"/>
        </w:trPr>
        <w:tc>
          <w:tcPr>
            <w:tcW w:w="159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088DD" w14:textId="77777777" w:rsidR="00F1171E" w:rsidRPr="00736B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3869" w14:textId="77777777" w:rsidR="00F1171E" w:rsidRPr="00736BB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6BB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9" w:type="pct"/>
            <w:shd w:val="clear" w:color="auto" w:fill="auto"/>
          </w:tcPr>
          <w:p w14:paraId="12B401D8" w14:textId="77777777" w:rsidR="00F1171E" w:rsidRPr="00736BB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36BB4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736BB4">
              <w:rPr>
                <w:rFonts w:ascii="Arial" w:hAnsi="Arial" w:cs="Arial"/>
                <w:lang w:val="en-GB"/>
              </w:rPr>
              <w:t>comment</w:t>
            </w:r>
            <w:r w:rsidRPr="00736BB4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736BB4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736BB4" w14:paraId="1EEF1E23" w14:textId="77777777" w:rsidTr="00736BB4">
        <w:trPr>
          <w:trHeight w:val="697"/>
        </w:trPr>
        <w:tc>
          <w:tcPr>
            <w:tcW w:w="159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510C1" w14:textId="77777777" w:rsidR="00F1171E" w:rsidRPr="00736B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6B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650C742" w14:textId="77777777" w:rsidR="00F1171E" w:rsidRPr="00736B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EE4C" w14:textId="77777777" w:rsidR="00F1171E" w:rsidRPr="00736B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36BB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36BB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36BB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FDA7960" w14:textId="77777777" w:rsidR="00F1171E" w:rsidRPr="00736B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69A7A7" w14:textId="77777777" w:rsidR="00F96FE0" w:rsidRPr="00736BB4" w:rsidRDefault="00F96FE0" w:rsidP="00212A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9" w:type="pct"/>
            <w:shd w:val="clear" w:color="auto" w:fill="auto"/>
            <w:vAlign w:val="center"/>
          </w:tcPr>
          <w:p w14:paraId="4D515F73" w14:textId="77777777" w:rsidR="00F1171E" w:rsidRPr="00736BB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5C797F1" w14:textId="77777777" w:rsidR="00F1171E" w:rsidRPr="00736BB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1CE3B4" w14:textId="77777777" w:rsidR="00F1171E" w:rsidRPr="00736BB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0581A21" w14:textId="77777777" w:rsidR="00F1171E" w:rsidRPr="00736BB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C17F418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7236821" w14:textId="77777777" w:rsidR="00736BB4" w:rsidRPr="00F60F87" w:rsidRDefault="00736BB4" w:rsidP="00736BB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60F87">
        <w:rPr>
          <w:rFonts w:ascii="Arial" w:hAnsi="Arial" w:cs="Arial"/>
          <w:b/>
          <w:u w:val="single"/>
        </w:rPr>
        <w:t>Reviewer details:</w:t>
      </w:r>
    </w:p>
    <w:p w14:paraId="745E642C" w14:textId="77777777" w:rsidR="00736BB4" w:rsidRPr="00F60F87" w:rsidRDefault="00736BB4" w:rsidP="00736BB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60F87">
        <w:rPr>
          <w:rFonts w:ascii="Arial" w:hAnsi="Arial" w:cs="Arial"/>
          <w:b/>
          <w:color w:val="000000"/>
        </w:rPr>
        <w:t xml:space="preserve">Sujit Navnath </w:t>
      </w:r>
      <w:proofErr w:type="spellStart"/>
      <w:r w:rsidRPr="00F60F87">
        <w:rPr>
          <w:rFonts w:ascii="Arial" w:hAnsi="Arial" w:cs="Arial"/>
          <w:b/>
          <w:color w:val="000000"/>
        </w:rPr>
        <w:t>Zadake</w:t>
      </w:r>
      <w:proofErr w:type="spellEnd"/>
      <w:r w:rsidRPr="00F60F87">
        <w:rPr>
          <w:rFonts w:ascii="Arial" w:hAnsi="Arial" w:cs="Arial"/>
          <w:b/>
          <w:color w:val="000000"/>
        </w:rPr>
        <w:t>, India</w:t>
      </w:r>
    </w:p>
    <w:p w14:paraId="22D85706" w14:textId="77777777" w:rsidR="00736BB4" w:rsidRPr="00736BB4" w:rsidRDefault="00736BB4">
      <w:pPr>
        <w:rPr>
          <w:rFonts w:ascii="Arial" w:hAnsi="Arial" w:cs="Arial"/>
          <w:b/>
          <w:sz w:val="20"/>
          <w:szCs w:val="20"/>
        </w:rPr>
      </w:pPr>
    </w:p>
    <w:sectPr w:rsidR="00736BB4" w:rsidRPr="00736BB4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919A4" w14:textId="77777777" w:rsidR="003E075C" w:rsidRPr="0000007A" w:rsidRDefault="003E075C" w:rsidP="0099583E">
      <w:r>
        <w:separator/>
      </w:r>
    </w:p>
  </w:endnote>
  <w:endnote w:type="continuationSeparator" w:id="0">
    <w:p w14:paraId="01DBA9D0" w14:textId="77777777" w:rsidR="003E075C" w:rsidRPr="0000007A" w:rsidRDefault="003E075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D655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5A2EC" w14:textId="77777777" w:rsidR="003E075C" w:rsidRPr="0000007A" w:rsidRDefault="003E075C" w:rsidP="0099583E">
      <w:r>
        <w:separator/>
      </w:r>
    </w:p>
  </w:footnote>
  <w:footnote w:type="continuationSeparator" w:id="0">
    <w:p w14:paraId="7D2CDAB1" w14:textId="77777777" w:rsidR="003E075C" w:rsidRPr="0000007A" w:rsidRDefault="003E075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1E3E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D119A9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763919B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5801242">
    <w:abstractNumId w:val="3"/>
  </w:num>
  <w:num w:numId="2" w16cid:durableId="416099719">
    <w:abstractNumId w:val="6"/>
  </w:num>
  <w:num w:numId="3" w16cid:durableId="30426415">
    <w:abstractNumId w:val="5"/>
  </w:num>
  <w:num w:numId="4" w16cid:durableId="570042739">
    <w:abstractNumId w:val="7"/>
  </w:num>
  <w:num w:numId="5" w16cid:durableId="1373728946">
    <w:abstractNumId w:val="4"/>
  </w:num>
  <w:num w:numId="6" w16cid:durableId="1295915717">
    <w:abstractNumId w:val="0"/>
  </w:num>
  <w:num w:numId="7" w16cid:durableId="674502652">
    <w:abstractNumId w:val="1"/>
  </w:num>
  <w:num w:numId="8" w16cid:durableId="1986154803">
    <w:abstractNumId w:val="9"/>
  </w:num>
  <w:num w:numId="9" w16cid:durableId="614751501">
    <w:abstractNumId w:val="8"/>
  </w:num>
  <w:num w:numId="10" w16cid:durableId="2059427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561D"/>
    <w:rsid w:val="00081012"/>
    <w:rsid w:val="00084D7C"/>
    <w:rsid w:val="000936AC"/>
    <w:rsid w:val="00095A59"/>
    <w:rsid w:val="000A0CC1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6B2E"/>
    <w:rsid w:val="000F0C76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2A10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0B1F"/>
    <w:rsid w:val="002A1F63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1075"/>
    <w:rsid w:val="00394901"/>
    <w:rsid w:val="003A04E7"/>
    <w:rsid w:val="003A1C45"/>
    <w:rsid w:val="003A3412"/>
    <w:rsid w:val="003A4991"/>
    <w:rsid w:val="003A6E1A"/>
    <w:rsid w:val="003B1D0B"/>
    <w:rsid w:val="003B2172"/>
    <w:rsid w:val="003D1BDE"/>
    <w:rsid w:val="003E075C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7E8"/>
    <w:rsid w:val="004D2E36"/>
    <w:rsid w:val="004D6CCB"/>
    <w:rsid w:val="004E08E3"/>
    <w:rsid w:val="004E1D1A"/>
    <w:rsid w:val="004E4915"/>
    <w:rsid w:val="004F2AD9"/>
    <w:rsid w:val="004F741F"/>
    <w:rsid w:val="004F78F5"/>
    <w:rsid w:val="004F7BF2"/>
    <w:rsid w:val="00503AB6"/>
    <w:rsid w:val="005047C5"/>
    <w:rsid w:val="0050495C"/>
    <w:rsid w:val="00510920"/>
    <w:rsid w:val="00514695"/>
    <w:rsid w:val="0052339F"/>
    <w:rsid w:val="00526516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3623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0D2"/>
    <w:rsid w:val="006A7405"/>
    <w:rsid w:val="006B79A2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6BB4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6EB8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0338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3245"/>
    <w:rsid w:val="008E5067"/>
    <w:rsid w:val="008F036B"/>
    <w:rsid w:val="008F05A3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86539"/>
    <w:rsid w:val="0099583E"/>
    <w:rsid w:val="009A0242"/>
    <w:rsid w:val="009A59ED"/>
    <w:rsid w:val="009B101F"/>
    <w:rsid w:val="009B239B"/>
    <w:rsid w:val="009B52AB"/>
    <w:rsid w:val="009C0D12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04A9"/>
    <w:rsid w:val="00A8290F"/>
    <w:rsid w:val="00A82932"/>
    <w:rsid w:val="00A973FB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11E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B6042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4057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57CA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4560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668"/>
    <w:rsid w:val="00DD274C"/>
    <w:rsid w:val="00DE7D30"/>
    <w:rsid w:val="00DF04E3"/>
    <w:rsid w:val="00E03C32"/>
    <w:rsid w:val="00E214EE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28A5"/>
    <w:rsid w:val="00E9533D"/>
    <w:rsid w:val="00E972A7"/>
    <w:rsid w:val="00EA2839"/>
    <w:rsid w:val="00EB3E91"/>
    <w:rsid w:val="00EB6E15"/>
    <w:rsid w:val="00EC6894"/>
    <w:rsid w:val="00EC6CEF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16B5"/>
    <w:rsid w:val="00F73CF2"/>
    <w:rsid w:val="00F80C14"/>
    <w:rsid w:val="00F96F54"/>
    <w:rsid w:val="00F96FE0"/>
    <w:rsid w:val="00F978B8"/>
    <w:rsid w:val="00FA2276"/>
    <w:rsid w:val="00FA6528"/>
    <w:rsid w:val="00FB05A6"/>
    <w:rsid w:val="00FB0D50"/>
    <w:rsid w:val="00FB196F"/>
    <w:rsid w:val="00FB3DE3"/>
    <w:rsid w:val="00FB530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998FE"/>
  <w15:docId w15:val="{DA7CB5E0-7107-4839-BF3B-18F60D97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214E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36BB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31</cp:revision>
  <dcterms:created xsi:type="dcterms:W3CDTF">2025-07-01T04:38:00Z</dcterms:created>
  <dcterms:modified xsi:type="dcterms:W3CDTF">2025-07-14T10:28:00Z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