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64" w:type="pct"/>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436"/>
        <w:gridCol w:w="15766"/>
      </w:tblGrid>
      <w:tr w:rsidR="00602F7D" w:rsidRPr="002E50C4" w14:paraId="1643A4CA" w14:textId="77777777" w:rsidTr="003179FC">
        <w:trPr>
          <w:trHeight w:val="450"/>
        </w:trPr>
        <w:tc>
          <w:tcPr>
            <w:tcW w:w="5000" w:type="pct"/>
            <w:gridSpan w:val="2"/>
            <w:tcBorders>
              <w:top w:val="nil"/>
              <w:left w:val="nil"/>
              <w:right w:val="nil"/>
            </w:tcBorders>
          </w:tcPr>
          <w:p w14:paraId="4C55E51F" w14:textId="77777777" w:rsidR="00602F7D" w:rsidRPr="002E50C4" w:rsidRDefault="00602F7D" w:rsidP="00F2643C">
            <w:pPr>
              <w:pStyle w:val="Heading2"/>
              <w:jc w:val="left"/>
              <w:rPr>
                <w:rFonts w:ascii="Arial" w:hAnsi="Arial" w:cs="Arial"/>
                <w:b w:val="0"/>
                <w:bCs w:val="0"/>
                <w:lang w:val="en-US"/>
              </w:rPr>
            </w:pPr>
          </w:p>
        </w:tc>
      </w:tr>
      <w:tr w:rsidR="0000007A" w:rsidRPr="002E50C4" w14:paraId="127EAD7E" w14:textId="77777777" w:rsidTr="003179FC">
        <w:trPr>
          <w:trHeight w:val="413"/>
        </w:trPr>
        <w:tc>
          <w:tcPr>
            <w:tcW w:w="1282" w:type="pct"/>
          </w:tcPr>
          <w:p w14:paraId="3C159AA5" w14:textId="77777777" w:rsidR="0000007A" w:rsidRPr="002E50C4" w:rsidRDefault="00D27A79" w:rsidP="00696CAD">
            <w:pPr>
              <w:pStyle w:val="BodyText"/>
              <w:ind w:left="90"/>
              <w:jc w:val="left"/>
              <w:rPr>
                <w:rFonts w:ascii="Arial" w:hAnsi="Arial" w:cs="Arial"/>
                <w:bCs/>
                <w:sz w:val="20"/>
                <w:szCs w:val="20"/>
                <w:lang w:val="en-GB"/>
              </w:rPr>
            </w:pPr>
            <w:r w:rsidRPr="002E50C4">
              <w:rPr>
                <w:rFonts w:ascii="Arial" w:hAnsi="Arial" w:cs="Arial"/>
                <w:bCs/>
                <w:sz w:val="20"/>
                <w:szCs w:val="20"/>
                <w:lang w:val="en-GB"/>
              </w:rPr>
              <w:t xml:space="preserve">Book </w:t>
            </w:r>
            <w:r w:rsidR="0000007A" w:rsidRPr="002E50C4">
              <w:rPr>
                <w:rFonts w:ascii="Arial" w:hAnsi="Arial" w:cs="Arial"/>
                <w:bCs/>
                <w:sz w:val="20"/>
                <w:szCs w:val="20"/>
                <w:lang w:val="en-GB"/>
              </w:rPr>
              <w:t>Name:</w:t>
            </w:r>
          </w:p>
        </w:tc>
        <w:tc>
          <w:tcPr>
            <w:tcW w:w="3718" w:type="pct"/>
            <w:shd w:val="clear" w:color="auto" w:fill="auto"/>
            <w:tcMar>
              <w:top w:w="0" w:type="dxa"/>
              <w:left w:w="108" w:type="dxa"/>
              <w:bottom w:w="0" w:type="dxa"/>
              <w:right w:w="108" w:type="dxa"/>
            </w:tcMar>
            <w:vAlign w:val="center"/>
          </w:tcPr>
          <w:p w14:paraId="23DA8DCD" w14:textId="7D7DD3A3" w:rsidR="0000007A" w:rsidRPr="002E50C4" w:rsidRDefault="001B31DE" w:rsidP="00054BC4">
            <w:pPr>
              <w:pStyle w:val="NormalWeb"/>
              <w:rPr>
                <w:rFonts w:ascii="Arial" w:hAnsi="Arial" w:cs="Arial"/>
                <w:b/>
                <w:bCs/>
                <w:sz w:val="20"/>
                <w:szCs w:val="20"/>
                <w:u w:val="single"/>
              </w:rPr>
            </w:pPr>
            <w:hyperlink r:id="rId7" w:history="1">
              <w:r w:rsidRPr="002E50C4">
                <w:rPr>
                  <w:rStyle w:val="Hyperlink"/>
                  <w:rFonts w:ascii="Arial" w:hAnsi="Arial" w:cs="Arial"/>
                  <w:b/>
                  <w:bCs/>
                  <w:sz w:val="20"/>
                  <w:szCs w:val="20"/>
                </w:rPr>
                <w:t>New Advances in Business, Management and Economics</w:t>
              </w:r>
            </w:hyperlink>
          </w:p>
        </w:tc>
      </w:tr>
      <w:tr w:rsidR="0000007A" w:rsidRPr="002E50C4" w14:paraId="73C90375" w14:textId="77777777" w:rsidTr="003179FC">
        <w:trPr>
          <w:trHeight w:val="290"/>
        </w:trPr>
        <w:tc>
          <w:tcPr>
            <w:tcW w:w="1282" w:type="pct"/>
          </w:tcPr>
          <w:p w14:paraId="20D28135" w14:textId="77777777" w:rsidR="0000007A" w:rsidRPr="002E50C4" w:rsidRDefault="0000007A" w:rsidP="00696CAD">
            <w:pPr>
              <w:pStyle w:val="BodyText"/>
              <w:ind w:left="90"/>
              <w:jc w:val="left"/>
              <w:rPr>
                <w:rFonts w:ascii="Arial" w:hAnsi="Arial" w:cs="Arial"/>
                <w:bCs/>
                <w:sz w:val="20"/>
                <w:szCs w:val="20"/>
                <w:lang w:val="en-GB"/>
              </w:rPr>
            </w:pPr>
            <w:r w:rsidRPr="002E50C4">
              <w:rPr>
                <w:rFonts w:ascii="Arial" w:hAnsi="Arial" w:cs="Arial"/>
                <w:bCs/>
                <w:sz w:val="20"/>
                <w:szCs w:val="20"/>
                <w:lang w:val="en-GB"/>
              </w:rPr>
              <w:t>Manuscript Number:</w:t>
            </w:r>
          </w:p>
        </w:tc>
        <w:tc>
          <w:tcPr>
            <w:tcW w:w="3718" w:type="pct"/>
            <w:shd w:val="clear" w:color="auto" w:fill="auto"/>
            <w:tcMar>
              <w:top w:w="0" w:type="dxa"/>
              <w:left w:w="108" w:type="dxa"/>
              <w:bottom w:w="0" w:type="dxa"/>
              <w:right w:w="108" w:type="dxa"/>
            </w:tcMar>
            <w:vAlign w:val="center"/>
          </w:tcPr>
          <w:p w14:paraId="46B39E34" w14:textId="63AFD7A3" w:rsidR="0000007A" w:rsidRPr="002E50C4" w:rsidRDefault="00E72A8E" w:rsidP="00F3669D">
            <w:pPr>
              <w:pStyle w:val="NormalWeb"/>
              <w:spacing w:before="0" w:beforeAutospacing="0" w:after="0" w:afterAutospacing="0"/>
              <w:rPr>
                <w:rFonts w:ascii="Arial" w:hAnsi="Arial" w:cs="Arial"/>
                <w:b/>
                <w:bCs/>
                <w:sz w:val="20"/>
                <w:szCs w:val="20"/>
                <w:highlight w:val="yellow"/>
                <w:lang w:val="en-GB"/>
              </w:rPr>
            </w:pPr>
            <w:r w:rsidRPr="002E50C4">
              <w:rPr>
                <w:rFonts w:ascii="Arial" w:hAnsi="Arial" w:cs="Arial"/>
                <w:b/>
                <w:bCs/>
                <w:sz w:val="20"/>
                <w:szCs w:val="20"/>
                <w:lang w:val="en-GB"/>
              </w:rPr>
              <w:t>Ms_BP</w:t>
            </w:r>
            <w:r w:rsidR="00FC432A" w:rsidRPr="002E50C4">
              <w:rPr>
                <w:rFonts w:ascii="Arial" w:hAnsi="Arial" w:cs="Arial"/>
                <w:b/>
                <w:bCs/>
                <w:sz w:val="20"/>
                <w:szCs w:val="20"/>
                <w:lang w:val="en-GB"/>
              </w:rPr>
              <w:t>R</w:t>
            </w:r>
            <w:r w:rsidRPr="002E50C4">
              <w:rPr>
                <w:rFonts w:ascii="Arial" w:hAnsi="Arial" w:cs="Arial"/>
                <w:b/>
                <w:bCs/>
                <w:sz w:val="20"/>
                <w:szCs w:val="20"/>
                <w:lang w:val="en-GB"/>
              </w:rPr>
              <w:t>_</w:t>
            </w:r>
            <w:r w:rsidR="00FC34C7" w:rsidRPr="002E50C4">
              <w:rPr>
                <w:rFonts w:ascii="Arial" w:hAnsi="Arial" w:cs="Arial"/>
                <w:b/>
                <w:bCs/>
                <w:sz w:val="20"/>
                <w:szCs w:val="20"/>
                <w:lang w:val="en-GB"/>
              </w:rPr>
              <w:t>6006</w:t>
            </w:r>
          </w:p>
        </w:tc>
      </w:tr>
      <w:tr w:rsidR="0000007A" w:rsidRPr="002E50C4" w14:paraId="05B60576" w14:textId="77777777" w:rsidTr="003179FC">
        <w:trPr>
          <w:trHeight w:val="331"/>
        </w:trPr>
        <w:tc>
          <w:tcPr>
            <w:tcW w:w="1282" w:type="pct"/>
          </w:tcPr>
          <w:p w14:paraId="0196A627" w14:textId="77777777" w:rsidR="0000007A" w:rsidRPr="002E50C4" w:rsidRDefault="0000007A" w:rsidP="00696CAD">
            <w:pPr>
              <w:pStyle w:val="BodyText"/>
              <w:ind w:left="90"/>
              <w:jc w:val="left"/>
              <w:rPr>
                <w:rFonts w:ascii="Arial" w:hAnsi="Arial" w:cs="Arial"/>
                <w:bCs/>
                <w:sz w:val="20"/>
                <w:szCs w:val="20"/>
                <w:lang w:val="en-GB"/>
              </w:rPr>
            </w:pPr>
            <w:r w:rsidRPr="002E50C4">
              <w:rPr>
                <w:rFonts w:ascii="Arial" w:hAnsi="Arial" w:cs="Arial"/>
                <w:bCs/>
                <w:sz w:val="20"/>
                <w:szCs w:val="20"/>
                <w:lang w:val="en-GB"/>
              </w:rPr>
              <w:t xml:space="preserve">Title of the Manuscript: </w:t>
            </w:r>
          </w:p>
        </w:tc>
        <w:tc>
          <w:tcPr>
            <w:tcW w:w="3718" w:type="pct"/>
            <w:shd w:val="clear" w:color="auto" w:fill="auto"/>
            <w:tcMar>
              <w:top w:w="0" w:type="dxa"/>
              <w:left w:w="108" w:type="dxa"/>
              <w:bottom w:w="0" w:type="dxa"/>
              <w:right w:w="108" w:type="dxa"/>
            </w:tcMar>
            <w:vAlign w:val="center"/>
          </w:tcPr>
          <w:p w14:paraId="0B70E962" w14:textId="1E73EC6F" w:rsidR="0000007A" w:rsidRPr="002E50C4" w:rsidRDefault="00D369A2" w:rsidP="000450FC">
            <w:pPr>
              <w:pStyle w:val="NormalWeb"/>
              <w:spacing w:before="0" w:beforeAutospacing="0" w:after="0" w:afterAutospacing="0"/>
              <w:rPr>
                <w:rFonts w:ascii="Arial" w:hAnsi="Arial" w:cs="Arial"/>
                <w:b/>
                <w:sz w:val="20"/>
                <w:szCs w:val="20"/>
                <w:highlight w:val="yellow"/>
                <w:lang w:val="en-GB"/>
              </w:rPr>
            </w:pPr>
            <w:r w:rsidRPr="002E50C4">
              <w:rPr>
                <w:rFonts w:ascii="Arial" w:hAnsi="Arial" w:cs="Arial"/>
                <w:b/>
                <w:sz w:val="20"/>
                <w:szCs w:val="20"/>
                <w:lang w:val="en-GB"/>
              </w:rPr>
              <w:t>Informative Advertising and Attitudes Towards Advertising</w:t>
            </w:r>
          </w:p>
        </w:tc>
      </w:tr>
      <w:tr w:rsidR="00CF0BBB" w:rsidRPr="002E50C4" w14:paraId="6D508B1C" w14:textId="77777777" w:rsidTr="003179FC">
        <w:trPr>
          <w:trHeight w:val="332"/>
        </w:trPr>
        <w:tc>
          <w:tcPr>
            <w:tcW w:w="1282" w:type="pct"/>
          </w:tcPr>
          <w:p w14:paraId="32FC28F7" w14:textId="77777777" w:rsidR="00CF0BBB" w:rsidRPr="002E50C4" w:rsidRDefault="00CF0BBB" w:rsidP="00696CAD">
            <w:pPr>
              <w:pStyle w:val="BodyText"/>
              <w:ind w:left="90"/>
              <w:jc w:val="left"/>
              <w:rPr>
                <w:rFonts w:ascii="Arial" w:hAnsi="Arial" w:cs="Arial"/>
                <w:bCs/>
                <w:sz w:val="20"/>
                <w:szCs w:val="20"/>
                <w:lang w:val="en-GB"/>
              </w:rPr>
            </w:pPr>
            <w:r w:rsidRPr="002E50C4">
              <w:rPr>
                <w:rFonts w:ascii="Arial" w:hAnsi="Arial" w:cs="Arial"/>
                <w:bCs/>
                <w:sz w:val="20"/>
                <w:szCs w:val="20"/>
                <w:lang w:val="en-GB"/>
              </w:rPr>
              <w:t>Type of the Article</w:t>
            </w:r>
          </w:p>
        </w:tc>
        <w:tc>
          <w:tcPr>
            <w:tcW w:w="3718" w:type="pct"/>
            <w:shd w:val="clear" w:color="auto" w:fill="auto"/>
            <w:tcMar>
              <w:top w:w="0" w:type="dxa"/>
              <w:left w:w="108" w:type="dxa"/>
              <w:bottom w:w="0" w:type="dxa"/>
              <w:right w:w="108" w:type="dxa"/>
            </w:tcMar>
            <w:vAlign w:val="center"/>
          </w:tcPr>
          <w:p w14:paraId="0EBC6A8E" w14:textId="5BBDD536" w:rsidR="00CF0BBB" w:rsidRPr="002E50C4" w:rsidRDefault="00FC34C7" w:rsidP="000450FC">
            <w:pPr>
              <w:pStyle w:val="NormalWeb"/>
              <w:spacing w:before="0" w:beforeAutospacing="0" w:after="0" w:afterAutospacing="0"/>
              <w:rPr>
                <w:rFonts w:ascii="Arial" w:hAnsi="Arial" w:cs="Arial"/>
                <w:b/>
                <w:sz w:val="20"/>
                <w:szCs w:val="20"/>
                <w:lang w:val="en-GB"/>
              </w:rPr>
            </w:pPr>
            <w:r w:rsidRPr="002E50C4">
              <w:rPr>
                <w:rFonts w:ascii="Arial" w:hAnsi="Arial" w:cs="Arial"/>
                <w:b/>
                <w:sz w:val="20"/>
                <w:szCs w:val="20"/>
                <w:lang w:val="en-GB"/>
              </w:rPr>
              <w:t>Book Chapter</w:t>
            </w:r>
          </w:p>
        </w:tc>
      </w:tr>
    </w:tbl>
    <w:p w14:paraId="45F5983C" w14:textId="77777777" w:rsidR="00037D52" w:rsidRPr="002E50C4" w:rsidRDefault="00037D52" w:rsidP="0000007A">
      <w:pPr>
        <w:pStyle w:val="BodyText"/>
        <w:rPr>
          <w:rFonts w:ascii="Arial" w:hAnsi="Arial" w:cs="Arial"/>
          <w:b/>
          <w:bCs/>
          <w:sz w:val="20"/>
          <w:szCs w:val="20"/>
          <w:u w:val="single"/>
          <w:lang w:val="en-GB"/>
        </w:rPr>
      </w:pPr>
    </w:p>
    <w:p w14:paraId="37E43B60" w14:textId="77777777" w:rsidR="0086369B" w:rsidRPr="002E50C4" w:rsidRDefault="0086369B" w:rsidP="00626025">
      <w:pPr>
        <w:pStyle w:val="BodyText"/>
        <w:rPr>
          <w:rFonts w:ascii="Arial" w:hAnsi="Arial" w:cs="Arial"/>
          <w:b/>
          <w:color w:val="222222"/>
          <w:sz w:val="20"/>
          <w:szCs w:val="20"/>
          <w:u w:val="single"/>
          <w:lang w:val="en-US"/>
        </w:rPr>
      </w:pPr>
    </w:p>
    <w:p w14:paraId="63CD6BCB" w14:textId="0FFEAA9E" w:rsidR="00626025" w:rsidRPr="002E50C4" w:rsidRDefault="00640538" w:rsidP="00626025">
      <w:pPr>
        <w:pStyle w:val="BodyText"/>
        <w:rPr>
          <w:rFonts w:ascii="Arial" w:hAnsi="Arial" w:cs="Arial"/>
          <w:b/>
          <w:color w:val="222222"/>
          <w:sz w:val="20"/>
          <w:szCs w:val="20"/>
          <w:u w:val="single"/>
          <w:lang w:val="en-US"/>
        </w:rPr>
      </w:pPr>
      <w:r w:rsidRPr="002E50C4">
        <w:rPr>
          <w:rFonts w:ascii="Arial" w:hAnsi="Arial" w:cs="Arial"/>
          <w:b/>
          <w:color w:val="222222"/>
          <w:sz w:val="20"/>
          <w:szCs w:val="20"/>
          <w:u w:val="single"/>
          <w:lang w:val="en-US"/>
        </w:rPr>
        <w:t>Special note:</w:t>
      </w:r>
    </w:p>
    <w:p w14:paraId="1AC448A2" w14:textId="77777777" w:rsidR="007B54A4" w:rsidRPr="002E50C4" w:rsidRDefault="007B54A4" w:rsidP="00626025">
      <w:pPr>
        <w:pStyle w:val="BodyText"/>
        <w:rPr>
          <w:rFonts w:ascii="Arial" w:hAnsi="Arial" w:cs="Arial"/>
          <w:b/>
          <w:color w:val="222222"/>
          <w:sz w:val="20"/>
          <w:szCs w:val="20"/>
          <w:u w:val="single"/>
          <w:lang w:val="en-US"/>
        </w:rPr>
      </w:pPr>
    </w:p>
    <w:p w14:paraId="7F950B43" w14:textId="3CFD7BBC" w:rsidR="007B54A4" w:rsidRPr="002E50C4" w:rsidRDefault="00955E45" w:rsidP="00626025">
      <w:pPr>
        <w:pStyle w:val="BodyText"/>
        <w:rPr>
          <w:rFonts w:ascii="Arial" w:hAnsi="Arial" w:cs="Arial"/>
          <w:b/>
          <w:color w:val="222222"/>
          <w:sz w:val="20"/>
          <w:szCs w:val="20"/>
          <w:lang w:val="en-US"/>
        </w:rPr>
      </w:pPr>
      <w:r w:rsidRPr="002E50C4">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2E50C4" w:rsidRDefault="00000000" w:rsidP="00626025">
      <w:pPr>
        <w:pStyle w:val="BodyText"/>
        <w:rPr>
          <w:rFonts w:ascii="Arial" w:hAnsi="Arial" w:cs="Arial"/>
          <w:b/>
          <w:color w:val="222222"/>
          <w:sz w:val="20"/>
          <w:szCs w:val="20"/>
          <w:u w:val="single"/>
          <w:lang w:val="en-US"/>
        </w:rPr>
      </w:pPr>
      <w:r w:rsidRPr="002E50C4">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D925D71" w:rsidR="00E03C32" w:rsidRDefault="007C5AC4" w:rsidP="00E03C32">
                  <w:pPr>
                    <w:pStyle w:val="BodyText"/>
                    <w:jc w:val="left"/>
                    <w:rPr>
                      <w:rFonts w:ascii="Arial" w:hAnsi="Arial" w:cs="Arial"/>
                      <w:b/>
                      <w:color w:val="222222"/>
                      <w:sz w:val="32"/>
                      <w:lang w:val="en-US"/>
                    </w:rPr>
                  </w:pPr>
                  <w:r w:rsidRPr="007C5AC4">
                    <w:rPr>
                      <w:rFonts w:ascii="Arial" w:hAnsi="Arial" w:cs="Arial"/>
                      <w:b/>
                      <w:color w:val="222222"/>
                      <w:sz w:val="32"/>
                      <w:lang w:val="en-US"/>
                    </w:rPr>
                    <w:t>International Journal of Asian Business and Management</w:t>
                  </w:r>
                  <w:r w:rsidR="00E03C32" w:rsidRPr="00640538">
                    <w:rPr>
                      <w:rFonts w:ascii="Arial" w:hAnsi="Arial" w:cs="Arial"/>
                      <w:b/>
                      <w:color w:val="222222"/>
                      <w:sz w:val="32"/>
                      <w:lang w:val="en-US"/>
                    </w:rPr>
                    <w:t xml:space="preserve">, </w:t>
                  </w:r>
                  <w:r>
                    <w:rPr>
                      <w:rFonts w:ascii="Arial" w:hAnsi="Arial" w:cs="Arial"/>
                      <w:b/>
                      <w:color w:val="222222"/>
                      <w:sz w:val="32"/>
                      <w:lang w:val="en-US"/>
                    </w:rPr>
                    <w:t>2</w:t>
                  </w:r>
                  <w:r w:rsidR="00E03C32" w:rsidRPr="00640538">
                    <w:rPr>
                      <w:rFonts w:ascii="Arial" w:hAnsi="Arial" w:cs="Arial"/>
                      <w:b/>
                      <w:color w:val="222222"/>
                      <w:sz w:val="32"/>
                      <w:lang w:val="en-US"/>
                    </w:rPr>
                    <w:t>(</w:t>
                  </w:r>
                  <w:r>
                    <w:rPr>
                      <w:rFonts w:ascii="Arial" w:hAnsi="Arial" w:cs="Arial"/>
                      <w:b/>
                      <w:color w:val="222222"/>
                      <w:sz w:val="32"/>
                      <w:lang w:val="en-US"/>
                    </w:rPr>
                    <w:t>5</w:t>
                  </w:r>
                  <w:r w:rsidR="00E03C32" w:rsidRPr="00640538">
                    <w:rPr>
                      <w:rFonts w:ascii="Arial" w:hAnsi="Arial" w:cs="Arial"/>
                      <w:b/>
                      <w:color w:val="222222"/>
                      <w:sz w:val="32"/>
                      <w:lang w:val="en-US"/>
                    </w:rPr>
                    <w:t xml:space="preserve">): </w:t>
                  </w:r>
                  <w:r w:rsidRPr="007C5AC4">
                    <w:rPr>
                      <w:rFonts w:ascii="Arial" w:hAnsi="Arial" w:cs="Arial"/>
                      <w:b/>
                      <w:color w:val="222222"/>
                      <w:sz w:val="32"/>
                      <w:lang w:val="en-US"/>
                    </w:rPr>
                    <w:t>769-782</w:t>
                  </w:r>
                  <w:r w:rsidR="009245E3">
                    <w:rPr>
                      <w:rFonts w:ascii="Arial" w:hAnsi="Arial" w:cs="Arial"/>
                      <w:b/>
                      <w:color w:val="222222"/>
                      <w:sz w:val="32"/>
                      <w:lang w:val="en-US"/>
                    </w:rPr>
                    <w:t xml:space="preserve">, </w:t>
                  </w:r>
                  <w:r>
                    <w:rPr>
                      <w:rFonts w:ascii="Arial" w:hAnsi="Arial" w:cs="Arial"/>
                      <w:b/>
                      <w:color w:val="222222"/>
                      <w:sz w:val="32"/>
                      <w:lang w:val="en-US"/>
                    </w:rPr>
                    <w:t>2023</w:t>
                  </w:r>
                  <w:r w:rsidR="00E03C32" w:rsidRPr="00640538">
                    <w:rPr>
                      <w:rFonts w:ascii="Arial" w:hAnsi="Arial" w:cs="Arial"/>
                      <w:b/>
                      <w:color w:val="222222"/>
                      <w:sz w:val="32"/>
                      <w:lang w:val="en-US"/>
                    </w:rPr>
                    <w:t>.</w:t>
                  </w:r>
                </w:p>
                <w:p w14:paraId="57E24C8C" w14:textId="21C927A7" w:rsidR="00E03C32" w:rsidRPr="007C5AC4" w:rsidRDefault="007C5AC4" w:rsidP="007C5AC4">
                  <w:pPr>
                    <w:pStyle w:val="BodyText"/>
                    <w:jc w:val="left"/>
                    <w:rPr>
                      <w:rFonts w:ascii="Arial" w:hAnsi="Arial" w:cs="Arial"/>
                      <w:b/>
                      <w:color w:val="222222"/>
                      <w:sz w:val="32"/>
                      <w:lang w:val="pt-BR"/>
                    </w:rPr>
                  </w:pPr>
                  <w:r w:rsidRPr="007C5AC4">
                    <w:rPr>
                      <w:rFonts w:ascii="Arial" w:hAnsi="Arial" w:cs="Arial"/>
                      <w:b/>
                      <w:color w:val="222222"/>
                      <w:sz w:val="32"/>
                      <w:lang w:val="pt-BR"/>
                    </w:rPr>
                    <w:t xml:space="preserve">DOI: </w:t>
                  </w:r>
                  <w:hyperlink r:id="rId8" w:history="1">
                    <w:r w:rsidRPr="00CF2B1B">
                      <w:rPr>
                        <w:rStyle w:val="Hyperlink"/>
                        <w:rFonts w:ascii="Arial" w:hAnsi="Arial" w:cs="Arial"/>
                        <w:b/>
                        <w:sz w:val="32"/>
                        <w:lang w:val="pt-BR"/>
                      </w:rPr>
                      <w:t>https://doi.org/10.55927/ijabm.v2i5.5466</w:t>
                    </w:r>
                  </w:hyperlink>
                  <w:r>
                    <w:rPr>
                      <w:rFonts w:ascii="Arial" w:hAnsi="Arial" w:cs="Arial"/>
                      <w:b/>
                      <w:color w:val="222222"/>
                      <w:sz w:val="32"/>
                      <w:lang w:val="pt-BR"/>
                    </w:rPr>
                    <w:t xml:space="preserve"> </w:t>
                  </w:r>
                </w:p>
              </w:txbxContent>
            </v:textbox>
          </v:rect>
        </w:pict>
      </w:r>
    </w:p>
    <w:p w14:paraId="40641486" w14:textId="77777777" w:rsidR="00D9392F" w:rsidRPr="002E50C4" w:rsidRDefault="002A3D7C" w:rsidP="00626025">
      <w:pPr>
        <w:pStyle w:val="BodyText"/>
        <w:jc w:val="left"/>
        <w:rPr>
          <w:rFonts w:ascii="Arial" w:hAnsi="Arial" w:cs="Arial"/>
          <w:color w:val="222222"/>
          <w:sz w:val="20"/>
          <w:szCs w:val="20"/>
          <w:lang w:val="en-IN"/>
        </w:rPr>
      </w:pPr>
      <w:r w:rsidRPr="002E50C4">
        <w:rPr>
          <w:rFonts w:ascii="Arial" w:hAnsi="Arial" w:cs="Arial"/>
          <w:color w:val="222222"/>
          <w:sz w:val="20"/>
          <w:szCs w:val="20"/>
          <w:lang w:val="en-IN"/>
        </w:rPr>
        <w:br w:type="page"/>
      </w:r>
    </w:p>
    <w:p w14:paraId="5A743ECE" w14:textId="77777777" w:rsidR="00D27A79" w:rsidRPr="002E50C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2E50C4" w14:paraId="71A94C1F" w14:textId="77777777" w:rsidTr="007222C8">
        <w:tc>
          <w:tcPr>
            <w:tcW w:w="5000" w:type="pct"/>
            <w:gridSpan w:val="3"/>
            <w:tcBorders>
              <w:top w:val="nil"/>
              <w:left w:val="nil"/>
              <w:right w:val="nil"/>
            </w:tcBorders>
            <w:noWrap/>
          </w:tcPr>
          <w:p w14:paraId="0BC15285" w14:textId="75BEB51F" w:rsidR="00F1171E" w:rsidRPr="002E50C4" w:rsidRDefault="00F1171E" w:rsidP="007222C8">
            <w:pPr>
              <w:pStyle w:val="Heading2"/>
              <w:jc w:val="left"/>
              <w:rPr>
                <w:rFonts w:ascii="Arial" w:hAnsi="Arial" w:cs="Arial"/>
                <w:lang w:val="en-GB"/>
              </w:rPr>
            </w:pPr>
            <w:r w:rsidRPr="002E50C4">
              <w:rPr>
                <w:rFonts w:ascii="Arial" w:hAnsi="Arial" w:cs="Arial"/>
                <w:highlight w:val="yellow"/>
                <w:lang w:val="en-GB"/>
              </w:rPr>
              <w:t>PART  1:</w:t>
            </w:r>
            <w:r w:rsidRPr="002E50C4">
              <w:rPr>
                <w:rFonts w:ascii="Arial" w:hAnsi="Arial" w:cs="Arial"/>
                <w:lang w:val="en-GB"/>
              </w:rPr>
              <w:t xml:space="preserve"> Comments</w:t>
            </w:r>
          </w:p>
          <w:p w14:paraId="1287753C" w14:textId="77777777" w:rsidR="00F1171E" w:rsidRPr="002E50C4" w:rsidRDefault="00F1171E" w:rsidP="007222C8">
            <w:pPr>
              <w:rPr>
                <w:rFonts w:ascii="Arial" w:hAnsi="Arial" w:cs="Arial"/>
                <w:sz w:val="20"/>
                <w:szCs w:val="20"/>
                <w:lang w:val="en-GB"/>
              </w:rPr>
            </w:pPr>
          </w:p>
        </w:tc>
      </w:tr>
      <w:tr w:rsidR="00F1171E" w:rsidRPr="002E50C4" w14:paraId="5EA12279" w14:textId="77777777" w:rsidTr="007222C8">
        <w:tc>
          <w:tcPr>
            <w:tcW w:w="1265" w:type="pct"/>
            <w:noWrap/>
          </w:tcPr>
          <w:p w14:paraId="7AE9682F" w14:textId="77777777" w:rsidR="00F1171E" w:rsidRPr="002E50C4" w:rsidRDefault="00F1171E" w:rsidP="007222C8">
            <w:pPr>
              <w:pStyle w:val="Heading2"/>
              <w:jc w:val="left"/>
              <w:rPr>
                <w:rFonts w:ascii="Arial" w:hAnsi="Arial" w:cs="Arial"/>
                <w:lang w:val="en-GB"/>
              </w:rPr>
            </w:pPr>
          </w:p>
        </w:tc>
        <w:tc>
          <w:tcPr>
            <w:tcW w:w="2212" w:type="pct"/>
          </w:tcPr>
          <w:p w14:paraId="5B8DBE06" w14:textId="77777777" w:rsidR="00F1171E" w:rsidRPr="002E50C4" w:rsidRDefault="00F1171E" w:rsidP="007222C8">
            <w:pPr>
              <w:pStyle w:val="Heading2"/>
              <w:jc w:val="left"/>
              <w:rPr>
                <w:rFonts w:ascii="Arial" w:hAnsi="Arial" w:cs="Arial"/>
                <w:lang w:val="en-GB"/>
              </w:rPr>
            </w:pPr>
            <w:r w:rsidRPr="002E50C4">
              <w:rPr>
                <w:rFonts w:ascii="Arial" w:hAnsi="Arial" w:cs="Arial"/>
                <w:lang w:val="en-GB"/>
              </w:rPr>
              <w:t>Reviewer’s comment</w:t>
            </w:r>
          </w:p>
          <w:p w14:paraId="693A9C4D" w14:textId="77777777" w:rsidR="00421DBF" w:rsidRPr="002E50C4" w:rsidRDefault="00421DBF" w:rsidP="00421DBF">
            <w:pPr>
              <w:rPr>
                <w:rFonts w:ascii="Arial" w:hAnsi="Arial" w:cs="Arial"/>
                <w:b/>
                <w:bCs/>
                <w:sz w:val="20"/>
                <w:szCs w:val="20"/>
              </w:rPr>
            </w:pPr>
            <w:r w:rsidRPr="002E50C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E50C4" w:rsidRDefault="00421DBF" w:rsidP="00421DBF">
            <w:pPr>
              <w:rPr>
                <w:rFonts w:ascii="Arial" w:hAnsi="Arial" w:cs="Arial"/>
                <w:sz w:val="20"/>
                <w:szCs w:val="20"/>
                <w:lang w:val="en-GB"/>
              </w:rPr>
            </w:pPr>
          </w:p>
        </w:tc>
        <w:tc>
          <w:tcPr>
            <w:tcW w:w="1523" w:type="pct"/>
          </w:tcPr>
          <w:p w14:paraId="57792C30" w14:textId="77777777" w:rsidR="00F1171E" w:rsidRPr="002E50C4" w:rsidRDefault="00F1171E" w:rsidP="007222C8">
            <w:pPr>
              <w:pStyle w:val="Heading2"/>
              <w:jc w:val="left"/>
              <w:rPr>
                <w:rFonts w:ascii="Arial" w:hAnsi="Arial" w:cs="Arial"/>
                <w:b w:val="0"/>
                <w:lang w:val="en-GB"/>
              </w:rPr>
            </w:pPr>
            <w:r w:rsidRPr="002E50C4">
              <w:rPr>
                <w:rFonts w:ascii="Arial" w:hAnsi="Arial" w:cs="Arial"/>
                <w:lang w:val="en-GB"/>
              </w:rPr>
              <w:t>Author’s Feedback</w:t>
            </w:r>
            <w:r w:rsidRPr="002E50C4">
              <w:rPr>
                <w:rFonts w:ascii="Arial" w:hAnsi="Arial" w:cs="Arial"/>
                <w:b w:val="0"/>
                <w:lang w:val="en-GB"/>
              </w:rPr>
              <w:t xml:space="preserve"> </w:t>
            </w:r>
            <w:r w:rsidRPr="002E50C4">
              <w:rPr>
                <w:rFonts w:ascii="Arial" w:hAnsi="Arial" w:cs="Arial"/>
                <w:b w:val="0"/>
                <w:i/>
                <w:lang w:val="en-GB"/>
              </w:rPr>
              <w:t>(Please correct the manuscript and highlight that part in the manuscript. It is mandatory that authors should write his/her feedback here)</w:t>
            </w:r>
          </w:p>
        </w:tc>
      </w:tr>
      <w:tr w:rsidR="00F1171E" w:rsidRPr="002E50C4" w14:paraId="5C0AB4EC" w14:textId="77777777" w:rsidTr="007222C8">
        <w:trPr>
          <w:trHeight w:val="1264"/>
        </w:trPr>
        <w:tc>
          <w:tcPr>
            <w:tcW w:w="1265" w:type="pct"/>
            <w:noWrap/>
          </w:tcPr>
          <w:p w14:paraId="66B47184" w14:textId="48030299" w:rsidR="00F1171E" w:rsidRPr="002E50C4" w:rsidRDefault="00F1171E" w:rsidP="007222C8">
            <w:pPr>
              <w:ind w:left="360"/>
              <w:rPr>
                <w:rFonts w:ascii="Arial" w:hAnsi="Arial" w:cs="Arial"/>
                <w:b/>
                <w:bCs/>
                <w:sz w:val="20"/>
                <w:szCs w:val="20"/>
                <w:lang w:val="en-GB"/>
              </w:rPr>
            </w:pPr>
            <w:r w:rsidRPr="002E50C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E50C4" w:rsidRDefault="00F1171E" w:rsidP="007222C8">
            <w:pPr>
              <w:ind w:left="360"/>
              <w:rPr>
                <w:rFonts w:ascii="Arial" w:eastAsia="MS Mincho" w:hAnsi="Arial" w:cs="Arial"/>
                <w:b/>
                <w:bCs/>
                <w:sz w:val="20"/>
                <w:szCs w:val="20"/>
                <w:lang w:val="en-GB"/>
              </w:rPr>
            </w:pPr>
          </w:p>
        </w:tc>
        <w:tc>
          <w:tcPr>
            <w:tcW w:w="2212" w:type="pct"/>
          </w:tcPr>
          <w:p w14:paraId="7DBC9196" w14:textId="2687EC86" w:rsidR="00F1171E" w:rsidRPr="002E50C4" w:rsidRDefault="00D75148" w:rsidP="007222C8">
            <w:pPr>
              <w:pStyle w:val="ListParagraph"/>
              <w:ind w:left="0"/>
              <w:rPr>
                <w:rFonts w:ascii="Arial" w:hAnsi="Arial" w:cs="Arial"/>
                <w:b/>
                <w:bCs/>
                <w:sz w:val="20"/>
                <w:szCs w:val="20"/>
                <w:lang w:val="en-GB"/>
              </w:rPr>
            </w:pPr>
            <w:r w:rsidRPr="002E50C4">
              <w:rPr>
                <w:rFonts w:ascii="Arial" w:hAnsi="Arial" w:cs="Arial"/>
                <w:sz w:val="20"/>
                <w:szCs w:val="20"/>
              </w:rPr>
              <w:t>This manuscript makes a valuable contribution to the scientific community by exploring the effectiveness of infotainment advertising—advertisements that combine informative content with entertainment—compared to traditional product-centered ads. Using a robust 2x2x2 experimental design across different media (TV and print) and product types (physical and intangible), the study provides empirical evidence that infotainment TV ads lead to more positive consumer attitudes, stronger self-referencing, and higher purchase intentions. By highlighting the role of self-referencing in consumer response, this research offers important theoretical insights and practical implications for enhancing advertising strategies in today’s competitive and media-saturated environment.</w:t>
            </w:r>
          </w:p>
        </w:tc>
        <w:tc>
          <w:tcPr>
            <w:tcW w:w="1523" w:type="pct"/>
          </w:tcPr>
          <w:p w14:paraId="462A339C" w14:textId="77777777" w:rsidR="00F1171E" w:rsidRPr="002E50C4" w:rsidRDefault="00F1171E" w:rsidP="007222C8">
            <w:pPr>
              <w:pStyle w:val="Heading2"/>
              <w:jc w:val="left"/>
              <w:rPr>
                <w:rFonts w:ascii="Arial" w:hAnsi="Arial" w:cs="Arial"/>
                <w:b w:val="0"/>
                <w:lang w:val="en-GB"/>
              </w:rPr>
            </w:pPr>
          </w:p>
        </w:tc>
      </w:tr>
      <w:tr w:rsidR="00F1171E" w:rsidRPr="002E50C4" w14:paraId="0D8B5B2C" w14:textId="77777777" w:rsidTr="007222C8">
        <w:trPr>
          <w:trHeight w:val="1262"/>
        </w:trPr>
        <w:tc>
          <w:tcPr>
            <w:tcW w:w="1265" w:type="pct"/>
            <w:noWrap/>
          </w:tcPr>
          <w:p w14:paraId="21CBA5FE" w14:textId="77777777" w:rsidR="00F1171E" w:rsidRPr="002E50C4" w:rsidRDefault="00F1171E" w:rsidP="007222C8">
            <w:pPr>
              <w:ind w:left="360"/>
              <w:rPr>
                <w:rFonts w:ascii="Arial" w:hAnsi="Arial" w:cs="Arial"/>
                <w:b/>
                <w:bCs/>
                <w:sz w:val="20"/>
                <w:szCs w:val="20"/>
                <w:lang w:val="en-GB"/>
              </w:rPr>
            </w:pPr>
            <w:r w:rsidRPr="002E50C4">
              <w:rPr>
                <w:rFonts w:ascii="Arial" w:hAnsi="Arial" w:cs="Arial"/>
                <w:b/>
                <w:bCs/>
                <w:sz w:val="20"/>
                <w:szCs w:val="20"/>
                <w:lang w:val="en-GB"/>
              </w:rPr>
              <w:t>Is the title of the article suitable?</w:t>
            </w:r>
          </w:p>
          <w:p w14:paraId="1CABB61A" w14:textId="77777777" w:rsidR="00F1171E" w:rsidRPr="002E50C4" w:rsidRDefault="00F1171E" w:rsidP="007222C8">
            <w:pPr>
              <w:ind w:left="360"/>
              <w:rPr>
                <w:rFonts w:ascii="Arial" w:hAnsi="Arial" w:cs="Arial"/>
                <w:b/>
                <w:bCs/>
                <w:sz w:val="20"/>
                <w:szCs w:val="20"/>
                <w:lang w:val="en-GB"/>
              </w:rPr>
            </w:pPr>
            <w:r w:rsidRPr="002E50C4">
              <w:rPr>
                <w:rFonts w:ascii="Arial" w:hAnsi="Arial" w:cs="Arial"/>
                <w:b/>
                <w:bCs/>
                <w:sz w:val="20"/>
                <w:szCs w:val="20"/>
                <w:lang w:val="en-GB"/>
              </w:rPr>
              <w:t>(If not please suggest an alternative title)</w:t>
            </w:r>
          </w:p>
          <w:p w14:paraId="0275B919" w14:textId="77777777" w:rsidR="00F1171E" w:rsidRPr="002E50C4" w:rsidRDefault="00F1171E" w:rsidP="007222C8">
            <w:pPr>
              <w:pStyle w:val="Heading2"/>
              <w:jc w:val="left"/>
              <w:rPr>
                <w:rFonts w:ascii="Arial" w:hAnsi="Arial" w:cs="Arial"/>
                <w:u w:val="single"/>
                <w:lang w:val="en-GB"/>
              </w:rPr>
            </w:pPr>
          </w:p>
        </w:tc>
        <w:tc>
          <w:tcPr>
            <w:tcW w:w="2212" w:type="pct"/>
          </w:tcPr>
          <w:p w14:paraId="794AA9A7" w14:textId="44D49432" w:rsidR="00F1171E" w:rsidRPr="002E50C4" w:rsidRDefault="00D75148" w:rsidP="007222C8">
            <w:pPr>
              <w:ind w:left="360"/>
              <w:rPr>
                <w:rFonts w:ascii="Arial" w:hAnsi="Arial" w:cs="Arial"/>
                <w:b/>
                <w:bCs/>
                <w:sz w:val="20"/>
                <w:szCs w:val="20"/>
                <w:lang w:val="en-GB"/>
              </w:rPr>
            </w:pPr>
            <w:r w:rsidRPr="002E50C4">
              <w:rPr>
                <w:rFonts w:ascii="Arial" w:hAnsi="Arial" w:cs="Arial"/>
                <w:b/>
                <w:bCs/>
                <w:sz w:val="20"/>
                <w:szCs w:val="20"/>
                <w:lang w:val="en-GB"/>
              </w:rPr>
              <w:t xml:space="preserve">If </w:t>
            </w:r>
            <w:proofErr w:type="gramStart"/>
            <w:r w:rsidRPr="002E50C4">
              <w:rPr>
                <w:rFonts w:ascii="Arial" w:hAnsi="Arial" w:cs="Arial"/>
                <w:b/>
                <w:bCs/>
                <w:sz w:val="20"/>
                <w:szCs w:val="20"/>
                <w:lang w:val="en-GB"/>
              </w:rPr>
              <w:t>possible</w:t>
            </w:r>
            <w:proofErr w:type="gramEnd"/>
            <w:r w:rsidRPr="002E50C4">
              <w:rPr>
                <w:rFonts w:ascii="Arial" w:hAnsi="Arial" w:cs="Arial"/>
                <w:b/>
                <w:bCs/>
                <w:sz w:val="20"/>
                <w:szCs w:val="20"/>
                <w:lang w:val="en-GB"/>
              </w:rPr>
              <w:t xml:space="preserve"> kindly change the title as “</w:t>
            </w:r>
            <w:r w:rsidRPr="002E50C4">
              <w:rPr>
                <w:rFonts w:ascii="Arial" w:hAnsi="Arial" w:cs="Arial"/>
                <w:sz w:val="20"/>
                <w:szCs w:val="20"/>
              </w:rPr>
              <w:t>The Impact of Infotainment Advertising on Consumer Attitudes and Purchase Intentions”</w:t>
            </w:r>
          </w:p>
        </w:tc>
        <w:tc>
          <w:tcPr>
            <w:tcW w:w="1523" w:type="pct"/>
          </w:tcPr>
          <w:p w14:paraId="405B6701" w14:textId="77777777" w:rsidR="00F1171E" w:rsidRPr="002E50C4" w:rsidRDefault="00F1171E" w:rsidP="007222C8">
            <w:pPr>
              <w:pStyle w:val="Heading2"/>
              <w:jc w:val="left"/>
              <w:rPr>
                <w:rFonts w:ascii="Arial" w:hAnsi="Arial" w:cs="Arial"/>
                <w:b w:val="0"/>
                <w:lang w:val="en-GB"/>
              </w:rPr>
            </w:pPr>
          </w:p>
        </w:tc>
      </w:tr>
      <w:tr w:rsidR="00F1171E" w:rsidRPr="002E50C4" w14:paraId="5604762A" w14:textId="77777777" w:rsidTr="007222C8">
        <w:trPr>
          <w:trHeight w:val="1262"/>
        </w:trPr>
        <w:tc>
          <w:tcPr>
            <w:tcW w:w="1265" w:type="pct"/>
            <w:noWrap/>
          </w:tcPr>
          <w:p w14:paraId="3635573D" w14:textId="77777777" w:rsidR="00F1171E" w:rsidRPr="002E50C4" w:rsidRDefault="00F1171E" w:rsidP="007222C8">
            <w:pPr>
              <w:pStyle w:val="Heading2"/>
              <w:ind w:left="360"/>
              <w:jc w:val="left"/>
              <w:rPr>
                <w:rFonts w:ascii="Arial" w:hAnsi="Arial" w:cs="Arial"/>
                <w:lang w:val="en-GB"/>
              </w:rPr>
            </w:pPr>
            <w:r w:rsidRPr="002E50C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E50C4" w:rsidRDefault="00F1171E" w:rsidP="007222C8">
            <w:pPr>
              <w:pStyle w:val="Heading2"/>
              <w:jc w:val="left"/>
              <w:rPr>
                <w:rFonts w:ascii="Arial" w:hAnsi="Arial" w:cs="Arial"/>
                <w:u w:val="single"/>
                <w:lang w:val="en-GB"/>
              </w:rPr>
            </w:pPr>
          </w:p>
        </w:tc>
        <w:tc>
          <w:tcPr>
            <w:tcW w:w="2212" w:type="pct"/>
          </w:tcPr>
          <w:p w14:paraId="0FB7E83A" w14:textId="08B37879" w:rsidR="00F1171E" w:rsidRPr="002E50C4" w:rsidRDefault="00D75148" w:rsidP="007222C8">
            <w:pPr>
              <w:ind w:left="360"/>
              <w:rPr>
                <w:rFonts w:ascii="Arial" w:hAnsi="Arial" w:cs="Arial"/>
                <w:b/>
                <w:bCs/>
                <w:sz w:val="20"/>
                <w:szCs w:val="20"/>
                <w:lang w:val="en-GB"/>
              </w:rPr>
            </w:pPr>
            <w:r w:rsidRPr="002E50C4">
              <w:rPr>
                <w:rFonts w:ascii="Arial" w:hAnsi="Arial" w:cs="Arial"/>
                <w:sz w:val="20"/>
                <w:szCs w:val="20"/>
              </w:rPr>
              <w:t xml:space="preserve">The current abstract of the article provides a basic overview of the study, including the research question, the experimental setup, and a general summary of findings. However, it lacks some key elements expected in a </w:t>
            </w:r>
            <w:r w:rsidRPr="002E50C4">
              <w:rPr>
                <w:rStyle w:val="Emphasis"/>
                <w:rFonts w:ascii="Arial" w:eastAsia="MS Mincho" w:hAnsi="Arial" w:cs="Arial"/>
                <w:sz w:val="20"/>
                <w:szCs w:val="20"/>
              </w:rPr>
              <w:t>comprehensive and academically robust</w:t>
            </w:r>
            <w:r w:rsidRPr="002E50C4">
              <w:rPr>
                <w:rFonts w:ascii="Arial" w:hAnsi="Arial" w:cs="Arial"/>
                <w:sz w:val="20"/>
                <w:szCs w:val="20"/>
              </w:rPr>
              <w:t xml:space="preserve"> abstract</w:t>
            </w:r>
          </w:p>
        </w:tc>
        <w:tc>
          <w:tcPr>
            <w:tcW w:w="1523" w:type="pct"/>
          </w:tcPr>
          <w:p w14:paraId="1D54B730" w14:textId="77777777" w:rsidR="00F1171E" w:rsidRPr="002E50C4" w:rsidRDefault="00F1171E" w:rsidP="007222C8">
            <w:pPr>
              <w:pStyle w:val="Heading2"/>
              <w:jc w:val="left"/>
              <w:rPr>
                <w:rFonts w:ascii="Arial" w:hAnsi="Arial" w:cs="Arial"/>
                <w:b w:val="0"/>
                <w:lang w:val="en-GB"/>
              </w:rPr>
            </w:pPr>
          </w:p>
        </w:tc>
      </w:tr>
      <w:tr w:rsidR="00F1171E" w:rsidRPr="002E50C4" w14:paraId="2F579F54" w14:textId="77777777" w:rsidTr="007222C8">
        <w:trPr>
          <w:trHeight w:val="859"/>
        </w:trPr>
        <w:tc>
          <w:tcPr>
            <w:tcW w:w="1265" w:type="pct"/>
            <w:noWrap/>
          </w:tcPr>
          <w:p w14:paraId="04361F46" w14:textId="368783AB" w:rsidR="00F1171E" w:rsidRPr="002E50C4" w:rsidRDefault="00DC6FED" w:rsidP="007222C8">
            <w:pPr>
              <w:ind w:left="360"/>
              <w:rPr>
                <w:rFonts w:ascii="Arial" w:hAnsi="Arial" w:cs="Arial"/>
                <w:b/>
                <w:bCs/>
                <w:sz w:val="20"/>
                <w:szCs w:val="20"/>
                <w:u w:val="single"/>
                <w:lang w:val="en-GB"/>
              </w:rPr>
            </w:pPr>
            <w:r w:rsidRPr="002E50C4">
              <w:rPr>
                <w:rFonts w:ascii="Arial" w:hAnsi="Arial" w:cs="Arial"/>
                <w:b/>
                <w:bCs/>
                <w:sz w:val="20"/>
                <w:szCs w:val="20"/>
                <w:lang w:val="en-GB"/>
              </w:rPr>
              <w:t xml:space="preserve">Is the manuscript scientifically, correct? Please write here. </w:t>
            </w:r>
          </w:p>
        </w:tc>
        <w:tc>
          <w:tcPr>
            <w:tcW w:w="2212" w:type="pct"/>
          </w:tcPr>
          <w:p w14:paraId="2B5A7721" w14:textId="3D98D7B5" w:rsidR="00F1171E" w:rsidRPr="002E50C4" w:rsidRDefault="00D75148" w:rsidP="007222C8">
            <w:pPr>
              <w:pStyle w:val="ListParagraph"/>
              <w:ind w:left="0"/>
              <w:rPr>
                <w:rFonts w:ascii="Arial" w:hAnsi="Arial" w:cs="Arial"/>
                <w:b/>
                <w:bCs/>
                <w:sz w:val="20"/>
                <w:szCs w:val="20"/>
                <w:lang w:val="en-GB"/>
              </w:rPr>
            </w:pPr>
            <w:r w:rsidRPr="002E50C4">
              <w:rPr>
                <w:rFonts w:ascii="Arial" w:hAnsi="Arial" w:cs="Arial"/>
                <w:b/>
                <w:bCs/>
                <w:sz w:val="20"/>
                <w:szCs w:val="20"/>
                <w:lang w:val="en-GB"/>
              </w:rPr>
              <w:t>It is scientifically correct</w:t>
            </w:r>
          </w:p>
        </w:tc>
        <w:tc>
          <w:tcPr>
            <w:tcW w:w="1523" w:type="pct"/>
          </w:tcPr>
          <w:p w14:paraId="4898F764" w14:textId="77777777" w:rsidR="00F1171E" w:rsidRPr="002E50C4" w:rsidRDefault="00F1171E" w:rsidP="007222C8">
            <w:pPr>
              <w:pStyle w:val="Heading2"/>
              <w:jc w:val="left"/>
              <w:rPr>
                <w:rFonts w:ascii="Arial" w:hAnsi="Arial" w:cs="Arial"/>
                <w:b w:val="0"/>
                <w:lang w:val="en-GB"/>
              </w:rPr>
            </w:pPr>
          </w:p>
        </w:tc>
      </w:tr>
      <w:tr w:rsidR="00F1171E" w:rsidRPr="002E50C4" w14:paraId="73739464" w14:textId="77777777" w:rsidTr="007222C8">
        <w:trPr>
          <w:trHeight w:val="703"/>
        </w:trPr>
        <w:tc>
          <w:tcPr>
            <w:tcW w:w="1265" w:type="pct"/>
            <w:noWrap/>
          </w:tcPr>
          <w:p w14:paraId="09C25322" w14:textId="77777777" w:rsidR="00F1171E" w:rsidRPr="002E50C4" w:rsidRDefault="00F1171E" w:rsidP="007222C8">
            <w:pPr>
              <w:ind w:left="360"/>
              <w:rPr>
                <w:rFonts w:ascii="Arial" w:hAnsi="Arial" w:cs="Arial"/>
                <w:b/>
                <w:bCs/>
                <w:sz w:val="20"/>
                <w:szCs w:val="20"/>
                <w:lang w:val="en-GB"/>
              </w:rPr>
            </w:pPr>
            <w:r w:rsidRPr="002E50C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E50C4" w:rsidRDefault="00F1171E" w:rsidP="007222C8">
            <w:pPr>
              <w:ind w:left="360"/>
              <w:rPr>
                <w:rFonts w:ascii="Arial" w:hAnsi="Arial" w:cs="Arial"/>
                <w:b/>
                <w:bCs/>
                <w:sz w:val="20"/>
                <w:szCs w:val="20"/>
                <w:u w:val="single"/>
                <w:lang w:val="en-GB"/>
              </w:rPr>
            </w:pPr>
            <w:r w:rsidRPr="002E50C4">
              <w:rPr>
                <w:rFonts w:ascii="Arial" w:hAnsi="Arial" w:cs="Arial"/>
                <w:b/>
                <w:bCs/>
                <w:sz w:val="20"/>
                <w:szCs w:val="20"/>
                <w:u w:val="single"/>
                <w:lang w:val="en-GB"/>
              </w:rPr>
              <w:t>-</w:t>
            </w:r>
          </w:p>
        </w:tc>
        <w:tc>
          <w:tcPr>
            <w:tcW w:w="2212" w:type="pct"/>
          </w:tcPr>
          <w:p w14:paraId="27521702" w14:textId="77777777" w:rsidR="00D75148" w:rsidRPr="002E50C4" w:rsidRDefault="00D75148" w:rsidP="00D75148">
            <w:pPr>
              <w:spacing w:before="100" w:beforeAutospacing="1" w:after="100" w:afterAutospacing="1"/>
              <w:rPr>
                <w:rFonts w:ascii="Arial" w:hAnsi="Arial" w:cs="Arial"/>
                <w:sz w:val="20"/>
                <w:szCs w:val="20"/>
              </w:rPr>
            </w:pPr>
            <w:proofErr w:type="gramStart"/>
            <w:r w:rsidRPr="002E50C4">
              <w:rPr>
                <w:rFonts w:ascii="Arial" w:hAnsi="Arial" w:cs="Arial"/>
                <w:sz w:val="20"/>
                <w:szCs w:val="20"/>
              </w:rPr>
              <w:t xml:space="preserve">  </w:t>
            </w:r>
            <w:r w:rsidRPr="002E50C4">
              <w:rPr>
                <w:rFonts w:ascii="Arial" w:hAnsi="Arial" w:cs="Arial"/>
                <w:b/>
                <w:bCs/>
                <w:sz w:val="20"/>
                <w:szCs w:val="20"/>
              </w:rPr>
              <w:t>Recency</w:t>
            </w:r>
            <w:proofErr w:type="gramEnd"/>
            <w:r w:rsidRPr="002E50C4">
              <w:rPr>
                <w:rFonts w:ascii="Arial" w:hAnsi="Arial" w:cs="Arial"/>
                <w:b/>
                <w:bCs/>
                <w:sz w:val="20"/>
                <w:szCs w:val="20"/>
              </w:rPr>
              <w:t xml:space="preserve"> of Sources:</w:t>
            </w:r>
          </w:p>
          <w:p w14:paraId="1349646C" w14:textId="77777777" w:rsidR="00D75148" w:rsidRPr="002E50C4" w:rsidRDefault="00D75148" w:rsidP="00D75148">
            <w:pPr>
              <w:numPr>
                <w:ilvl w:val="0"/>
                <w:numId w:val="11"/>
              </w:numPr>
              <w:spacing w:before="100" w:beforeAutospacing="1" w:after="100" w:afterAutospacing="1"/>
              <w:rPr>
                <w:rFonts w:ascii="Arial" w:hAnsi="Arial" w:cs="Arial"/>
                <w:sz w:val="20"/>
                <w:szCs w:val="20"/>
              </w:rPr>
            </w:pPr>
            <w:r w:rsidRPr="002E50C4">
              <w:rPr>
                <w:rFonts w:ascii="Arial" w:hAnsi="Arial" w:cs="Arial"/>
                <w:sz w:val="20"/>
                <w:szCs w:val="20"/>
              </w:rPr>
              <w:t xml:space="preserve">A large number of references are </w:t>
            </w:r>
            <w:r w:rsidRPr="002E50C4">
              <w:rPr>
                <w:rFonts w:ascii="Arial" w:hAnsi="Arial" w:cs="Arial"/>
                <w:b/>
                <w:bCs/>
                <w:sz w:val="20"/>
                <w:szCs w:val="20"/>
              </w:rPr>
              <w:t>older than 10–20 years</w:t>
            </w:r>
            <w:r w:rsidRPr="002E50C4">
              <w:rPr>
                <w:rFonts w:ascii="Arial" w:hAnsi="Arial" w:cs="Arial"/>
                <w:sz w:val="20"/>
                <w:szCs w:val="20"/>
              </w:rPr>
              <w:t>, especially foundational theories (e.g., 1970s–1990s).</w:t>
            </w:r>
          </w:p>
          <w:p w14:paraId="019E3BA9" w14:textId="77777777" w:rsidR="00D75148" w:rsidRPr="002E50C4" w:rsidRDefault="00D75148" w:rsidP="00D75148">
            <w:pPr>
              <w:numPr>
                <w:ilvl w:val="0"/>
                <w:numId w:val="11"/>
              </w:numPr>
              <w:spacing w:before="100" w:beforeAutospacing="1" w:after="100" w:afterAutospacing="1"/>
              <w:rPr>
                <w:rFonts w:ascii="Arial" w:hAnsi="Arial" w:cs="Arial"/>
                <w:sz w:val="20"/>
                <w:szCs w:val="20"/>
              </w:rPr>
            </w:pPr>
            <w:r w:rsidRPr="002E50C4">
              <w:rPr>
                <w:rFonts w:ascii="Arial" w:hAnsi="Arial" w:cs="Arial"/>
                <w:sz w:val="20"/>
                <w:szCs w:val="20"/>
              </w:rPr>
              <w:t xml:space="preserve">Only a </w:t>
            </w:r>
            <w:r w:rsidRPr="002E50C4">
              <w:rPr>
                <w:rFonts w:ascii="Arial" w:hAnsi="Arial" w:cs="Arial"/>
                <w:b/>
                <w:bCs/>
                <w:sz w:val="20"/>
                <w:szCs w:val="20"/>
              </w:rPr>
              <w:t>few studies</w:t>
            </w:r>
            <w:r w:rsidRPr="002E50C4">
              <w:rPr>
                <w:rFonts w:ascii="Arial" w:hAnsi="Arial" w:cs="Arial"/>
                <w:sz w:val="20"/>
                <w:szCs w:val="20"/>
              </w:rPr>
              <w:t xml:space="preserve"> are from the </w:t>
            </w:r>
            <w:r w:rsidRPr="002E50C4">
              <w:rPr>
                <w:rFonts w:ascii="Arial" w:hAnsi="Arial" w:cs="Arial"/>
                <w:b/>
                <w:bCs/>
                <w:sz w:val="20"/>
                <w:szCs w:val="20"/>
              </w:rPr>
              <w:t>last 5–7 years</w:t>
            </w:r>
            <w:r w:rsidRPr="002E50C4">
              <w:rPr>
                <w:rFonts w:ascii="Arial" w:hAnsi="Arial" w:cs="Arial"/>
                <w:sz w:val="20"/>
                <w:szCs w:val="20"/>
              </w:rPr>
              <w:t>, such as:</w:t>
            </w:r>
          </w:p>
          <w:p w14:paraId="2E636D41" w14:textId="77777777" w:rsidR="00D75148" w:rsidRPr="002E50C4" w:rsidRDefault="00D75148" w:rsidP="00D75148">
            <w:pPr>
              <w:numPr>
                <w:ilvl w:val="1"/>
                <w:numId w:val="11"/>
              </w:numPr>
              <w:spacing w:before="100" w:beforeAutospacing="1" w:after="100" w:afterAutospacing="1"/>
              <w:rPr>
                <w:rFonts w:ascii="Arial" w:hAnsi="Arial" w:cs="Arial"/>
                <w:sz w:val="20"/>
                <w:szCs w:val="20"/>
              </w:rPr>
            </w:pPr>
            <w:r w:rsidRPr="002E50C4">
              <w:rPr>
                <w:rFonts w:ascii="Arial" w:hAnsi="Arial" w:cs="Arial"/>
                <w:sz w:val="20"/>
                <w:szCs w:val="20"/>
              </w:rPr>
              <w:t>Berg (2015)</w:t>
            </w:r>
          </w:p>
          <w:p w14:paraId="37632C8F" w14:textId="77777777" w:rsidR="00D75148" w:rsidRPr="002E50C4" w:rsidRDefault="00D75148" w:rsidP="00D75148">
            <w:pPr>
              <w:numPr>
                <w:ilvl w:val="1"/>
                <w:numId w:val="11"/>
              </w:numPr>
              <w:spacing w:before="100" w:beforeAutospacing="1" w:after="100" w:afterAutospacing="1"/>
              <w:rPr>
                <w:rFonts w:ascii="Arial" w:hAnsi="Arial" w:cs="Arial"/>
                <w:sz w:val="20"/>
                <w:szCs w:val="20"/>
              </w:rPr>
            </w:pPr>
            <w:r w:rsidRPr="002E50C4">
              <w:rPr>
                <w:rFonts w:ascii="Arial" w:hAnsi="Arial" w:cs="Arial"/>
                <w:sz w:val="20"/>
                <w:szCs w:val="20"/>
              </w:rPr>
              <w:t>Foos et al. (2016)</w:t>
            </w:r>
          </w:p>
          <w:p w14:paraId="72B13609" w14:textId="77777777" w:rsidR="00D75148" w:rsidRPr="002E50C4" w:rsidRDefault="00D75148" w:rsidP="00D75148">
            <w:pPr>
              <w:numPr>
                <w:ilvl w:val="1"/>
                <w:numId w:val="11"/>
              </w:numPr>
              <w:spacing w:before="100" w:beforeAutospacing="1" w:after="100" w:afterAutospacing="1"/>
              <w:rPr>
                <w:rFonts w:ascii="Arial" w:hAnsi="Arial" w:cs="Arial"/>
                <w:sz w:val="20"/>
                <w:szCs w:val="20"/>
              </w:rPr>
            </w:pPr>
            <w:r w:rsidRPr="002E50C4">
              <w:rPr>
                <w:rFonts w:ascii="Arial" w:hAnsi="Arial" w:cs="Arial"/>
                <w:sz w:val="20"/>
                <w:szCs w:val="20"/>
              </w:rPr>
              <w:t>Brown et al. (2020)</w:t>
            </w:r>
          </w:p>
          <w:p w14:paraId="1372F5D4" w14:textId="77777777" w:rsidR="00D75148" w:rsidRPr="002E50C4" w:rsidRDefault="00D75148" w:rsidP="00D75148">
            <w:pPr>
              <w:numPr>
                <w:ilvl w:val="0"/>
                <w:numId w:val="11"/>
              </w:numPr>
              <w:spacing w:before="100" w:beforeAutospacing="1" w:after="100" w:afterAutospacing="1"/>
              <w:rPr>
                <w:rFonts w:ascii="Arial" w:hAnsi="Arial" w:cs="Arial"/>
                <w:sz w:val="20"/>
                <w:szCs w:val="20"/>
              </w:rPr>
            </w:pPr>
            <w:r w:rsidRPr="002E50C4">
              <w:rPr>
                <w:rFonts w:ascii="Arial" w:hAnsi="Arial" w:cs="Arial"/>
                <w:b/>
                <w:bCs/>
                <w:sz w:val="20"/>
                <w:szCs w:val="20"/>
              </w:rPr>
              <w:t>Suggestion:</w:t>
            </w:r>
            <w:r w:rsidRPr="002E50C4">
              <w:rPr>
                <w:rFonts w:ascii="Arial" w:hAnsi="Arial" w:cs="Arial"/>
                <w:sz w:val="20"/>
                <w:szCs w:val="20"/>
              </w:rPr>
              <w:t xml:space="preserve"> Include more recent studies (post-2020) on:</w:t>
            </w:r>
          </w:p>
          <w:p w14:paraId="3C4D718D" w14:textId="77777777" w:rsidR="00D75148" w:rsidRPr="002E50C4" w:rsidRDefault="00D75148" w:rsidP="00D75148">
            <w:pPr>
              <w:numPr>
                <w:ilvl w:val="1"/>
                <w:numId w:val="11"/>
              </w:numPr>
              <w:spacing w:before="100" w:beforeAutospacing="1" w:after="100" w:afterAutospacing="1"/>
              <w:rPr>
                <w:rFonts w:ascii="Arial" w:hAnsi="Arial" w:cs="Arial"/>
                <w:sz w:val="20"/>
                <w:szCs w:val="20"/>
              </w:rPr>
            </w:pPr>
            <w:r w:rsidRPr="002E50C4">
              <w:rPr>
                <w:rFonts w:ascii="Arial" w:hAnsi="Arial" w:cs="Arial"/>
                <w:sz w:val="20"/>
                <w:szCs w:val="20"/>
              </w:rPr>
              <w:t>Consumer engagement in the digital era.</w:t>
            </w:r>
          </w:p>
          <w:p w14:paraId="0209F628" w14:textId="77777777" w:rsidR="00D75148" w:rsidRPr="002E50C4" w:rsidRDefault="00D75148" w:rsidP="00D75148">
            <w:pPr>
              <w:numPr>
                <w:ilvl w:val="1"/>
                <w:numId w:val="11"/>
              </w:numPr>
              <w:spacing w:before="100" w:beforeAutospacing="1" w:after="100" w:afterAutospacing="1"/>
              <w:rPr>
                <w:rFonts w:ascii="Arial" w:hAnsi="Arial" w:cs="Arial"/>
                <w:sz w:val="20"/>
                <w:szCs w:val="20"/>
              </w:rPr>
            </w:pPr>
            <w:r w:rsidRPr="002E50C4">
              <w:rPr>
                <w:rFonts w:ascii="Arial" w:hAnsi="Arial" w:cs="Arial"/>
                <w:sz w:val="20"/>
                <w:szCs w:val="20"/>
              </w:rPr>
              <w:t>Online and social media advertising.</w:t>
            </w:r>
          </w:p>
          <w:p w14:paraId="53351E64" w14:textId="77777777" w:rsidR="00D75148" w:rsidRPr="002E50C4" w:rsidRDefault="00D75148" w:rsidP="00D75148">
            <w:pPr>
              <w:numPr>
                <w:ilvl w:val="1"/>
                <w:numId w:val="11"/>
              </w:numPr>
              <w:spacing w:before="100" w:beforeAutospacing="1" w:after="100" w:afterAutospacing="1"/>
              <w:rPr>
                <w:rFonts w:ascii="Arial" w:hAnsi="Arial" w:cs="Arial"/>
                <w:sz w:val="20"/>
                <w:szCs w:val="20"/>
              </w:rPr>
            </w:pPr>
            <w:r w:rsidRPr="002E50C4">
              <w:rPr>
                <w:rFonts w:ascii="Arial" w:hAnsi="Arial" w:cs="Arial"/>
                <w:sz w:val="20"/>
                <w:szCs w:val="20"/>
              </w:rPr>
              <w:t>Neuromarketing and personalization trends.</w:t>
            </w:r>
          </w:p>
          <w:p w14:paraId="37DBD592" w14:textId="77777777" w:rsidR="00D75148" w:rsidRPr="002E50C4" w:rsidRDefault="00D75148" w:rsidP="00D75148">
            <w:pPr>
              <w:spacing w:before="100" w:beforeAutospacing="1" w:after="100" w:afterAutospacing="1"/>
              <w:rPr>
                <w:rFonts w:ascii="Arial" w:hAnsi="Arial" w:cs="Arial"/>
                <w:sz w:val="20"/>
                <w:szCs w:val="20"/>
              </w:rPr>
            </w:pPr>
            <w:proofErr w:type="gramStart"/>
            <w:r w:rsidRPr="002E50C4">
              <w:rPr>
                <w:rFonts w:ascii="Arial" w:hAnsi="Arial" w:cs="Arial"/>
                <w:sz w:val="20"/>
                <w:szCs w:val="20"/>
              </w:rPr>
              <w:t xml:space="preserve">  </w:t>
            </w:r>
            <w:r w:rsidRPr="002E50C4">
              <w:rPr>
                <w:rFonts w:ascii="Arial" w:hAnsi="Arial" w:cs="Arial"/>
                <w:b/>
                <w:bCs/>
                <w:sz w:val="20"/>
                <w:szCs w:val="20"/>
              </w:rPr>
              <w:t>Limited</w:t>
            </w:r>
            <w:proofErr w:type="gramEnd"/>
            <w:r w:rsidRPr="002E50C4">
              <w:rPr>
                <w:rFonts w:ascii="Arial" w:hAnsi="Arial" w:cs="Arial"/>
                <w:b/>
                <w:bCs/>
                <w:sz w:val="20"/>
                <w:szCs w:val="20"/>
              </w:rPr>
              <w:t xml:space="preserve"> Coverage of Digital/Online Media:</w:t>
            </w:r>
          </w:p>
          <w:p w14:paraId="079D1A75" w14:textId="77777777" w:rsidR="00D75148" w:rsidRPr="002E50C4" w:rsidRDefault="00D75148" w:rsidP="00D75148">
            <w:pPr>
              <w:numPr>
                <w:ilvl w:val="0"/>
                <w:numId w:val="12"/>
              </w:numPr>
              <w:spacing w:before="100" w:beforeAutospacing="1" w:after="100" w:afterAutospacing="1"/>
              <w:rPr>
                <w:rFonts w:ascii="Arial" w:hAnsi="Arial" w:cs="Arial"/>
                <w:sz w:val="20"/>
                <w:szCs w:val="20"/>
              </w:rPr>
            </w:pPr>
            <w:r w:rsidRPr="002E50C4">
              <w:rPr>
                <w:rFonts w:ascii="Arial" w:hAnsi="Arial" w:cs="Arial"/>
                <w:sz w:val="20"/>
                <w:szCs w:val="20"/>
              </w:rPr>
              <w:t xml:space="preserve">Since the study is based on TV and print media, the lack of reference to </w:t>
            </w:r>
            <w:r w:rsidRPr="002E50C4">
              <w:rPr>
                <w:rFonts w:ascii="Arial" w:hAnsi="Arial" w:cs="Arial"/>
                <w:b/>
                <w:bCs/>
                <w:sz w:val="20"/>
                <w:szCs w:val="20"/>
              </w:rPr>
              <w:t>current online advertising trends</w:t>
            </w:r>
            <w:r w:rsidRPr="002E50C4">
              <w:rPr>
                <w:rFonts w:ascii="Arial" w:hAnsi="Arial" w:cs="Arial"/>
                <w:sz w:val="20"/>
                <w:szCs w:val="20"/>
              </w:rPr>
              <w:t xml:space="preserve"> may be understandable but limits the broader applicability.</w:t>
            </w:r>
          </w:p>
          <w:p w14:paraId="310CBADE" w14:textId="77777777" w:rsidR="00D75148" w:rsidRPr="002E50C4" w:rsidRDefault="00D75148" w:rsidP="00D75148">
            <w:pPr>
              <w:numPr>
                <w:ilvl w:val="0"/>
                <w:numId w:val="12"/>
              </w:numPr>
              <w:spacing w:before="100" w:beforeAutospacing="1" w:after="100" w:afterAutospacing="1"/>
              <w:rPr>
                <w:rFonts w:ascii="Arial" w:hAnsi="Arial" w:cs="Arial"/>
                <w:sz w:val="20"/>
                <w:szCs w:val="20"/>
              </w:rPr>
            </w:pPr>
            <w:r w:rsidRPr="002E50C4">
              <w:rPr>
                <w:rFonts w:ascii="Arial" w:hAnsi="Arial" w:cs="Arial"/>
                <w:b/>
                <w:bCs/>
                <w:sz w:val="20"/>
                <w:szCs w:val="20"/>
              </w:rPr>
              <w:t>Suggestion:</w:t>
            </w:r>
            <w:r w:rsidRPr="002E50C4">
              <w:rPr>
                <w:rFonts w:ascii="Arial" w:hAnsi="Arial" w:cs="Arial"/>
                <w:sz w:val="20"/>
                <w:szCs w:val="20"/>
              </w:rPr>
              <w:t xml:space="preserve"> Add references related to the shift from traditional to digital/interactive ads (e.g., native ads, social media storytelling).</w:t>
            </w:r>
          </w:p>
          <w:p w14:paraId="5069B19C" w14:textId="77777777" w:rsidR="00D75148" w:rsidRPr="002E50C4" w:rsidRDefault="00D75148" w:rsidP="00D75148">
            <w:pPr>
              <w:spacing w:before="100" w:beforeAutospacing="1" w:after="100" w:afterAutospacing="1"/>
              <w:rPr>
                <w:rFonts w:ascii="Arial" w:hAnsi="Arial" w:cs="Arial"/>
                <w:sz w:val="20"/>
                <w:szCs w:val="20"/>
              </w:rPr>
            </w:pPr>
            <w:proofErr w:type="gramStart"/>
            <w:r w:rsidRPr="002E50C4">
              <w:rPr>
                <w:rFonts w:ascii="Arial" w:hAnsi="Arial" w:cs="Arial"/>
                <w:sz w:val="20"/>
                <w:szCs w:val="20"/>
              </w:rPr>
              <w:t xml:space="preserve">  </w:t>
            </w:r>
            <w:r w:rsidRPr="002E50C4">
              <w:rPr>
                <w:rFonts w:ascii="Arial" w:hAnsi="Arial" w:cs="Arial"/>
                <w:b/>
                <w:bCs/>
                <w:sz w:val="20"/>
                <w:szCs w:val="20"/>
              </w:rPr>
              <w:t>Global</w:t>
            </w:r>
            <w:proofErr w:type="gramEnd"/>
            <w:r w:rsidRPr="002E50C4">
              <w:rPr>
                <w:rFonts w:ascii="Arial" w:hAnsi="Arial" w:cs="Arial"/>
                <w:b/>
                <w:bCs/>
                <w:sz w:val="20"/>
                <w:szCs w:val="20"/>
              </w:rPr>
              <w:t xml:space="preserve"> Representation:</w:t>
            </w:r>
          </w:p>
          <w:p w14:paraId="01CF9B25" w14:textId="77777777" w:rsidR="00D75148" w:rsidRPr="002E50C4" w:rsidRDefault="00D75148" w:rsidP="00D75148">
            <w:pPr>
              <w:numPr>
                <w:ilvl w:val="0"/>
                <w:numId w:val="13"/>
              </w:numPr>
              <w:spacing w:before="100" w:beforeAutospacing="1" w:after="100" w:afterAutospacing="1"/>
              <w:rPr>
                <w:rFonts w:ascii="Arial" w:hAnsi="Arial" w:cs="Arial"/>
                <w:sz w:val="20"/>
                <w:szCs w:val="20"/>
              </w:rPr>
            </w:pPr>
            <w:r w:rsidRPr="002E50C4">
              <w:rPr>
                <w:rFonts w:ascii="Arial" w:hAnsi="Arial" w:cs="Arial"/>
                <w:sz w:val="20"/>
                <w:szCs w:val="20"/>
              </w:rPr>
              <w:t>The majority of studies seem to be U.S.- or Europe-based.</w:t>
            </w:r>
          </w:p>
          <w:p w14:paraId="147F9C62" w14:textId="77777777" w:rsidR="00D75148" w:rsidRPr="002E50C4" w:rsidRDefault="00D75148" w:rsidP="00D75148">
            <w:pPr>
              <w:numPr>
                <w:ilvl w:val="0"/>
                <w:numId w:val="13"/>
              </w:numPr>
              <w:spacing w:before="100" w:beforeAutospacing="1" w:after="100" w:afterAutospacing="1"/>
              <w:rPr>
                <w:rFonts w:ascii="Arial" w:hAnsi="Arial" w:cs="Arial"/>
                <w:sz w:val="20"/>
                <w:szCs w:val="20"/>
              </w:rPr>
            </w:pPr>
            <w:r w:rsidRPr="002E50C4">
              <w:rPr>
                <w:rFonts w:ascii="Arial" w:hAnsi="Arial" w:cs="Arial"/>
                <w:sz w:val="20"/>
                <w:szCs w:val="20"/>
              </w:rPr>
              <w:t xml:space="preserve">Including more </w:t>
            </w:r>
            <w:r w:rsidRPr="002E50C4">
              <w:rPr>
                <w:rFonts w:ascii="Arial" w:hAnsi="Arial" w:cs="Arial"/>
                <w:b/>
                <w:bCs/>
                <w:sz w:val="20"/>
                <w:szCs w:val="20"/>
              </w:rPr>
              <w:t>Asian studies or cross-cultural advertising research</w:t>
            </w:r>
            <w:r w:rsidRPr="002E50C4">
              <w:rPr>
                <w:rFonts w:ascii="Arial" w:hAnsi="Arial" w:cs="Arial"/>
                <w:sz w:val="20"/>
                <w:szCs w:val="20"/>
              </w:rPr>
              <w:t xml:space="preserve"> could enhance </w:t>
            </w:r>
            <w:r w:rsidRPr="002E50C4">
              <w:rPr>
                <w:rFonts w:ascii="Arial" w:hAnsi="Arial" w:cs="Arial"/>
                <w:sz w:val="20"/>
                <w:szCs w:val="20"/>
              </w:rPr>
              <w:lastRenderedPageBreak/>
              <w:t>relevance, especially since the experiment was conducted in Hong Kong.</w:t>
            </w:r>
          </w:p>
          <w:p w14:paraId="24FE0567" w14:textId="77777777" w:rsidR="00F1171E" w:rsidRPr="002E50C4"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2E50C4" w:rsidRDefault="00F1171E" w:rsidP="007222C8">
            <w:pPr>
              <w:pStyle w:val="Heading2"/>
              <w:jc w:val="left"/>
              <w:rPr>
                <w:rFonts w:ascii="Arial" w:hAnsi="Arial" w:cs="Arial"/>
                <w:b w:val="0"/>
                <w:lang w:val="en-GB"/>
              </w:rPr>
            </w:pPr>
          </w:p>
        </w:tc>
      </w:tr>
      <w:tr w:rsidR="00F1171E" w:rsidRPr="002E50C4" w14:paraId="73CC4A50" w14:textId="77777777" w:rsidTr="007222C8">
        <w:trPr>
          <w:trHeight w:val="386"/>
        </w:trPr>
        <w:tc>
          <w:tcPr>
            <w:tcW w:w="1265" w:type="pct"/>
            <w:noWrap/>
          </w:tcPr>
          <w:p w14:paraId="029CE8D0" w14:textId="77777777" w:rsidR="00F1171E" w:rsidRPr="002E50C4" w:rsidRDefault="00F1171E" w:rsidP="007222C8">
            <w:pPr>
              <w:pStyle w:val="Heading2"/>
              <w:jc w:val="left"/>
              <w:rPr>
                <w:rFonts w:ascii="Arial" w:hAnsi="Arial" w:cs="Arial"/>
                <w:b w:val="0"/>
                <w:lang w:val="en-GB"/>
              </w:rPr>
            </w:pPr>
          </w:p>
          <w:p w14:paraId="589C16C7" w14:textId="77777777" w:rsidR="00F1171E" w:rsidRPr="002E50C4" w:rsidRDefault="00F1171E" w:rsidP="007222C8">
            <w:pPr>
              <w:pStyle w:val="Heading2"/>
              <w:ind w:left="360"/>
              <w:jc w:val="left"/>
              <w:rPr>
                <w:rFonts w:ascii="Arial" w:hAnsi="Arial" w:cs="Arial"/>
                <w:bCs w:val="0"/>
                <w:lang w:val="en-GB"/>
              </w:rPr>
            </w:pPr>
            <w:r w:rsidRPr="002E50C4">
              <w:rPr>
                <w:rFonts w:ascii="Arial" w:hAnsi="Arial" w:cs="Arial"/>
                <w:bCs w:val="0"/>
                <w:lang w:val="en-GB"/>
              </w:rPr>
              <w:t>Is the language/English quality of the article suitable for scholarly communications?</w:t>
            </w:r>
          </w:p>
          <w:p w14:paraId="7722B85E" w14:textId="77777777" w:rsidR="00F1171E" w:rsidRPr="002E50C4" w:rsidRDefault="00F1171E" w:rsidP="007222C8">
            <w:pPr>
              <w:rPr>
                <w:rFonts w:ascii="Arial" w:hAnsi="Arial" w:cs="Arial"/>
                <w:sz w:val="20"/>
                <w:szCs w:val="20"/>
                <w:lang w:val="en-GB"/>
              </w:rPr>
            </w:pPr>
          </w:p>
        </w:tc>
        <w:tc>
          <w:tcPr>
            <w:tcW w:w="2212" w:type="pct"/>
          </w:tcPr>
          <w:p w14:paraId="0A07EA75" w14:textId="77777777" w:rsidR="00F1171E" w:rsidRPr="002E50C4" w:rsidRDefault="00F1171E" w:rsidP="007222C8">
            <w:pPr>
              <w:rPr>
                <w:rFonts w:ascii="Arial" w:hAnsi="Arial" w:cs="Arial"/>
                <w:sz w:val="20"/>
                <w:szCs w:val="20"/>
                <w:lang w:val="en-GB"/>
              </w:rPr>
            </w:pPr>
          </w:p>
          <w:p w14:paraId="6CBA4B2A" w14:textId="77777777" w:rsidR="00F1171E" w:rsidRPr="002E50C4" w:rsidRDefault="00F1171E" w:rsidP="007222C8">
            <w:pPr>
              <w:rPr>
                <w:rFonts w:ascii="Arial" w:hAnsi="Arial" w:cs="Arial"/>
                <w:sz w:val="20"/>
                <w:szCs w:val="20"/>
                <w:lang w:val="en-GB"/>
              </w:rPr>
            </w:pPr>
          </w:p>
          <w:p w14:paraId="41E28118" w14:textId="644F3E46" w:rsidR="00F1171E" w:rsidRPr="002E50C4" w:rsidRDefault="00CA1825" w:rsidP="007222C8">
            <w:pPr>
              <w:rPr>
                <w:rFonts w:ascii="Arial" w:hAnsi="Arial" w:cs="Arial"/>
                <w:sz w:val="20"/>
                <w:szCs w:val="20"/>
                <w:lang w:val="en-GB"/>
              </w:rPr>
            </w:pPr>
            <w:r w:rsidRPr="002E50C4">
              <w:rPr>
                <w:rFonts w:ascii="Arial" w:hAnsi="Arial" w:cs="Arial"/>
                <w:sz w:val="20"/>
                <w:szCs w:val="20"/>
                <w:lang w:val="en-GB"/>
              </w:rPr>
              <w:t>Yes, it carries quality</w:t>
            </w:r>
          </w:p>
          <w:p w14:paraId="297F52DB" w14:textId="77777777" w:rsidR="00F1171E" w:rsidRPr="002E50C4" w:rsidRDefault="00F1171E" w:rsidP="007222C8">
            <w:pPr>
              <w:rPr>
                <w:rFonts w:ascii="Arial" w:hAnsi="Arial" w:cs="Arial"/>
                <w:sz w:val="20"/>
                <w:szCs w:val="20"/>
                <w:lang w:val="en-GB"/>
              </w:rPr>
            </w:pPr>
          </w:p>
          <w:p w14:paraId="149A6CEF" w14:textId="77777777" w:rsidR="00F1171E" w:rsidRPr="002E50C4" w:rsidRDefault="00F1171E" w:rsidP="007222C8">
            <w:pPr>
              <w:rPr>
                <w:rFonts w:ascii="Arial" w:hAnsi="Arial" w:cs="Arial"/>
                <w:sz w:val="20"/>
                <w:szCs w:val="20"/>
                <w:lang w:val="en-GB"/>
              </w:rPr>
            </w:pPr>
          </w:p>
        </w:tc>
        <w:tc>
          <w:tcPr>
            <w:tcW w:w="1523" w:type="pct"/>
          </w:tcPr>
          <w:p w14:paraId="0351CA58" w14:textId="77777777" w:rsidR="00F1171E" w:rsidRPr="002E50C4" w:rsidRDefault="00F1171E" w:rsidP="007222C8">
            <w:pPr>
              <w:rPr>
                <w:rFonts w:ascii="Arial" w:hAnsi="Arial" w:cs="Arial"/>
                <w:sz w:val="20"/>
                <w:szCs w:val="20"/>
                <w:lang w:val="en-GB"/>
              </w:rPr>
            </w:pPr>
          </w:p>
        </w:tc>
      </w:tr>
      <w:tr w:rsidR="00F1171E" w:rsidRPr="002E50C4" w14:paraId="20A16C0C" w14:textId="77777777" w:rsidTr="007222C8">
        <w:trPr>
          <w:trHeight w:val="1178"/>
        </w:trPr>
        <w:tc>
          <w:tcPr>
            <w:tcW w:w="1265" w:type="pct"/>
            <w:noWrap/>
          </w:tcPr>
          <w:p w14:paraId="7F4BCFAE" w14:textId="77777777" w:rsidR="00F1171E" w:rsidRPr="002E50C4" w:rsidRDefault="00F1171E" w:rsidP="007222C8">
            <w:pPr>
              <w:pStyle w:val="Heading2"/>
              <w:jc w:val="left"/>
              <w:rPr>
                <w:rFonts w:ascii="Arial" w:hAnsi="Arial" w:cs="Arial"/>
                <w:b w:val="0"/>
                <w:bCs w:val="0"/>
                <w:lang w:val="en-GB"/>
              </w:rPr>
            </w:pPr>
            <w:r w:rsidRPr="002E50C4">
              <w:rPr>
                <w:rFonts w:ascii="Arial" w:hAnsi="Arial" w:cs="Arial"/>
                <w:bCs w:val="0"/>
                <w:u w:val="single"/>
                <w:lang w:val="en-GB"/>
              </w:rPr>
              <w:t>Optional/General</w:t>
            </w:r>
            <w:r w:rsidRPr="002E50C4">
              <w:rPr>
                <w:rFonts w:ascii="Arial" w:hAnsi="Arial" w:cs="Arial"/>
                <w:bCs w:val="0"/>
                <w:lang w:val="en-GB"/>
              </w:rPr>
              <w:t xml:space="preserve"> </w:t>
            </w:r>
            <w:r w:rsidRPr="002E50C4">
              <w:rPr>
                <w:rFonts w:ascii="Arial" w:hAnsi="Arial" w:cs="Arial"/>
                <w:b w:val="0"/>
                <w:bCs w:val="0"/>
                <w:lang w:val="en-GB"/>
              </w:rPr>
              <w:t>comments</w:t>
            </w:r>
          </w:p>
          <w:p w14:paraId="1A6B3748" w14:textId="77777777" w:rsidR="00F1171E" w:rsidRPr="002E50C4" w:rsidRDefault="00F1171E" w:rsidP="007222C8">
            <w:pPr>
              <w:pStyle w:val="Heading2"/>
              <w:jc w:val="left"/>
              <w:rPr>
                <w:rFonts w:ascii="Arial" w:hAnsi="Arial" w:cs="Arial"/>
                <w:b w:val="0"/>
                <w:lang w:val="en-GB"/>
              </w:rPr>
            </w:pPr>
          </w:p>
        </w:tc>
        <w:tc>
          <w:tcPr>
            <w:tcW w:w="2212" w:type="pct"/>
          </w:tcPr>
          <w:p w14:paraId="1E347C61" w14:textId="77777777" w:rsidR="00F1171E" w:rsidRPr="002E50C4" w:rsidRDefault="00F1171E" w:rsidP="007222C8">
            <w:pPr>
              <w:rPr>
                <w:rFonts w:ascii="Arial" w:hAnsi="Arial" w:cs="Arial"/>
                <w:sz w:val="20"/>
                <w:szCs w:val="20"/>
                <w:lang w:val="en-GB"/>
              </w:rPr>
            </w:pPr>
          </w:p>
          <w:p w14:paraId="5E946A0E" w14:textId="3F01DCDC" w:rsidR="00F1171E" w:rsidRPr="002E50C4" w:rsidRDefault="00CA1825" w:rsidP="007222C8">
            <w:pPr>
              <w:rPr>
                <w:rFonts w:ascii="Arial" w:hAnsi="Arial" w:cs="Arial"/>
                <w:sz w:val="20"/>
                <w:szCs w:val="20"/>
                <w:lang w:val="en-GB"/>
              </w:rPr>
            </w:pPr>
            <w:r w:rsidRPr="002E50C4">
              <w:rPr>
                <w:rFonts w:ascii="Arial" w:hAnsi="Arial" w:cs="Arial"/>
                <w:sz w:val="20"/>
                <w:szCs w:val="20"/>
                <w:lang w:val="en-GB"/>
              </w:rPr>
              <w:t>No comments</w:t>
            </w:r>
          </w:p>
          <w:p w14:paraId="7EB58C99" w14:textId="77777777" w:rsidR="00F1171E" w:rsidRPr="002E50C4" w:rsidRDefault="00F1171E" w:rsidP="007222C8">
            <w:pPr>
              <w:rPr>
                <w:rFonts w:ascii="Arial" w:hAnsi="Arial" w:cs="Arial"/>
                <w:sz w:val="20"/>
                <w:szCs w:val="20"/>
                <w:lang w:val="en-GB"/>
              </w:rPr>
            </w:pPr>
          </w:p>
          <w:p w14:paraId="15DFD0E8" w14:textId="77777777" w:rsidR="00F1171E" w:rsidRPr="002E50C4" w:rsidRDefault="00F1171E" w:rsidP="007222C8">
            <w:pPr>
              <w:rPr>
                <w:rFonts w:ascii="Arial" w:hAnsi="Arial" w:cs="Arial"/>
                <w:sz w:val="20"/>
                <w:szCs w:val="20"/>
                <w:lang w:val="en-GB"/>
              </w:rPr>
            </w:pPr>
          </w:p>
        </w:tc>
        <w:tc>
          <w:tcPr>
            <w:tcW w:w="1523" w:type="pct"/>
          </w:tcPr>
          <w:p w14:paraId="465E098E" w14:textId="77777777" w:rsidR="00F1171E" w:rsidRPr="002E50C4" w:rsidRDefault="00F1171E" w:rsidP="007222C8">
            <w:pPr>
              <w:rPr>
                <w:rFonts w:ascii="Arial" w:hAnsi="Arial" w:cs="Arial"/>
                <w:sz w:val="20"/>
                <w:szCs w:val="20"/>
                <w:lang w:val="en-GB"/>
              </w:rPr>
            </w:pPr>
          </w:p>
        </w:tc>
      </w:tr>
    </w:tbl>
    <w:p w14:paraId="4437A01F" w14:textId="77777777" w:rsidR="00F1171E" w:rsidRPr="002E50C4" w:rsidRDefault="00F1171E" w:rsidP="00F1171E">
      <w:pPr>
        <w:pStyle w:val="BodyText"/>
        <w:rPr>
          <w:rFonts w:ascii="Arial" w:hAnsi="Arial" w:cs="Arial"/>
          <w:b/>
          <w:bCs/>
          <w:sz w:val="20"/>
          <w:szCs w:val="20"/>
          <w:u w:val="single"/>
          <w:lang w:val="en-GB"/>
        </w:rPr>
      </w:pPr>
    </w:p>
    <w:p w14:paraId="0821307F" w14:textId="77777777" w:rsidR="00F1171E" w:rsidRPr="002E50C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2E50C4"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2E50C4" w:rsidRDefault="00F1171E" w:rsidP="007222C8">
            <w:pPr>
              <w:pStyle w:val="NormalWeb"/>
              <w:spacing w:before="0" w:beforeAutospacing="0" w:after="0" w:afterAutospacing="0"/>
              <w:rPr>
                <w:rFonts w:ascii="Arial" w:hAnsi="Arial" w:cs="Arial"/>
                <w:b/>
                <w:sz w:val="20"/>
                <w:szCs w:val="20"/>
                <w:u w:val="single"/>
                <w:lang w:val="en-GB"/>
              </w:rPr>
            </w:pPr>
            <w:r w:rsidRPr="002E50C4">
              <w:rPr>
                <w:rFonts w:ascii="Arial" w:hAnsi="Arial" w:cs="Arial"/>
                <w:b/>
                <w:sz w:val="20"/>
                <w:szCs w:val="20"/>
                <w:highlight w:val="yellow"/>
                <w:u w:val="single"/>
                <w:lang w:val="en-GB"/>
              </w:rPr>
              <w:t>PART  2:</w:t>
            </w:r>
            <w:r w:rsidRPr="002E50C4">
              <w:rPr>
                <w:rFonts w:ascii="Arial" w:hAnsi="Arial" w:cs="Arial"/>
                <w:b/>
                <w:sz w:val="20"/>
                <w:szCs w:val="20"/>
                <w:u w:val="single"/>
                <w:lang w:val="en-GB"/>
              </w:rPr>
              <w:t xml:space="preserve"> </w:t>
            </w:r>
          </w:p>
          <w:p w14:paraId="5B767407" w14:textId="77777777" w:rsidR="00F1171E" w:rsidRPr="002E50C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E50C4"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2E50C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2E50C4" w:rsidRDefault="00F1171E" w:rsidP="007222C8">
            <w:pPr>
              <w:pStyle w:val="Heading2"/>
              <w:jc w:val="left"/>
              <w:rPr>
                <w:rFonts w:ascii="Arial" w:hAnsi="Arial" w:cs="Arial"/>
                <w:lang w:val="en-GB"/>
              </w:rPr>
            </w:pPr>
            <w:r w:rsidRPr="002E50C4">
              <w:rPr>
                <w:rFonts w:ascii="Arial" w:hAnsi="Arial" w:cs="Arial"/>
                <w:lang w:val="en-GB"/>
              </w:rPr>
              <w:t>Reviewer’s comment</w:t>
            </w:r>
          </w:p>
        </w:tc>
        <w:tc>
          <w:tcPr>
            <w:tcW w:w="1342" w:type="pct"/>
            <w:shd w:val="clear" w:color="auto" w:fill="auto"/>
          </w:tcPr>
          <w:p w14:paraId="6F48B50B" w14:textId="77777777" w:rsidR="00F1171E" w:rsidRPr="002E50C4" w:rsidRDefault="00F1171E" w:rsidP="007222C8">
            <w:pPr>
              <w:pStyle w:val="Heading2"/>
              <w:jc w:val="left"/>
              <w:rPr>
                <w:rFonts w:ascii="Arial" w:hAnsi="Arial" w:cs="Arial"/>
                <w:b w:val="0"/>
                <w:lang w:val="en-GB"/>
              </w:rPr>
            </w:pPr>
            <w:r w:rsidRPr="002E50C4">
              <w:rPr>
                <w:rFonts w:ascii="Arial" w:hAnsi="Arial" w:cs="Arial"/>
                <w:lang w:val="en-GB"/>
              </w:rPr>
              <w:t>Author’s comment</w:t>
            </w:r>
            <w:r w:rsidRPr="002E50C4">
              <w:rPr>
                <w:rFonts w:ascii="Arial" w:hAnsi="Arial" w:cs="Arial"/>
                <w:b w:val="0"/>
                <w:lang w:val="en-GB"/>
              </w:rPr>
              <w:t xml:space="preserve"> </w:t>
            </w:r>
            <w:r w:rsidRPr="002E50C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E50C4"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2E50C4" w:rsidRDefault="00F1171E" w:rsidP="007222C8">
            <w:pPr>
              <w:pStyle w:val="NormalWeb"/>
              <w:spacing w:before="0" w:beforeAutospacing="0" w:after="0" w:afterAutospacing="0"/>
              <w:rPr>
                <w:rFonts w:ascii="Arial" w:hAnsi="Arial" w:cs="Arial"/>
                <w:b/>
                <w:sz w:val="20"/>
                <w:szCs w:val="20"/>
                <w:lang w:val="en-GB"/>
              </w:rPr>
            </w:pPr>
            <w:r w:rsidRPr="002E50C4">
              <w:rPr>
                <w:rFonts w:ascii="Arial" w:hAnsi="Arial" w:cs="Arial"/>
                <w:b/>
                <w:sz w:val="20"/>
                <w:szCs w:val="20"/>
                <w:lang w:val="en-GB"/>
              </w:rPr>
              <w:t xml:space="preserve">Are there ethical issues in this manuscript? </w:t>
            </w:r>
          </w:p>
          <w:p w14:paraId="6034B476" w14:textId="77777777" w:rsidR="00F1171E" w:rsidRPr="002E50C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B67AAF1" w:rsidR="00F1171E" w:rsidRPr="002E50C4" w:rsidRDefault="00F1171E" w:rsidP="007222C8">
            <w:pPr>
              <w:pStyle w:val="NormalWeb"/>
              <w:spacing w:before="0" w:beforeAutospacing="0" w:after="0" w:afterAutospacing="0"/>
              <w:rPr>
                <w:rFonts w:ascii="Arial" w:hAnsi="Arial" w:cs="Arial"/>
                <w:i/>
                <w:iCs/>
                <w:sz w:val="20"/>
                <w:szCs w:val="20"/>
                <w:u w:val="single"/>
                <w:lang w:val="en-GB"/>
              </w:rPr>
            </w:pPr>
          </w:p>
          <w:p w14:paraId="3F0D46E3" w14:textId="77777777" w:rsidR="00F1171E" w:rsidRPr="002E50C4"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2E50C4"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2E50C4" w:rsidRDefault="00F1171E" w:rsidP="007222C8">
            <w:pPr>
              <w:rPr>
                <w:rFonts w:ascii="Arial" w:eastAsia="Arial Unicode MS" w:hAnsi="Arial" w:cs="Arial"/>
                <w:sz w:val="20"/>
                <w:szCs w:val="20"/>
                <w:lang w:val="en-GB"/>
              </w:rPr>
            </w:pPr>
          </w:p>
          <w:p w14:paraId="4A981594" w14:textId="77777777" w:rsidR="00F1171E" w:rsidRPr="002E50C4" w:rsidRDefault="00F1171E" w:rsidP="007222C8">
            <w:pPr>
              <w:rPr>
                <w:rFonts w:ascii="Arial" w:eastAsia="Arial Unicode MS" w:hAnsi="Arial" w:cs="Arial"/>
                <w:sz w:val="20"/>
                <w:szCs w:val="20"/>
                <w:lang w:val="en-GB"/>
              </w:rPr>
            </w:pPr>
          </w:p>
          <w:p w14:paraId="4780A682" w14:textId="77777777" w:rsidR="00F1171E" w:rsidRPr="002E50C4" w:rsidRDefault="00F1171E" w:rsidP="007222C8">
            <w:pPr>
              <w:rPr>
                <w:rFonts w:ascii="Arial" w:eastAsia="Arial Unicode MS" w:hAnsi="Arial" w:cs="Arial"/>
                <w:sz w:val="20"/>
                <w:szCs w:val="20"/>
                <w:lang w:val="en-GB"/>
              </w:rPr>
            </w:pPr>
          </w:p>
          <w:p w14:paraId="2D80979A" w14:textId="77777777" w:rsidR="00F1171E" w:rsidRPr="002E50C4"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9DA8175" w14:textId="77777777" w:rsidR="002E50C4" w:rsidRPr="00D1784B" w:rsidRDefault="002E50C4" w:rsidP="002E50C4">
      <w:pPr>
        <w:pStyle w:val="Affiliation"/>
        <w:spacing w:after="0" w:line="240" w:lineRule="auto"/>
        <w:jc w:val="left"/>
        <w:rPr>
          <w:rFonts w:ascii="Arial" w:hAnsi="Arial" w:cs="Arial"/>
          <w:b/>
          <w:u w:val="single"/>
        </w:rPr>
      </w:pPr>
      <w:r w:rsidRPr="00D1784B">
        <w:rPr>
          <w:rFonts w:ascii="Arial" w:hAnsi="Arial" w:cs="Arial"/>
          <w:b/>
          <w:u w:val="single"/>
        </w:rPr>
        <w:t>Reviewer details:</w:t>
      </w:r>
    </w:p>
    <w:p w14:paraId="0EA545F1" w14:textId="77777777" w:rsidR="002E50C4" w:rsidRPr="00D1784B" w:rsidRDefault="002E50C4" w:rsidP="002E50C4">
      <w:pPr>
        <w:pStyle w:val="Affiliation"/>
        <w:spacing w:after="0" w:line="240" w:lineRule="auto"/>
        <w:jc w:val="left"/>
        <w:rPr>
          <w:rFonts w:ascii="Arial" w:hAnsi="Arial" w:cs="Arial"/>
          <w:b/>
        </w:rPr>
      </w:pPr>
      <w:r w:rsidRPr="00D1784B">
        <w:rPr>
          <w:rFonts w:ascii="Arial" w:hAnsi="Arial" w:cs="Arial"/>
          <w:b/>
          <w:color w:val="000000"/>
        </w:rPr>
        <w:t xml:space="preserve">Nikita Yadav, Jagran </w:t>
      </w:r>
      <w:proofErr w:type="spellStart"/>
      <w:r w:rsidRPr="00D1784B">
        <w:rPr>
          <w:rFonts w:ascii="Arial" w:hAnsi="Arial" w:cs="Arial"/>
          <w:b/>
          <w:color w:val="000000"/>
        </w:rPr>
        <w:t>Lakecity</w:t>
      </w:r>
      <w:proofErr w:type="spellEnd"/>
      <w:r w:rsidRPr="00D1784B">
        <w:rPr>
          <w:rFonts w:ascii="Arial" w:hAnsi="Arial" w:cs="Arial"/>
          <w:b/>
          <w:color w:val="000000"/>
        </w:rPr>
        <w:t xml:space="preserve"> University, India</w:t>
      </w:r>
    </w:p>
    <w:p w14:paraId="30931076" w14:textId="77777777" w:rsidR="002E50C4" w:rsidRPr="002E50C4" w:rsidRDefault="002E50C4">
      <w:pPr>
        <w:rPr>
          <w:rFonts w:ascii="Arial" w:hAnsi="Arial" w:cs="Arial"/>
          <w:b/>
          <w:sz w:val="20"/>
          <w:szCs w:val="20"/>
        </w:rPr>
      </w:pPr>
    </w:p>
    <w:sectPr w:rsidR="002E50C4" w:rsidRPr="002E50C4"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577E1" w14:textId="77777777" w:rsidR="000533D0" w:rsidRPr="0000007A" w:rsidRDefault="000533D0" w:rsidP="0099583E">
      <w:r>
        <w:separator/>
      </w:r>
    </w:p>
  </w:endnote>
  <w:endnote w:type="continuationSeparator" w:id="0">
    <w:p w14:paraId="55FF534E" w14:textId="77777777" w:rsidR="000533D0" w:rsidRPr="0000007A" w:rsidRDefault="000533D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9C8AC" w14:textId="77777777" w:rsidR="000533D0" w:rsidRPr="0000007A" w:rsidRDefault="000533D0" w:rsidP="0099583E">
      <w:r>
        <w:separator/>
      </w:r>
    </w:p>
  </w:footnote>
  <w:footnote w:type="continuationSeparator" w:id="0">
    <w:p w14:paraId="1145EE8A" w14:textId="77777777" w:rsidR="000533D0" w:rsidRPr="0000007A" w:rsidRDefault="000533D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62BA8"/>
    <w:multiLevelType w:val="multilevel"/>
    <w:tmpl w:val="1D38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E0CDD"/>
    <w:multiLevelType w:val="multilevel"/>
    <w:tmpl w:val="5FB2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226DA"/>
    <w:multiLevelType w:val="multilevel"/>
    <w:tmpl w:val="52EC9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09614103">
    <w:abstractNumId w:val="4"/>
  </w:num>
  <w:num w:numId="2" w16cid:durableId="1325088550">
    <w:abstractNumId w:val="9"/>
  </w:num>
  <w:num w:numId="3" w16cid:durableId="1074085411">
    <w:abstractNumId w:val="7"/>
  </w:num>
  <w:num w:numId="4" w16cid:durableId="1937247301">
    <w:abstractNumId w:val="10"/>
  </w:num>
  <w:num w:numId="5" w16cid:durableId="450831479">
    <w:abstractNumId w:val="6"/>
  </w:num>
  <w:num w:numId="6" w16cid:durableId="1469590751">
    <w:abstractNumId w:val="0"/>
  </w:num>
  <w:num w:numId="7" w16cid:durableId="975840096">
    <w:abstractNumId w:val="2"/>
  </w:num>
  <w:num w:numId="8" w16cid:durableId="1153251266">
    <w:abstractNumId w:val="12"/>
  </w:num>
  <w:num w:numId="9" w16cid:durableId="1703246120">
    <w:abstractNumId w:val="11"/>
  </w:num>
  <w:num w:numId="10" w16cid:durableId="1677925281">
    <w:abstractNumId w:val="3"/>
  </w:num>
  <w:num w:numId="11" w16cid:durableId="1391074758">
    <w:abstractNumId w:val="8"/>
  </w:num>
  <w:num w:numId="12" w16cid:durableId="9380476">
    <w:abstractNumId w:val="5"/>
  </w:num>
  <w:num w:numId="13" w16cid:durableId="1977491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33D0"/>
    <w:rsid w:val="00054BC4"/>
    <w:rsid w:val="00056CB0"/>
    <w:rsid w:val="0006257C"/>
    <w:rsid w:val="000627FE"/>
    <w:rsid w:val="0007151E"/>
    <w:rsid w:val="000768C5"/>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2911"/>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18B3"/>
    <w:rsid w:val="00186C8F"/>
    <w:rsid w:val="0018753A"/>
    <w:rsid w:val="001945FE"/>
    <w:rsid w:val="00197E68"/>
    <w:rsid w:val="001A1605"/>
    <w:rsid w:val="001A2F22"/>
    <w:rsid w:val="001B0C63"/>
    <w:rsid w:val="001B31DE"/>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0C4"/>
    <w:rsid w:val="002E5C81"/>
    <w:rsid w:val="002E6D86"/>
    <w:rsid w:val="002E7787"/>
    <w:rsid w:val="002F6935"/>
    <w:rsid w:val="00312559"/>
    <w:rsid w:val="003179FC"/>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0D7A"/>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5AC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67BC"/>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97209"/>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1825"/>
    <w:rsid w:val="00CA4B20"/>
    <w:rsid w:val="00CA7853"/>
    <w:rsid w:val="00CB429B"/>
    <w:rsid w:val="00CC2753"/>
    <w:rsid w:val="00CC4540"/>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69A2"/>
    <w:rsid w:val="00D40416"/>
    <w:rsid w:val="00D430AB"/>
    <w:rsid w:val="00D4782A"/>
    <w:rsid w:val="00D709EB"/>
    <w:rsid w:val="00D75148"/>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36C6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0557"/>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4887"/>
    <w:rsid w:val="00F73CF2"/>
    <w:rsid w:val="00F80C14"/>
    <w:rsid w:val="00F96F54"/>
    <w:rsid w:val="00F978B8"/>
    <w:rsid w:val="00FA6528"/>
    <w:rsid w:val="00FB0D50"/>
    <w:rsid w:val="00FB3DE3"/>
    <w:rsid w:val="00FB5BBE"/>
    <w:rsid w:val="00FC2E17"/>
    <w:rsid w:val="00FC34C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3D21339E-FBB1-463E-ABB9-DA7DBA5B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Emphasis">
    <w:name w:val="Emphasis"/>
    <w:basedOn w:val="DefaultParagraphFont"/>
    <w:uiPriority w:val="20"/>
    <w:qFormat/>
    <w:rsid w:val="00D75148"/>
    <w:rPr>
      <w:i/>
      <w:iCs/>
    </w:rPr>
  </w:style>
  <w:style w:type="character" w:styleId="Strong">
    <w:name w:val="Strong"/>
    <w:basedOn w:val="DefaultParagraphFont"/>
    <w:uiPriority w:val="22"/>
    <w:qFormat/>
    <w:rsid w:val="00D75148"/>
    <w:rPr>
      <w:b/>
      <w:bCs/>
    </w:rPr>
  </w:style>
  <w:style w:type="paragraph" w:customStyle="1" w:styleId="Affiliation">
    <w:name w:val="Affiliation"/>
    <w:basedOn w:val="Normal"/>
    <w:rsid w:val="002E50C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35698709">
      <w:bodyDiv w:val="1"/>
      <w:marLeft w:val="0"/>
      <w:marRight w:val="0"/>
      <w:marTop w:val="0"/>
      <w:marBottom w:val="0"/>
      <w:divBdr>
        <w:top w:val="none" w:sz="0" w:space="0" w:color="auto"/>
        <w:left w:val="none" w:sz="0" w:space="0" w:color="auto"/>
        <w:bottom w:val="none" w:sz="0" w:space="0" w:color="auto"/>
        <w:right w:val="none" w:sz="0" w:space="0" w:color="auto"/>
      </w:divBdr>
    </w:div>
    <w:div w:id="136027452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927/ijabm.v2i5.5466" TargetMode="External"/><Relationship Id="rId3" Type="http://schemas.openxmlformats.org/officeDocument/2006/relationships/settings" Target="settings.xml"/><Relationship Id="rId7" Type="http://schemas.openxmlformats.org/officeDocument/2006/relationships/hyperlink" Target="https://www.bookpi.org/bookstore/product/new-advances-in-business-management-and-economic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4097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2025-07-19T11:59:00Z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