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5DAB8" w14:textId="49462B77" w:rsidR="001F03FC" w:rsidRPr="00FC1029" w:rsidRDefault="0047434C" w:rsidP="0047434C">
      <w:pPr>
        <w:pStyle w:val="MDPI12title"/>
        <w:rPr>
          <w:color w:val="0000FF"/>
          <w:lang w:val="en-GB"/>
        </w:rPr>
      </w:pPr>
      <w:r w:rsidRPr="00422F03">
        <w:rPr>
          <w:color w:val="0000FF"/>
          <w:lang w:val="en-GB"/>
        </w:rPr>
        <w:t>Micr</w:t>
      </w:r>
      <w:r w:rsidRPr="00C17D7C">
        <w:rPr>
          <w:color w:val="0000FF"/>
          <w:lang w:val="en-GB"/>
        </w:rPr>
        <w:t>owave Absorption</w:t>
      </w:r>
      <w:r w:rsidR="000C4890" w:rsidRPr="00C17D7C">
        <w:rPr>
          <w:color w:val="0000FF"/>
          <w:lang w:val="en-GB"/>
        </w:rPr>
        <w:t xml:space="preserve"> and Shielding</w:t>
      </w:r>
      <w:r w:rsidR="00EE7503" w:rsidRPr="00C17D7C">
        <w:rPr>
          <w:color w:val="0000FF"/>
          <w:lang w:val="en-GB"/>
        </w:rPr>
        <w:t xml:space="preserve"> Mechanisms</w:t>
      </w:r>
      <w:r w:rsidRPr="00C17D7C">
        <w:rPr>
          <w:color w:val="0000FF"/>
          <w:lang w:val="en-GB"/>
        </w:rPr>
        <w:t xml:space="preserve"> </w:t>
      </w:r>
      <w:r w:rsidR="001F03FC" w:rsidRPr="00C17D7C">
        <w:rPr>
          <w:color w:val="0000FF"/>
          <w:lang w:val="en-GB"/>
        </w:rPr>
        <w:t xml:space="preserve">in </w:t>
      </w:r>
      <w:r w:rsidRPr="00C17D7C">
        <w:rPr>
          <w:color w:val="0000FF"/>
          <w:lang w:val="en-GB"/>
        </w:rPr>
        <w:t>M</w:t>
      </w:r>
      <w:r w:rsidRPr="00FC1029">
        <w:rPr>
          <w:color w:val="0000FF"/>
          <w:lang w:val="en-GB"/>
        </w:rPr>
        <w:t>icrocellular Foamed Conductive Composites</w:t>
      </w:r>
    </w:p>
    <w:p w14:paraId="1E8B7D34" w14:textId="77777777" w:rsidR="00B72EAC" w:rsidRDefault="00B72EAC" w:rsidP="00C02064">
      <w:pPr>
        <w:pStyle w:val="MDPI17abstract"/>
        <w:ind w:left="0"/>
        <w:rPr>
          <w:b/>
          <w:color w:val="auto"/>
          <w:lang w:val="en-GB"/>
        </w:rPr>
      </w:pPr>
    </w:p>
    <w:p w14:paraId="73C4069C" w14:textId="5370842C" w:rsidR="001F03FC" w:rsidRPr="00FC1029" w:rsidRDefault="001F03FC" w:rsidP="00C02064">
      <w:pPr>
        <w:pStyle w:val="MDPI17abstract"/>
        <w:ind w:left="0"/>
        <w:rPr>
          <w:color w:val="0000FF"/>
          <w:lang w:val="en-GB"/>
        </w:rPr>
      </w:pPr>
      <w:r w:rsidRPr="006108CB">
        <w:rPr>
          <w:b/>
          <w:color w:val="auto"/>
          <w:lang w:val="en-GB"/>
        </w:rPr>
        <w:t xml:space="preserve">Abstract: </w:t>
      </w:r>
      <w:r w:rsidRPr="006108CB">
        <w:rPr>
          <w:color w:val="auto"/>
          <w:lang w:val="en-GB"/>
        </w:rPr>
        <w:t xml:space="preserve">The </w:t>
      </w:r>
      <w:r w:rsidR="0094336E" w:rsidRPr="0094336E">
        <w:rPr>
          <w:color w:val="0000FF"/>
          <w:lang w:val="en-GB"/>
        </w:rPr>
        <w:t>C</w:t>
      </w:r>
      <w:r w:rsidR="0094336E">
        <w:rPr>
          <w:color w:val="0000FF"/>
          <w:lang w:val="en-GB"/>
        </w:rPr>
        <w:t xml:space="preserve">hapter </w:t>
      </w:r>
      <w:r w:rsidRPr="00FC1029">
        <w:rPr>
          <w:color w:val="0000FF"/>
          <w:lang w:val="en-GB"/>
        </w:rPr>
        <w:t>investigates</w:t>
      </w:r>
      <w:r w:rsidRPr="006108CB">
        <w:rPr>
          <w:color w:val="auto"/>
          <w:lang w:val="en-GB"/>
        </w:rPr>
        <w:t xml:space="preserve"> the mechanisms of microwave absorption in microcellular foamed conductive composites </w:t>
      </w:r>
      <w:r w:rsidR="00C17D7C" w:rsidRPr="00C17D7C">
        <w:rPr>
          <w:color w:val="0000FF"/>
          <w:lang w:val="en-GB"/>
        </w:rPr>
        <w:t>designed for protection</w:t>
      </w:r>
      <w:r w:rsidR="00E51ABA">
        <w:rPr>
          <w:color w:val="0000FF"/>
          <w:lang w:val="en-GB"/>
        </w:rPr>
        <w:t>/shielding</w:t>
      </w:r>
      <w:r w:rsidR="00C17D7C" w:rsidRPr="00C17D7C">
        <w:rPr>
          <w:color w:val="0000FF"/>
          <w:lang w:val="en-GB"/>
        </w:rPr>
        <w:t xml:space="preserve"> against electromagnetic interference</w:t>
      </w:r>
      <w:r w:rsidRPr="006108CB">
        <w:rPr>
          <w:color w:val="auto"/>
          <w:lang w:val="en-GB"/>
        </w:rPr>
        <w:t xml:space="preserve"> (EMI). A multi-layered electromagnetic one-dimensional (1D) model mimicking the microcellular foam structure is built and validated using previous measurements on various fabricated composite foams. Our model enables </w:t>
      </w:r>
      <w:r w:rsidR="00551A88" w:rsidRPr="006108CB">
        <w:rPr>
          <w:color w:val="auto"/>
          <w:lang w:val="en-GB"/>
        </w:rPr>
        <w:t xml:space="preserve">us </w:t>
      </w:r>
      <w:r w:rsidRPr="006108CB">
        <w:rPr>
          <w:color w:val="auto"/>
          <w:lang w:val="en-GB"/>
        </w:rPr>
        <w:t xml:space="preserve">to perform a parametric analysis of the absorption </w:t>
      </w:r>
      <w:r w:rsidR="006073B5" w:rsidRPr="0076673E">
        <w:rPr>
          <w:color w:val="0000FF"/>
          <w:lang w:val="en-GB"/>
        </w:rPr>
        <w:t>behaviour</w:t>
      </w:r>
      <w:r w:rsidR="0076673E" w:rsidRPr="0076673E">
        <w:rPr>
          <w:color w:val="0000FF"/>
          <w:lang w:val="en-GB"/>
        </w:rPr>
        <w:t xml:space="preserve"> in a foamed composite, using the following parameters: the size of the hollow cell, the thickness of the cell’s wall, its conductivity, the overall thickness of the composite,</w:t>
      </w:r>
      <w:r w:rsidRPr="006108CB">
        <w:rPr>
          <w:color w:val="auto"/>
          <w:lang w:val="en-GB"/>
        </w:rPr>
        <w:t xml:space="preserve"> and the frequency. Our investigations demonstrate that multiple reflections of the microwave signal between the cellular walls are not the main mechanism responsible for absorption</w:t>
      </w:r>
      <w:r w:rsidR="0076673E">
        <w:rPr>
          <w:color w:val="auto"/>
          <w:lang w:val="en-GB"/>
        </w:rPr>
        <w:t>. However,</w:t>
      </w:r>
      <w:r w:rsidRPr="006108CB">
        <w:rPr>
          <w:color w:val="auto"/>
          <w:lang w:val="en-GB"/>
        </w:rPr>
        <w:t xml:space="preserve"> they are often reported as a cause of enhanced absorption in the literature. On the contrary, our work demonstrates that the enhancement of the absorption observed in foamed conductive composite compared to </w:t>
      </w:r>
      <w:commentRangeStart w:id="0"/>
      <w:proofErr w:type="spellStart"/>
      <w:r w:rsidRPr="006108CB">
        <w:rPr>
          <w:color w:val="auto"/>
          <w:lang w:val="en-GB"/>
        </w:rPr>
        <w:t>unfoamed</w:t>
      </w:r>
      <w:commentRangeEnd w:id="0"/>
      <w:proofErr w:type="spellEnd"/>
      <w:r w:rsidR="00146DAF">
        <w:rPr>
          <w:rStyle w:val="CommentReference"/>
          <w:rFonts w:eastAsia="SimSun"/>
          <w:noProof/>
          <w:lang w:eastAsia="zh-CN" w:bidi="ar-SA"/>
        </w:rPr>
        <w:commentReference w:id="0"/>
      </w:r>
      <w:r w:rsidRPr="006108CB">
        <w:rPr>
          <w:color w:val="auto"/>
          <w:lang w:val="en-GB"/>
        </w:rPr>
        <w:t xml:space="preserve"> composite is mainly due to the presence of air in the microcells of the composite.</w:t>
      </w:r>
      <w:r w:rsidR="0094336E">
        <w:rPr>
          <w:color w:val="auto"/>
          <w:lang w:val="en-GB"/>
        </w:rPr>
        <w:t xml:space="preserve"> </w:t>
      </w:r>
      <w:r w:rsidR="0094336E">
        <w:rPr>
          <w:color w:val="0000FF"/>
          <w:lang w:val="en-GB"/>
        </w:rPr>
        <w:t>The associated electromagnetic shielding efficiency of the foams for practical applications is also discussed.</w:t>
      </w:r>
    </w:p>
    <w:p w14:paraId="423E7B51" w14:textId="4E6C6EC2" w:rsidR="001F03FC" w:rsidRPr="006108CB" w:rsidRDefault="00904B2A" w:rsidP="00CD3200">
      <w:pPr>
        <w:pStyle w:val="MDPI18keywords"/>
        <w:ind w:left="0"/>
        <w:rPr>
          <w:color w:val="auto"/>
          <w:lang w:val="en-GB"/>
        </w:rPr>
      </w:pPr>
      <w:r w:rsidRPr="006108CB">
        <w:rPr>
          <w:b/>
          <w:color w:val="auto"/>
          <w:lang w:val="en-GB"/>
        </w:rPr>
        <w:t>Keywords:</w:t>
      </w:r>
      <w:r w:rsidR="001F03FC" w:rsidRPr="006108CB">
        <w:rPr>
          <w:b/>
          <w:color w:val="auto"/>
          <w:lang w:val="en-GB"/>
        </w:rPr>
        <w:t xml:space="preserve"> </w:t>
      </w:r>
      <w:r w:rsidR="001F03FC" w:rsidRPr="006108CB">
        <w:rPr>
          <w:color w:val="auto"/>
          <w:lang w:val="en-GB"/>
        </w:rPr>
        <w:t>modelling; simulation; microcellular; foam; conductive composite; microwave absorption</w:t>
      </w:r>
      <w:r w:rsidR="006073B5">
        <w:rPr>
          <w:color w:val="0000FF"/>
          <w:lang w:val="en-GB"/>
        </w:rPr>
        <w:t>;</w:t>
      </w:r>
      <w:r w:rsidR="006073B5" w:rsidRPr="00ED7604">
        <w:rPr>
          <w:color w:val="0000FF"/>
          <w:lang w:val="en-GB"/>
        </w:rPr>
        <w:t xml:space="preserve"> </w:t>
      </w:r>
      <w:r w:rsidR="00ED7604" w:rsidRPr="00ED7604">
        <w:rPr>
          <w:color w:val="0000FF"/>
          <w:lang w:val="en-GB"/>
        </w:rPr>
        <w:t>shielding efficiency.</w:t>
      </w:r>
    </w:p>
    <w:p w14:paraId="720DBAF3" w14:textId="77777777" w:rsidR="001F03FC" w:rsidRPr="006108CB" w:rsidRDefault="001F03FC" w:rsidP="00791773">
      <w:pPr>
        <w:pStyle w:val="MDPI18keywords"/>
        <w:ind w:left="0"/>
        <w:rPr>
          <w:lang w:val="en-GB"/>
        </w:rPr>
      </w:pPr>
    </w:p>
    <w:p w14:paraId="13C9E508" w14:textId="63EB2DCF" w:rsidR="001F03FC" w:rsidRPr="006108CB" w:rsidRDefault="00904B2A" w:rsidP="00CD3200">
      <w:pPr>
        <w:pStyle w:val="MDPI21heading1"/>
        <w:ind w:left="0"/>
        <w:rPr>
          <w:color w:val="auto"/>
          <w:lang w:val="en-GB"/>
        </w:rPr>
      </w:pPr>
      <w:r w:rsidRPr="006108CB">
        <w:rPr>
          <w:color w:val="auto"/>
          <w:lang w:val="en-GB"/>
        </w:rPr>
        <w:t xml:space="preserve">1. </w:t>
      </w:r>
      <w:r w:rsidR="001F03FC" w:rsidRPr="006108CB">
        <w:rPr>
          <w:color w:val="auto"/>
          <w:lang w:val="en-GB"/>
        </w:rPr>
        <w:t>Introduction</w:t>
      </w:r>
    </w:p>
    <w:p w14:paraId="51711C55" w14:textId="77777777" w:rsidR="00791773" w:rsidRDefault="00791773" w:rsidP="00CD3200">
      <w:pPr>
        <w:pStyle w:val="MDPI31text"/>
        <w:ind w:left="0" w:firstLine="0"/>
        <w:rPr>
          <w:color w:val="auto"/>
          <w:lang w:val="en-GB"/>
        </w:rPr>
      </w:pPr>
    </w:p>
    <w:p w14:paraId="7D939E81" w14:textId="77777777" w:rsidR="00791773" w:rsidRPr="006108CB" w:rsidRDefault="00791773" w:rsidP="00791773">
      <w:pPr>
        <w:pStyle w:val="MDPI31text"/>
        <w:ind w:left="0" w:firstLine="0"/>
        <w:rPr>
          <w:color w:val="auto"/>
          <w:lang w:val="en-GB"/>
        </w:rPr>
      </w:pPr>
      <w:r w:rsidRPr="006108CB">
        <w:rPr>
          <w:color w:val="auto"/>
          <w:lang w:val="en-GB"/>
        </w:rPr>
        <w:t xml:space="preserve">Protection against electromagnetic </w:t>
      </w:r>
      <w:commentRangeStart w:id="1"/>
      <w:r w:rsidRPr="006108CB">
        <w:rPr>
          <w:color w:val="auto"/>
          <w:lang w:val="en-GB"/>
        </w:rPr>
        <w:t>interferences</w:t>
      </w:r>
      <w:commentRangeEnd w:id="1"/>
      <w:r w:rsidR="00146DAF">
        <w:rPr>
          <w:rStyle w:val="CommentReference"/>
          <w:rFonts w:eastAsia="SimSun"/>
          <w:noProof/>
          <w:snapToGrid/>
          <w:lang w:eastAsia="zh-CN" w:bidi="ar-SA"/>
        </w:rPr>
        <w:commentReference w:id="1"/>
      </w:r>
      <w:r w:rsidRPr="006108CB">
        <w:rPr>
          <w:color w:val="auto"/>
          <w:lang w:val="en-GB"/>
        </w:rPr>
        <w:t xml:space="preserve"> (EMI) has been a pervasive challenge for almost two decades. EMI indeed can damage the operation of daily used devices containing electronic components that are sensitive to electromagnetic (EM) radiation. Sectors of activity are numerous: military and civilian aerospace, automotive, medical, wireless communications </w:t>
      </w:r>
      <w:commentRangeStart w:id="2"/>
      <w:r w:rsidRPr="006108CB">
        <w:rPr>
          <w:color w:val="auto"/>
          <w:lang w:val="en-GB"/>
        </w:rPr>
        <w:t>and</w:t>
      </w:r>
      <w:commentRangeEnd w:id="2"/>
      <w:r w:rsidR="00146DAF">
        <w:rPr>
          <w:rStyle w:val="CommentReference"/>
          <w:rFonts w:eastAsia="SimSun"/>
          <w:noProof/>
          <w:snapToGrid/>
          <w:lang w:eastAsia="zh-CN" w:bidi="ar-SA"/>
        </w:rPr>
        <w:commentReference w:id="2"/>
      </w:r>
      <w:r w:rsidRPr="006108CB">
        <w:rPr>
          <w:color w:val="auto"/>
          <w:lang w:val="en-GB"/>
        </w:rPr>
        <w:t xml:space="preserve"> IoT devices, to name a few. EMI is also a potential concern for security and health [1], since EM radiation could have a detrimental effect on living cells.</w:t>
      </w:r>
    </w:p>
    <w:p w14:paraId="1B716616" w14:textId="77777777" w:rsidR="00791773" w:rsidRPr="006108CB" w:rsidRDefault="00791773" w:rsidP="00CD3200">
      <w:pPr>
        <w:pStyle w:val="MDPI31text"/>
        <w:ind w:left="0" w:firstLine="0"/>
        <w:rPr>
          <w:color w:val="auto"/>
          <w:lang w:val="en-GB"/>
        </w:rPr>
      </w:pPr>
    </w:p>
    <w:p w14:paraId="7185E069" w14:textId="3C42B996" w:rsidR="001F03FC" w:rsidRPr="006108CB" w:rsidRDefault="001F03FC" w:rsidP="00CD3200">
      <w:pPr>
        <w:pStyle w:val="MDPI31text"/>
        <w:ind w:left="0"/>
        <w:rPr>
          <w:color w:val="auto"/>
          <w:lang w:val="en-GB"/>
        </w:rPr>
      </w:pPr>
      <w:r w:rsidRPr="006108CB">
        <w:rPr>
          <w:color w:val="auto"/>
          <w:lang w:val="en-GB"/>
        </w:rPr>
        <w:t>For th</w:t>
      </w:r>
      <w:r w:rsidR="00551A88" w:rsidRPr="006108CB">
        <w:rPr>
          <w:color w:val="auto"/>
          <w:lang w:val="en-GB"/>
        </w:rPr>
        <w:t>e</w:t>
      </w:r>
      <w:r w:rsidRPr="006108CB">
        <w:rPr>
          <w:color w:val="auto"/>
          <w:lang w:val="en-GB"/>
        </w:rPr>
        <w:t>se reasons</w:t>
      </w:r>
      <w:r w:rsidR="00551A88" w:rsidRPr="006108CB">
        <w:rPr>
          <w:color w:val="auto"/>
          <w:lang w:val="en-GB"/>
        </w:rPr>
        <w:t>,</w:t>
      </w:r>
      <w:r w:rsidRPr="006108CB">
        <w:rPr>
          <w:color w:val="auto"/>
          <w:lang w:val="en-GB"/>
        </w:rPr>
        <w:t xml:space="preserve"> research has concentrated since the 200</w:t>
      </w:r>
      <w:r w:rsidR="00AF30C4" w:rsidRPr="006108CB">
        <w:rPr>
          <w:color w:val="auto"/>
          <w:lang w:val="en-GB"/>
        </w:rPr>
        <w:t>0</w:t>
      </w:r>
      <w:r w:rsidR="00551A88" w:rsidRPr="006108CB">
        <w:rPr>
          <w:color w:val="auto"/>
          <w:lang w:val="en-GB"/>
        </w:rPr>
        <w:t>s</w:t>
      </w:r>
      <w:r w:rsidRPr="006108CB">
        <w:rPr>
          <w:color w:val="auto"/>
          <w:lang w:val="en-GB"/>
        </w:rPr>
        <w:t xml:space="preserve"> on the design and fabrication of efficient solutions against EMI, known as EMI shielding. Among these, composite materials combining polymer and conductive charges have gained much interest, since they offer the advantages of light</w:t>
      </w:r>
      <w:r w:rsidR="00551A88" w:rsidRPr="006108CB">
        <w:rPr>
          <w:color w:val="auto"/>
          <w:lang w:val="en-GB"/>
        </w:rPr>
        <w:t xml:space="preserve"> </w:t>
      </w:r>
      <w:r w:rsidRPr="006108CB">
        <w:rPr>
          <w:color w:val="auto"/>
          <w:lang w:val="en-GB"/>
        </w:rPr>
        <w:t>weight, excellent thermal and electrical properties, as well as ease of fabrication for mass production. In particular, as discussed in [2], the dispersion of conductive nano-inclusions such as carbon nanotubes in polymer material can tailor the absorption and reflection of EMI induced in the resulting nanocomposites. The best solution to prevent EMI is to maximize the absorption and minimize the reflection, so that all parasitic signals are trapped in the vicinity of the composite material. An important subclass of composites for EMI shielding is foamed composites. Indeed</w:t>
      </w:r>
      <w:r w:rsidR="00551A88" w:rsidRPr="006108CB">
        <w:rPr>
          <w:color w:val="auto"/>
          <w:lang w:val="en-GB"/>
        </w:rPr>
        <w:t>,</w:t>
      </w:r>
      <w:r w:rsidRPr="006108CB">
        <w:rPr>
          <w:color w:val="auto"/>
          <w:lang w:val="en-GB"/>
        </w:rPr>
        <w:t xml:space="preserve"> the presence of air in the cell of the foam helps to reduce the reflection of the signal incoming to the composite and </w:t>
      </w:r>
      <w:r w:rsidR="005F3BEC" w:rsidRPr="00FC1029">
        <w:rPr>
          <w:color w:val="0000FF"/>
          <w:lang w:val="en-GB"/>
        </w:rPr>
        <w:t>also contributes</w:t>
      </w:r>
      <w:r w:rsidRPr="00FC1029">
        <w:rPr>
          <w:color w:val="0000FF"/>
          <w:lang w:val="en-GB"/>
        </w:rPr>
        <w:t xml:space="preserve"> to </w:t>
      </w:r>
      <w:r w:rsidR="005F3BEC" w:rsidRPr="00FC1029">
        <w:rPr>
          <w:color w:val="0000FF"/>
          <w:lang w:val="en-GB"/>
        </w:rPr>
        <w:t>reducing</w:t>
      </w:r>
      <w:r w:rsidR="005F3BEC" w:rsidRPr="006108CB">
        <w:rPr>
          <w:color w:val="auto"/>
          <w:lang w:val="en-GB"/>
        </w:rPr>
        <w:t xml:space="preserve"> </w:t>
      </w:r>
      <w:r w:rsidRPr="006108CB">
        <w:rPr>
          <w:color w:val="auto"/>
          <w:lang w:val="en-GB"/>
        </w:rPr>
        <w:t xml:space="preserve">its weight. Moreover, some authors </w:t>
      </w:r>
      <w:r w:rsidR="00F25AFC" w:rsidRPr="006108CB">
        <w:rPr>
          <w:color w:val="auto"/>
          <w:lang w:val="en-GB"/>
        </w:rPr>
        <w:t>[3–10</w:t>
      </w:r>
      <w:r w:rsidRPr="006108CB">
        <w:rPr>
          <w:color w:val="auto"/>
          <w:lang w:val="en-GB"/>
        </w:rPr>
        <w:t xml:space="preserve">] claim that the microwave absorption in foamed composites is enhanced compared to that in </w:t>
      </w:r>
      <w:r w:rsidR="00241300">
        <w:rPr>
          <w:color w:val="auto"/>
          <w:lang w:val="en-GB"/>
        </w:rPr>
        <w:t>unfoamed composites</w:t>
      </w:r>
      <w:r w:rsidRPr="006108CB">
        <w:rPr>
          <w:color w:val="auto"/>
          <w:lang w:val="en-GB"/>
        </w:rPr>
        <w:t xml:space="preserve">, due to multiple reflections/scatterings of the microwave signal on the walls of the foam’s </w:t>
      </w:r>
      <w:commentRangeStart w:id="3"/>
      <w:r w:rsidRPr="006108CB">
        <w:rPr>
          <w:color w:val="auto"/>
          <w:lang w:val="en-GB"/>
        </w:rPr>
        <w:t>cell</w:t>
      </w:r>
      <w:commentRangeEnd w:id="3"/>
      <w:r w:rsidR="00146DAF">
        <w:rPr>
          <w:rStyle w:val="CommentReference"/>
          <w:rFonts w:eastAsia="SimSun"/>
          <w:noProof/>
          <w:snapToGrid/>
          <w:lang w:eastAsia="zh-CN" w:bidi="ar-SA"/>
        </w:rPr>
        <w:commentReference w:id="3"/>
      </w:r>
      <w:r w:rsidRPr="006108CB">
        <w:rPr>
          <w:color w:val="auto"/>
          <w:lang w:val="en-GB"/>
        </w:rPr>
        <w:t xml:space="preserve">. However, </w:t>
      </w:r>
      <w:r w:rsidR="00E72E7D">
        <w:rPr>
          <w:color w:val="auto"/>
          <w:lang w:val="en-GB"/>
        </w:rPr>
        <w:t>to the best of our knowledge, no experimental or theoretical development in the literature confirms this statement</w:t>
      </w:r>
      <w:r w:rsidRPr="006108CB">
        <w:rPr>
          <w:color w:val="auto"/>
          <w:lang w:val="en-GB"/>
        </w:rPr>
        <w:t>.</w:t>
      </w:r>
    </w:p>
    <w:p w14:paraId="37FF0652" w14:textId="198086DA" w:rsidR="001F03FC" w:rsidRPr="006108CB" w:rsidRDefault="001F03FC" w:rsidP="00CD3200">
      <w:pPr>
        <w:pStyle w:val="MDPI31text"/>
        <w:ind w:left="0"/>
        <w:rPr>
          <w:color w:val="auto"/>
          <w:lang w:val="en-GB"/>
        </w:rPr>
      </w:pPr>
      <w:r w:rsidRPr="006108CB">
        <w:rPr>
          <w:color w:val="auto"/>
          <w:lang w:val="en-GB"/>
        </w:rPr>
        <w:t xml:space="preserve">In this </w:t>
      </w:r>
      <w:r w:rsidR="00AF0915" w:rsidRPr="00FC1029">
        <w:rPr>
          <w:color w:val="0000FF"/>
          <w:lang w:val="en-GB"/>
        </w:rPr>
        <w:t>Chapter</w:t>
      </w:r>
      <w:r w:rsidR="00551A88" w:rsidRPr="006108CB">
        <w:rPr>
          <w:color w:val="auto"/>
          <w:lang w:val="en-GB"/>
        </w:rPr>
        <w:t>,</w:t>
      </w:r>
      <w:r w:rsidRPr="006108CB">
        <w:rPr>
          <w:color w:val="auto"/>
          <w:lang w:val="en-GB"/>
        </w:rPr>
        <w:t xml:space="preserve"> we propose an electromagnetic one-dimensional (1D) model aim</w:t>
      </w:r>
      <w:r w:rsidR="00551A88" w:rsidRPr="006108CB">
        <w:rPr>
          <w:color w:val="auto"/>
          <w:lang w:val="en-GB"/>
        </w:rPr>
        <w:t>ed</w:t>
      </w:r>
      <w:r w:rsidRPr="006108CB">
        <w:rPr>
          <w:color w:val="auto"/>
          <w:lang w:val="en-GB"/>
        </w:rPr>
        <w:t xml:space="preserve"> at predicting the absorption of microwave power in microcellular foamed composites. This is </w:t>
      </w:r>
      <w:r w:rsidR="00551A88" w:rsidRPr="006108CB">
        <w:rPr>
          <w:color w:val="auto"/>
          <w:lang w:val="en-GB"/>
        </w:rPr>
        <w:t xml:space="preserve">given </w:t>
      </w:r>
      <w:r w:rsidRPr="006108CB">
        <w:rPr>
          <w:color w:val="auto"/>
          <w:lang w:val="en-GB"/>
        </w:rPr>
        <w:t xml:space="preserve">in </w:t>
      </w:r>
      <w:r w:rsidR="009D4460" w:rsidRPr="006108CB">
        <w:rPr>
          <w:color w:val="auto"/>
          <w:lang w:val="en-GB"/>
        </w:rPr>
        <w:t>Section 3</w:t>
      </w:r>
      <w:r w:rsidRPr="006108CB">
        <w:rPr>
          <w:color w:val="auto"/>
          <w:lang w:val="en-GB"/>
        </w:rPr>
        <w:t xml:space="preserve">.1, while </w:t>
      </w:r>
      <w:r w:rsidR="009D4460" w:rsidRPr="006108CB">
        <w:rPr>
          <w:color w:val="auto"/>
          <w:lang w:val="en-GB"/>
        </w:rPr>
        <w:t>Section 3</w:t>
      </w:r>
      <w:r w:rsidRPr="006108CB">
        <w:rPr>
          <w:color w:val="auto"/>
          <w:lang w:val="en-GB"/>
        </w:rPr>
        <w:t>.2 validates the model through a comparison of predictions with measured values of absorption achieved by nanocomposites from the literature. Section 3.3 investigates</w:t>
      </w:r>
      <w:r w:rsidR="00551A88" w:rsidRPr="006108CB">
        <w:rPr>
          <w:color w:val="auto"/>
          <w:lang w:val="en-GB"/>
        </w:rPr>
        <w:t>,</w:t>
      </w:r>
      <w:r w:rsidRPr="006108CB">
        <w:rPr>
          <w:color w:val="auto"/>
          <w:lang w:val="en-GB"/>
        </w:rPr>
        <w:t xml:space="preserve"> using the model</w:t>
      </w:r>
      <w:r w:rsidR="00551A88" w:rsidRPr="006108CB">
        <w:rPr>
          <w:color w:val="auto"/>
          <w:lang w:val="en-GB"/>
        </w:rPr>
        <w:t>,</w:t>
      </w:r>
      <w:r w:rsidRPr="006108CB">
        <w:rPr>
          <w:color w:val="auto"/>
          <w:lang w:val="en-GB"/>
        </w:rPr>
        <w:t xml:space="preserve"> what the main causes of absorption in microcellular conductive composites</w:t>
      </w:r>
      <w:r w:rsidR="00551A88" w:rsidRPr="006108CB">
        <w:rPr>
          <w:color w:val="auto"/>
          <w:lang w:val="en-GB"/>
        </w:rPr>
        <w:t xml:space="preserve"> are</w:t>
      </w:r>
      <w:r w:rsidRPr="006108CB">
        <w:rPr>
          <w:color w:val="auto"/>
          <w:lang w:val="en-GB"/>
        </w:rPr>
        <w:t xml:space="preserve">, while </w:t>
      </w:r>
      <w:r w:rsidR="009D4460" w:rsidRPr="006108CB">
        <w:rPr>
          <w:color w:val="auto"/>
          <w:lang w:val="en-GB"/>
        </w:rPr>
        <w:t>Section 3</w:t>
      </w:r>
      <w:r w:rsidRPr="006108CB">
        <w:rPr>
          <w:color w:val="auto"/>
          <w:lang w:val="en-GB"/>
        </w:rPr>
        <w:t>.4 proposes a parametric study of microwave absorption as a function of geometrical and electrical parameters of the foam.</w:t>
      </w:r>
      <w:r w:rsidR="00E72E7D">
        <w:rPr>
          <w:color w:val="0000FF"/>
          <w:lang w:val="en-GB"/>
        </w:rPr>
        <w:t xml:space="preserve"> Section 3.5 discusses the shielding performance of the foams.</w:t>
      </w:r>
      <w:r w:rsidRPr="006108CB">
        <w:rPr>
          <w:color w:val="auto"/>
          <w:lang w:val="en-GB"/>
        </w:rPr>
        <w:t xml:space="preserve"> This study enables t</w:t>
      </w:r>
      <w:r w:rsidR="00551A88" w:rsidRPr="006108CB">
        <w:rPr>
          <w:color w:val="auto"/>
          <w:lang w:val="en-GB"/>
        </w:rPr>
        <w:t>he</w:t>
      </w:r>
      <w:r w:rsidRPr="006108CB">
        <w:rPr>
          <w:color w:val="auto"/>
          <w:lang w:val="en-GB"/>
        </w:rPr>
        <w:t xml:space="preserve"> optimiz</w:t>
      </w:r>
      <w:r w:rsidR="00551A88" w:rsidRPr="006108CB">
        <w:rPr>
          <w:color w:val="auto"/>
          <w:lang w:val="en-GB"/>
        </w:rPr>
        <w:t>ation of</w:t>
      </w:r>
      <w:r w:rsidRPr="006108CB">
        <w:rPr>
          <w:color w:val="auto"/>
          <w:lang w:val="en-GB"/>
        </w:rPr>
        <w:t xml:space="preserve"> the parameters </w:t>
      </w:r>
      <w:r w:rsidRPr="00FC1029">
        <w:rPr>
          <w:color w:val="0000FF"/>
          <w:lang w:val="en-GB"/>
        </w:rPr>
        <w:t>to help</w:t>
      </w:r>
      <w:r w:rsidRPr="006108CB">
        <w:rPr>
          <w:color w:val="auto"/>
          <w:lang w:val="en-GB"/>
        </w:rPr>
        <w:t xml:space="preserve"> the synthesis of composite foams dedicated to microwave absorption, as discussed in </w:t>
      </w:r>
      <w:r w:rsidR="00DF188E" w:rsidRPr="006108CB">
        <w:rPr>
          <w:color w:val="auto"/>
          <w:lang w:val="en-GB"/>
        </w:rPr>
        <w:t xml:space="preserve">Sections </w:t>
      </w:r>
      <w:r w:rsidRPr="006108CB">
        <w:rPr>
          <w:color w:val="auto"/>
          <w:lang w:val="en-GB"/>
        </w:rPr>
        <w:t>3.</w:t>
      </w:r>
      <w:r w:rsidR="006812DB" w:rsidRPr="00D363B6">
        <w:rPr>
          <w:color w:val="0000FF"/>
          <w:lang w:val="en-GB"/>
        </w:rPr>
        <w:t>6</w:t>
      </w:r>
      <w:r w:rsidRPr="006108CB">
        <w:rPr>
          <w:color w:val="auto"/>
          <w:lang w:val="en-GB"/>
        </w:rPr>
        <w:t xml:space="preserve"> and 3.</w:t>
      </w:r>
      <w:r w:rsidR="00E72E7D">
        <w:rPr>
          <w:color w:val="0000FF"/>
          <w:lang w:val="en-GB"/>
        </w:rPr>
        <w:t>7</w:t>
      </w:r>
      <w:r w:rsidRPr="006108CB">
        <w:rPr>
          <w:color w:val="auto"/>
          <w:lang w:val="en-GB"/>
        </w:rPr>
        <w:t>.</w:t>
      </w:r>
    </w:p>
    <w:p w14:paraId="4DA23A1A" w14:textId="1928B414" w:rsidR="001F03FC" w:rsidRPr="006108CB" w:rsidRDefault="00904B2A" w:rsidP="00CD3200">
      <w:pPr>
        <w:pStyle w:val="MDPI21heading1"/>
        <w:ind w:left="0"/>
        <w:rPr>
          <w:color w:val="auto"/>
          <w:lang w:val="en-GB"/>
        </w:rPr>
      </w:pPr>
      <w:r w:rsidRPr="006108CB">
        <w:rPr>
          <w:color w:val="auto"/>
          <w:lang w:val="en-GB" w:eastAsia="zh-CN"/>
        </w:rPr>
        <w:t xml:space="preserve">2. </w:t>
      </w:r>
      <w:r w:rsidR="001F03FC" w:rsidRPr="006108CB">
        <w:rPr>
          <w:color w:val="auto"/>
          <w:lang w:val="en-GB"/>
        </w:rPr>
        <w:t>Materials and Methods</w:t>
      </w:r>
    </w:p>
    <w:p w14:paraId="639BC7C4" w14:textId="55F40652" w:rsidR="001F03FC" w:rsidRPr="006108CB" w:rsidRDefault="00904B2A" w:rsidP="00CD3200">
      <w:pPr>
        <w:pStyle w:val="MDPI22heading2"/>
        <w:ind w:left="0"/>
        <w:rPr>
          <w:color w:val="auto"/>
          <w:lang w:val="en-GB"/>
        </w:rPr>
      </w:pPr>
      <w:r w:rsidRPr="006108CB">
        <w:rPr>
          <w:color w:val="auto"/>
          <w:lang w:val="en-GB"/>
        </w:rPr>
        <w:t xml:space="preserve">2.1. </w:t>
      </w:r>
      <w:r w:rsidR="001F03FC" w:rsidRPr="006108CB">
        <w:rPr>
          <w:color w:val="auto"/>
          <w:lang w:val="en-GB"/>
        </w:rPr>
        <w:t xml:space="preserve">Synthesis of </w:t>
      </w:r>
      <w:r w:rsidR="000F3654" w:rsidRPr="006108CB">
        <w:rPr>
          <w:color w:val="auto"/>
          <w:lang w:val="en-GB"/>
        </w:rPr>
        <w:t>Conductive Foams</w:t>
      </w:r>
    </w:p>
    <w:p w14:paraId="37D9AE57" w14:textId="30E3D323" w:rsidR="00DF3FD3" w:rsidRPr="00FC1029" w:rsidRDefault="001F03FC" w:rsidP="00CD3200">
      <w:pPr>
        <w:pStyle w:val="MDPI31text"/>
        <w:spacing w:after="240"/>
        <w:ind w:left="0"/>
        <w:rPr>
          <w:color w:val="0000FF"/>
          <w:lang w:val="en-GB"/>
        </w:rPr>
      </w:pPr>
      <w:r w:rsidRPr="006108CB">
        <w:rPr>
          <w:color w:val="auto"/>
          <w:lang w:val="en-GB"/>
        </w:rPr>
        <w:lastRenderedPageBreak/>
        <w:t xml:space="preserve">The foamed composite materials that serve as </w:t>
      </w:r>
      <w:r w:rsidR="00052838">
        <w:rPr>
          <w:color w:val="auto"/>
          <w:lang w:val="en-GB"/>
        </w:rPr>
        <w:t xml:space="preserve">a </w:t>
      </w:r>
      <w:r w:rsidRPr="006108CB">
        <w:rPr>
          <w:color w:val="auto"/>
          <w:lang w:val="en-GB"/>
        </w:rPr>
        <w:t xml:space="preserve">reference for the validation of the proposed model </w:t>
      </w:r>
      <w:r w:rsidR="00EC650B" w:rsidRPr="006108CB">
        <w:rPr>
          <w:color w:val="auto"/>
          <w:lang w:val="en-GB"/>
        </w:rPr>
        <w:t>we</w:t>
      </w:r>
      <w:r w:rsidRPr="006108CB">
        <w:rPr>
          <w:color w:val="auto"/>
          <w:lang w:val="en-GB"/>
        </w:rPr>
        <w:t>re fabricated using</w:t>
      </w:r>
      <w:r w:rsidR="00551A88" w:rsidRPr="006108CB">
        <w:rPr>
          <w:color w:val="auto"/>
          <w:lang w:val="en-GB"/>
        </w:rPr>
        <w:t xml:space="preserve"> a</w:t>
      </w:r>
      <w:r w:rsidRPr="006108CB">
        <w:rPr>
          <w:color w:val="auto"/>
          <w:lang w:val="en-GB"/>
        </w:rPr>
        <w:t xml:space="preserve"> supercritical CO</w:t>
      </w:r>
      <w:r w:rsidRPr="006108CB">
        <w:rPr>
          <w:color w:val="auto"/>
          <w:vertAlign w:val="subscript"/>
          <w:lang w:val="en-GB"/>
        </w:rPr>
        <w:t>2</w:t>
      </w:r>
      <w:r w:rsidRPr="006108CB">
        <w:rPr>
          <w:color w:val="auto"/>
          <w:lang w:val="en-GB"/>
        </w:rPr>
        <w:t xml:space="preserve"> process. For </w:t>
      </w:r>
      <w:r w:rsidR="00551A88" w:rsidRPr="006108CB">
        <w:rPr>
          <w:color w:val="auto"/>
          <w:lang w:val="en-GB"/>
        </w:rPr>
        <w:t xml:space="preserve">the </w:t>
      </w:r>
      <w:r w:rsidRPr="006108CB">
        <w:rPr>
          <w:color w:val="auto"/>
          <w:lang w:val="en-GB"/>
        </w:rPr>
        <w:t>sake of completeness</w:t>
      </w:r>
      <w:r w:rsidR="00551A88" w:rsidRPr="006108CB">
        <w:rPr>
          <w:color w:val="auto"/>
          <w:lang w:val="en-GB"/>
        </w:rPr>
        <w:t>,</w:t>
      </w:r>
      <w:r w:rsidRPr="006108CB">
        <w:rPr>
          <w:color w:val="auto"/>
          <w:lang w:val="en-GB"/>
        </w:rPr>
        <w:t xml:space="preserve"> it is briefly recalled here. Supercritical CO</w:t>
      </w:r>
      <w:r w:rsidRPr="006108CB">
        <w:rPr>
          <w:color w:val="auto"/>
          <w:vertAlign w:val="subscript"/>
          <w:lang w:val="en-GB"/>
        </w:rPr>
        <w:t>2</w:t>
      </w:r>
      <w:r w:rsidRPr="006108CB">
        <w:rPr>
          <w:color w:val="auto"/>
          <w:lang w:val="en-GB"/>
        </w:rPr>
        <w:t xml:space="preserve"> </w:t>
      </w:r>
      <w:r w:rsidR="00EC650B" w:rsidRPr="006108CB">
        <w:rPr>
          <w:color w:val="auto"/>
          <w:lang w:val="en-GB"/>
        </w:rPr>
        <w:t>was</w:t>
      </w:r>
      <w:r w:rsidRPr="006108CB">
        <w:rPr>
          <w:color w:val="auto"/>
          <w:lang w:val="en-GB"/>
        </w:rPr>
        <w:t xml:space="preserve"> applied to carbon nanotubes (CNT)-based polymer nanocomposites to ensure their foaming. Two mixing techniques </w:t>
      </w:r>
      <w:r w:rsidR="00EC650B" w:rsidRPr="006108CB">
        <w:rPr>
          <w:color w:val="auto"/>
          <w:lang w:val="en-GB"/>
        </w:rPr>
        <w:t>we</w:t>
      </w:r>
      <w:r w:rsidRPr="006108CB">
        <w:rPr>
          <w:color w:val="auto"/>
          <w:lang w:val="en-GB"/>
        </w:rPr>
        <w:t>re used for the fabrication of the nanocomposites, i.e., melt blending and co-precipitation. The high ability of these polymeric foams to absorb electromagnetic radiation was demonstrated at low CNT content</w:t>
      </w:r>
      <w:r w:rsidR="00EC650B" w:rsidRPr="006108CB">
        <w:rPr>
          <w:color w:val="auto"/>
          <w:lang w:val="en-GB"/>
        </w:rPr>
        <w:t>,</w:t>
      </w:r>
      <w:r w:rsidRPr="006108CB">
        <w:rPr>
          <w:color w:val="auto"/>
          <w:lang w:val="en-GB"/>
        </w:rPr>
        <w:t xml:space="preserve"> as </w:t>
      </w:r>
      <w:r w:rsidR="00EC650B" w:rsidRPr="006108CB">
        <w:rPr>
          <w:color w:val="auto"/>
          <w:lang w:val="en-GB"/>
        </w:rPr>
        <w:t xml:space="preserve">a </w:t>
      </w:r>
      <w:r w:rsidRPr="006108CB">
        <w:rPr>
          <w:color w:val="auto"/>
          <w:lang w:val="en-GB"/>
        </w:rPr>
        <w:t xml:space="preserve">result of the high affinity of the polymer matrix for CNTs, and therefore </w:t>
      </w:r>
      <w:r w:rsidR="00EC650B" w:rsidRPr="006108CB">
        <w:rPr>
          <w:color w:val="auto"/>
          <w:lang w:val="en-GB"/>
        </w:rPr>
        <w:t>with</w:t>
      </w:r>
      <w:r w:rsidRPr="006108CB">
        <w:rPr>
          <w:color w:val="auto"/>
          <w:lang w:val="en-GB"/>
        </w:rPr>
        <w:t xml:space="preserve"> good </w:t>
      </w:r>
      <w:commentRangeStart w:id="4"/>
      <w:r w:rsidRPr="006108CB">
        <w:rPr>
          <w:color w:val="auto"/>
          <w:lang w:val="en-GB"/>
        </w:rPr>
        <w:t>CNTs</w:t>
      </w:r>
      <w:commentRangeEnd w:id="4"/>
      <w:r w:rsidR="00146DAF">
        <w:rPr>
          <w:rStyle w:val="CommentReference"/>
          <w:rFonts w:eastAsia="SimSun"/>
          <w:noProof/>
          <w:snapToGrid/>
          <w:lang w:eastAsia="zh-CN" w:bidi="ar-SA"/>
        </w:rPr>
        <w:commentReference w:id="4"/>
      </w:r>
      <w:r w:rsidRPr="006108CB">
        <w:rPr>
          <w:color w:val="auto"/>
          <w:lang w:val="en-GB"/>
        </w:rPr>
        <w:t xml:space="preserve"> dispersion, in the frequency range </w:t>
      </w:r>
      <w:r w:rsidR="0063668E" w:rsidRPr="006108CB">
        <w:rPr>
          <w:color w:val="auto"/>
          <w:lang w:val="en-GB"/>
        </w:rPr>
        <w:t>8–40</w:t>
      </w:r>
      <w:r w:rsidRPr="006108CB">
        <w:rPr>
          <w:color w:val="auto"/>
          <w:lang w:val="en-GB"/>
        </w:rPr>
        <w:t xml:space="preserve"> GHz. Shielding efficiency as high as 60 to 80 dB </w:t>
      </w:r>
      <w:commentRangeStart w:id="5"/>
      <w:r w:rsidRPr="006108CB">
        <w:rPr>
          <w:color w:val="auto"/>
          <w:lang w:val="en-GB"/>
        </w:rPr>
        <w:t>together</w:t>
      </w:r>
      <w:commentRangeEnd w:id="5"/>
      <w:r w:rsidR="00146DAF">
        <w:rPr>
          <w:rStyle w:val="CommentReference"/>
          <w:rFonts w:eastAsia="SimSun"/>
          <w:noProof/>
          <w:snapToGrid/>
          <w:lang w:eastAsia="zh-CN" w:bidi="ar-SA"/>
        </w:rPr>
        <w:commentReference w:id="5"/>
      </w:r>
      <w:r w:rsidRPr="006108CB">
        <w:rPr>
          <w:color w:val="auto"/>
          <w:lang w:val="en-GB"/>
        </w:rPr>
        <w:t xml:space="preserve"> with low </w:t>
      </w:r>
      <w:commentRangeStart w:id="6"/>
      <w:r w:rsidRPr="006108CB">
        <w:rPr>
          <w:color w:val="auto"/>
          <w:lang w:val="en-GB"/>
        </w:rPr>
        <w:t>reflectivity</w:t>
      </w:r>
      <w:commentRangeEnd w:id="6"/>
      <w:r w:rsidR="00146DAF">
        <w:rPr>
          <w:rStyle w:val="CommentReference"/>
          <w:rFonts w:eastAsia="SimSun"/>
          <w:noProof/>
          <w:snapToGrid/>
          <w:lang w:eastAsia="zh-CN" w:bidi="ar-SA"/>
        </w:rPr>
        <w:commentReference w:id="6"/>
      </w:r>
      <w:r w:rsidRPr="006108CB">
        <w:rPr>
          <w:color w:val="auto"/>
          <w:lang w:val="en-GB"/>
        </w:rPr>
        <w:t xml:space="preserve"> was observed at a very low volume concentration of CNTs (0.25 vol%). Three different polymer matrices were considered as examples in this work, i.e.</w:t>
      </w:r>
      <w:r w:rsidR="000F3654" w:rsidRPr="006108CB">
        <w:rPr>
          <w:color w:val="auto"/>
          <w:lang w:val="en-GB"/>
        </w:rPr>
        <w:t>,</w:t>
      </w:r>
      <w:r w:rsidRPr="006108CB">
        <w:rPr>
          <w:color w:val="auto"/>
          <w:lang w:val="en-GB"/>
        </w:rPr>
        <w:t xml:space="preserve"> polycarbonate (PC) as described in [11], polycaprolactone (PCL) as described in [12], and polypropylene (PP) as described in [13]</w:t>
      </w:r>
      <w:r w:rsidR="00DF3FD3">
        <w:rPr>
          <w:color w:val="auto"/>
          <w:lang w:val="en-GB"/>
        </w:rPr>
        <w:t xml:space="preserve">. </w:t>
      </w:r>
      <w:r w:rsidR="00DF3FD3" w:rsidRPr="00FC1029">
        <w:rPr>
          <w:color w:val="0000FF"/>
          <w:lang w:val="en-GB"/>
        </w:rPr>
        <w:t>Table 1 summarises the main characteristics of the three foamed matrices considered in this work.</w:t>
      </w:r>
    </w:p>
    <w:p w14:paraId="4E35EDDD" w14:textId="77777777" w:rsidR="00DF3FD3" w:rsidRPr="006108CB" w:rsidRDefault="00DF3FD3" w:rsidP="00CD3200">
      <w:pPr>
        <w:pStyle w:val="MDPI41tablecaption"/>
        <w:ind w:left="0"/>
        <w:jc w:val="both"/>
        <w:rPr>
          <w:color w:val="auto"/>
          <w:lang w:val="en-GB"/>
        </w:rPr>
      </w:pPr>
      <w:r w:rsidRPr="006108CB">
        <w:rPr>
          <w:b/>
          <w:color w:val="auto"/>
          <w:lang w:val="en-GB"/>
        </w:rPr>
        <w:t xml:space="preserve">Table 1. </w:t>
      </w:r>
      <w:r w:rsidRPr="006108CB">
        <w:rPr>
          <w:color w:val="auto"/>
          <w:lang w:val="en-GB"/>
        </w:rPr>
        <w:t xml:space="preserve">Main characteristic values for the three samples considered in this study. Case n°1 is </w:t>
      </w:r>
      <w:r>
        <w:rPr>
          <w:color w:val="auto"/>
          <w:lang w:val="en-GB"/>
        </w:rPr>
        <w:t>illustrated</w:t>
      </w:r>
      <w:r w:rsidRPr="006108CB">
        <w:rPr>
          <w:color w:val="auto"/>
          <w:lang w:val="en-GB"/>
        </w:rPr>
        <w:t xml:space="preserve"> </w:t>
      </w:r>
      <w:r>
        <w:rPr>
          <w:color w:val="auto"/>
          <w:lang w:val="en-GB"/>
        </w:rPr>
        <w:t xml:space="preserve">by SEM image shown </w:t>
      </w:r>
      <w:r w:rsidRPr="006108CB">
        <w:rPr>
          <w:color w:val="auto"/>
          <w:lang w:val="en-GB"/>
        </w:rPr>
        <w:t>in [11</w:t>
      </w:r>
      <w:r>
        <w:rPr>
          <w:color w:val="auto"/>
          <w:lang w:val="en-GB"/>
        </w:rPr>
        <w:t>, figure 11 (right)</w:t>
      </w:r>
      <w:r w:rsidRPr="006108CB">
        <w:rPr>
          <w:color w:val="auto"/>
          <w:lang w:val="en-GB"/>
        </w:rPr>
        <w:t>], case n°2</w:t>
      </w:r>
      <w:r>
        <w:rPr>
          <w:color w:val="auto"/>
          <w:lang w:val="en-GB"/>
        </w:rPr>
        <w:t xml:space="preserve"> by SEM image shown</w:t>
      </w:r>
      <w:r w:rsidRPr="006108CB">
        <w:rPr>
          <w:color w:val="auto"/>
          <w:lang w:val="en-GB"/>
        </w:rPr>
        <w:t xml:space="preserve"> in [12</w:t>
      </w:r>
      <w:r>
        <w:rPr>
          <w:color w:val="auto"/>
          <w:lang w:val="en-GB"/>
        </w:rPr>
        <w:t>, figure 2(d)</w:t>
      </w:r>
      <w:r w:rsidRPr="006108CB">
        <w:rPr>
          <w:color w:val="auto"/>
          <w:lang w:val="en-GB"/>
        </w:rPr>
        <w:t xml:space="preserve">] and case n°3 </w:t>
      </w:r>
      <w:r>
        <w:rPr>
          <w:color w:val="auto"/>
          <w:lang w:val="en-GB"/>
        </w:rPr>
        <w:t>by SEM image shown</w:t>
      </w:r>
      <w:r w:rsidRPr="006108CB">
        <w:rPr>
          <w:color w:val="auto"/>
          <w:lang w:val="en-GB"/>
        </w:rPr>
        <w:t xml:space="preserve"> in [13</w:t>
      </w:r>
      <w:r>
        <w:rPr>
          <w:color w:val="auto"/>
          <w:lang w:val="en-GB"/>
        </w:rPr>
        <w:t>, figure 3(d)</w:t>
      </w:r>
      <w:r w:rsidRPr="006108CB">
        <w:rPr>
          <w:color w:val="auto"/>
          <w:lang w:val="en-GB"/>
        </w:rPr>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64"/>
        <w:gridCol w:w="1731"/>
        <w:gridCol w:w="1731"/>
        <w:gridCol w:w="1731"/>
      </w:tblGrid>
      <w:tr w:rsidR="00DF3FD3" w:rsidRPr="006108CB" w14:paraId="112AE8AC" w14:textId="77777777" w:rsidTr="00A1030A">
        <w:tc>
          <w:tcPr>
            <w:tcW w:w="2664" w:type="dxa"/>
            <w:tcBorders>
              <w:top w:val="single" w:sz="8" w:space="0" w:color="auto"/>
              <w:bottom w:val="single" w:sz="4" w:space="0" w:color="auto"/>
            </w:tcBorders>
            <w:vAlign w:val="center"/>
          </w:tcPr>
          <w:p w14:paraId="05F30B95" w14:textId="77777777" w:rsidR="00DF3FD3" w:rsidRPr="007B4CA9" w:rsidRDefault="00DF3FD3" w:rsidP="00C02064">
            <w:pPr>
              <w:pStyle w:val="MDPI42tablebody"/>
              <w:autoSpaceDE w:val="0"/>
              <w:autoSpaceDN w:val="0"/>
              <w:rPr>
                <w:snapToGrid/>
                <w:color w:val="auto"/>
                <w:lang w:val="en-GB"/>
              </w:rPr>
            </w:pPr>
            <w:r w:rsidRPr="007B4CA9">
              <w:rPr>
                <w:snapToGrid/>
                <w:color w:val="auto"/>
                <w:lang w:val="en-GB"/>
              </w:rPr>
              <w:t>Sample Composite</w:t>
            </w:r>
          </w:p>
        </w:tc>
        <w:tc>
          <w:tcPr>
            <w:tcW w:w="1731" w:type="dxa"/>
            <w:tcBorders>
              <w:top w:val="single" w:sz="8" w:space="0" w:color="auto"/>
              <w:bottom w:val="single" w:sz="4" w:space="0" w:color="auto"/>
            </w:tcBorders>
            <w:vAlign w:val="center"/>
          </w:tcPr>
          <w:p w14:paraId="581013DE" w14:textId="77777777" w:rsidR="00DF3FD3" w:rsidRPr="007B4CA9" w:rsidRDefault="00DF3FD3" w:rsidP="00C02064">
            <w:pPr>
              <w:pStyle w:val="MDPI42tablebody"/>
              <w:autoSpaceDE w:val="0"/>
              <w:autoSpaceDN w:val="0"/>
              <w:rPr>
                <w:snapToGrid/>
                <w:color w:val="auto"/>
                <w:lang w:val="en-GB"/>
              </w:rPr>
            </w:pPr>
            <w:r w:rsidRPr="007B4CA9">
              <w:rPr>
                <w:snapToGrid/>
                <w:color w:val="auto"/>
                <w:lang w:val="en-GB"/>
              </w:rPr>
              <w:t>Case n°1</w:t>
            </w:r>
          </w:p>
        </w:tc>
        <w:tc>
          <w:tcPr>
            <w:tcW w:w="1731" w:type="dxa"/>
            <w:tcBorders>
              <w:top w:val="single" w:sz="8" w:space="0" w:color="auto"/>
              <w:bottom w:val="single" w:sz="4" w:space="0" w:color="auto"/>
            </w:tcBorders>
            <w:vAlign w:val="center"/>
          </w:tcPr>
          <w:p w14:paraId="7BD70316" w14:textId="77777777" w:rsidR="00DF3FD3" w:rsidRPr="007B4CA9" w:rsidRDefault="00DF3FD3" w:rsidP="00C02064">
            <w:pPr>
              <w:pStyle w:val="MDPI42tablebody"/>
              <w:autoSpaceDE w:val="0"/>
              <w:autoSpaceDN w:val="0"/>
              <w:rPr>
                <w:snapToGrid/>
                <w:color w:val="auto"/>
                <w:lang w:val="en-GB"/>
              </w:rPr>
            </w:pPr>
            <w:r w:rsidRPr="007B4CA9">
              <w:rPr>
                <w:snapToGrid/>
                <w:color w:val="auto"/>
                <w:lang w:val="en-GB"/>
              </w:rPr>
              <w:t xml:space="preserve">Case n°2 </w:t>
            </w:r>
          </w:p>
        </w:tc>
        <w:tc>
          <w:tcPr>
            <w:tcW w:w="1731" w:type="dxa"/>
            <w:tcBorders>
              <w:top w:val="single" w:sz="8" w:space="0" w:color="auto"/>
              <w:bottom w:val="single" w:sz="4" w:space="0" w:color="auto"/>
            </w:tcBorders>
            <w:vAlign w:val="center"/>
          </w:tcPr>
          <w:p w14:paraId="029E6239" w14:textId="77777777" w:rsidR="00DF3FD3" w:rsidRPr="007B4CA9" w:rsidRDefault="00DF3FD3" w:rsidP="00C02064">
            <w:pPr>
              <w:pStyle w:val="MDPI42tablebody"/>
              <w:autoSpaceDE w:val="0"/>
              <w:autoSpaceDN w:val="0"/>
              <w:rPr>
                <w:snapToGrid/>
                <w:color w:val="auto"/>
                <w:lang w:val="en-GB"/>
              </w:rPr>
            </w:pPr>
            <w:r w:rsidRPr="007B4CA9">
              <w:rPr>
                <w:snapToGrid/>
                <w:color w:val="auto"/>
                <w:lang w:val="en-GB"/>
              </w:rPr>
              <w:t>Case n°3</w:t>
            </w:r>
          </w:p>
        </w:tc>
      </w:tr>
      <w:tr w:rsidR="00DF3FD3" w:rsidRPr="006108CB" w14:paraId="44232A0E" w14:textId="77777777" w:rsidTr="00A1030A">
        <w:tc>
          <w:tcPr>
            <w:tcW w:w="2664" w:type="dxa"/>
            <w:vAlign w:val="center"/>
          </w:tcPr>
          <w:p w14:paraId="362CB84C" w14:textId="77777777" w:rsidR="00DF3FD3" w:rsidRPr="006108CB" w:rsidRDefault="00DF3FD3" w:rsidP="00C02064">
            <w:pPr>
              <w:pStyle w:val="MDPI42tablebody"/>
              <w:autoSpaceDE w:val="0"/>
              <w:autoSpaceDN w:val="0"/>
              <w:rPr>
                <w:color w:val="auto"/>
                <w:lang w:val="en-GB"/>
              </w:rPr>
            </w:pPr>
            <w:r w:rsidRPr="006108CB">
              <w:rPr>
                <w:color w:val="auto"/>
                <w:lang w:val="en-GB"/>
              </w:rPr>
              <w:t xml:space="preserve">Cell size </w:t>
            </w:r>
            <w:r w:rsidRPr="006108CB">
              <w:rPr>
                <w:i/>
                <w:color w:val="auto"/>
                <w:lang w:val="en-GB"/>
              </w:rPr>
              <w:t>d</w:t>
            </w:r>
            <w:r w:rsidRPr="006108CB">
              <w:rPr>
                <w:color w:val="auto"/>
                <w:lang w:val="en-GB"/>
              </w:rPr>
              <w:t xml:space="preserve"> (</w:t>
            </w:r>
            <w:r w:rsidRPr="006108CB">
              <w:rPr>
                <w:rFonts w:ascii="Symbol" w:hAnsi="Symbol"/>
                <w:color w:val="auto"/>
                <w:lang w:val="en-GB"/>
              </w:rPr>
              <w:t></w:t>
            </w:r>
            <w:r w:rsidRPr="006108CB">
              <w:rPr>
                <w:color w:val="auto"/>
                <w:lang w:val="en-GB"/>
              </w:rPr>
              <w:t>m)</w:t>
            </w:r>
          </w:p>
        </w:tc>
        <w:tc>
          <w:tcPr>
            <w:tcW w:w="1731" w:type="dxa"/>
            <w:vAlign w:val="center"/>
          </w:tcPr>
          <w:p w14:paraId="6CA713B9" w14:textId="77777777" w:rsidR="00DF3FD3" w:rsidRPr="006108CB" w:rsidRDefault="00DF3FD3" w:rsidP="00C02064">
            <w:pPr>
              <w:pStyle w:val="MDPI42tablebody"/>
              <w:autoSpaceDE w:val="0"/>
              <w:autoSpaceDN w:val="0"/>
              <w:rPr>
                <w:color w:val="auto"/>
                <w:lang w:val="en-GB"/>
              </w:rPr>
            </w:pPr>
            <w:r w:rsidRPr="006108CB">
              <w:rPr>
                <w:color w:val="auto"/>
                <w:lang w:val="en-GB"/>
              </w:rPr>
              <w:t>15</w:t>
            </w:r>
          </w:p>
        </w:tc>
        <w:tc>
          <w:tcPr>
            <w:tcW w:w="1731" w:type="dxa"/>
            <w:vAlign w:val="center"/>
          </w:tcPr>
          <w:p w14:paraId="60AC916C" w14:textId="77777777" w:rsidR="00DF3FD3" w:rsidRPr="006108CB" w:rsidRDefault="00DF3FD3" w:rsidP="00C02064">
            <w:pPr>
              <w:pStyle w:val="MDPI42tablebody"/>
              <w:autoSpaceDE w:val="0"/>
              <w:autoSpaceDN w:val="0"/>
              <w:rPr>
                <w:color w:val="auto"/>
                <w:lang w:val="en-GB"/>
              </w:rPr>
            </w:pPr>
            <w:r w:rsidRPr="006108CB">
              <w:rPr>
                <w:color w:val="auto"/>
                <w:lang w:val="en-GB"/>
              </w:rPr>
              <w:t>80</w:t>
            </w:r>
          </w:p>
        </w:tc>
        <w:tc>
          <w:tcPr>
            <w:tcW w:w="1731" w:type="dxa"/>
            <w:vAlign w:val="center"/>
          </w:tcPr>
          <w:p w14:paraId="5753C7C1" w14:textId="77777777" w:rsidR="00DF3FD3" w:rsidRPr="006108CB" w:rsidRDefault="00DF3FD3" w:rsidP="00C02064">
            <w:pPr>
              <w:pStyle w:val="MDPI42tablebody"/>
              <w:autoSpaceDE w:val="0"/>
              <w:autoSpaceDN w:val="0"/>
              <w:rPr>
                <w:color w:val="auto"/>
                <w:lang w:val="en-GB"/>
              </w:rPr>
            </w:pPr>
            <w:r w:rsidRPr="006108CB">
              <w:rPr>
                <w:color w:val="auto"/>
                <w:lang w:val="en-GB"/>
              </w:rPr>
              <w:t>46.3</w:t>
            </w:r>
          </w:p>
        </w:tc>
      </w:tr>
      <w:tr w:rsidR="00DF3FD3" w:rsidRPr="006108CB" w14:paraId="69F2446C" w14:textId="77777777" w:rsidTr="00A1030A">
        <w:tc>
          <w:tcPr>
            <w:tcW w:w="2664" w:type="dxa"/>
            <w:vAlign w:val="center"/>
          </w:tcPr>
          <w:p w14:paraId="141126FE" w14:textId="77777777" w:rsidR="00DF3FD3" w:rsidRPr="006108CB" w:rsidRDefault="00DF3FD3" w:rsidP="00C02064">
            <w:pPr>
              <w:autoSpaceDE w:val="0"/>
              <w:autoSpaceDN w:val="0"/>
              <w:adjustRightInd w:val="0"/>
              <w:snapToGrid w:val="0"/>
              <w:jc w:val="center"/>
              <w:rPr>
                <w:color w:val="auto"/>
                <w:lang w:val="en-GB"/>
              </w:rPr>
            </w:pPr>
            <w:r w:rsidRPr="006108CB">
              <w:rPr>
                <w:color w:val="auto"/>
                <w:lang w:val="en-GB"/>
              </w:rPr>
              <w:t>Frequency range (GHz)</w:t>
            </w:r>
          </w:p>
        </w:tc>
        <w:tc>
          <w:tcPr>
            <w:tcW w:w="1731" w:type="dxa"/>
            <w:vAlign w:val="center"/>
          </w:tcPr>
          <w:p w14:paraId="711191D2" w14:textId="77777777" w:rsidR="00DF3FD3" w:rsidRPr="006108CB" w:rsidRDefault="00DF3FD3" w:rsidP="00C02064">
            <w:pPr>
              <w:pStyle w:val="MDPI42tablebody"/>
              <w:autoSpaceDE w:val="0"/>
              <w:autoSpaceDN w:val="0"/>
              <w:rPr>
                <w:color w:val="auto"/>
                <w:lang w:val="en-GB"/>
              </w:rPr>
            </w:pPr>
            <w:r w:rsidRPr="006108CB">
              <w:rPr>
                <w:color w:val="auto"/>
                <w:lang w:val="en-GB"/>
              </w:rPr>
              <w:t>15–17</w:t>
            </w:r>
          </w:p>
        </w:tc>
        <w:tc>
          <w:tcPr>
            <w:tcW w:w="1731" w:type="dxa"/>
            <w:vAlign w:val="center"/>
          </w:tcPr>
          <w:p w14:paraId="4A14244B" w14:textId="77777777" w:rsidR="00DF3FD3" w:rsidRPr="006108CB" w:rsidRDefault="00DF3FD3" w:rsidP="00C02064">
            <w:pPr>
              <w:pStyle w:val="MDPI42tablebody"/>
              <w:autoSpaceDE w:val="0"/>
              <w:autoSpaceDN w:val="0"/>
              <w:rPr>
                <w:color w:val="auto"/>
                <w:lang w:val="en-GB"/>
              </w:rPr>
            </w:pPr>
            <w:r w:rsidRPr="006108CB">
              <w:rPr>
                <w:color w:val="auto"/>
                <w:lang w:val="en-GB"/>
              </w:rPr>
              <w:t>26–40</w:t>
            </w:r>
          </w:p>
        </w:tc>
        <w:tc>
          <w:tcPr>
            <w:tcW w:w="1731" w:type="dxa"/>
            <w:vAlign w:val="center"/>
          </w:tcPr>
          <w:p w14:paraId="01C12698" w14:textId="77777777" w:rsidR="00DF3FD3" w:rsidRPr="006108CB" w:rsidRDefault="00DF3FD3" w:rsidP="00C02064">
            <w:pPr>
              <w:pStyle w:val="MDPI42tablebody"/>
              <w:autoSpaceDE w:val="0"/>
              <w:autoSpaceDN w:val="0"/>
              <w:rPr>
                <w:color w:val="auto"/>
                <w:lang w:val="en-GB"/>
              </w:rPr>
            </w:pPr>
            <w:r w:rsidRPr="006108CB">
              <w:rPr>
                <w:color w:val="auto"/>
                <w:lang w:val="en-GB"/>
              </w:rPr>
              <w:t>28–38</w:t>
            </w:r>
          </w:p>
        </w:tc>
      </w:tr>
      <w:tr w:rsidR="00DF3FD3" w:rsidRPr="006108CB" w14:paraId="50C74260" w14:textId="77777777" w:rsidTr="00A1030A">
        <w:tc>
          <w:tcPr>
            <w:tcW w:w="2664" w:type="dxa"/>
            <w:vAlign w:val="center"/>
          </w:tcPr>
          <w:p w14:paraId="0E37CDB7" w14:textId="77777777" w:rsidR="00DF3FD3" w:rsidRPr="006108CB" w:rsidRDefault="00DF3FD3" w:rsidP="00C02064">
            <w:pPr>
              <w:pStyle w:val="MDPI42tablebody"/>
              <w:autoSpaceDE w:val="0"/>
              <w:autoSpaceDN w:val="0"/>
              <w:rPr>
                <w:color w:val="auto"/>
                <w:lang w:val="en-GB"/>
              </w:rPr>
            </w:pPr>
            <w:r w:rsidRPr="006108CB">
              <w:rPr>
                <w:color w:val="auto"/>
                <w:lang w:val="en-GB"/>
              </w:rPr>
              <w:t xml:space="preserve">Wall thickness </w:t>
            </w:r>
            <w:r w:rsidRPr="006108CB">
              <w:rPr>
                <w:i/>
                <w:color w:val="auto"/>
                <w:lang w:val="en-GB"/>
              </w:rPr>
              <w:t>t</w:t>
            </w:r>
            <w:r w:rsidRPr="006108CB">
              <w:rPr>
                <w:color w:val="auto"/>
                <w:lang w:val="en-GB"/>
              </w:rPr>
              <w:t xml:space="preserve"> (</w:t>
            </w:r>
            <w:r w:rsidRPr="006108CB">
              <w:rPr>
                <w:rFonts w:ascii="Symbol" w:hAnsi="Symbol"/>
                <w:color w:val="auto"/>
                <w:lang w:val="en-GB"/>
              </w:rPr>
              <w:t></w:t>
            </w:r>
            <w:r w:rsidRPr="006108CB">
              <w:rPr>
                <w:color w:val="auto"/>
                <w:lang w:val="en-GB"/>
              </w:rPr>
              <w:t>m)</w:t>
            </w:r>
          </w:p>
        </w:tc>
        <w:tc>
          <w:tcPr>
            <w:tcW w:w="1731" w:type="dxa"/>
            <w:vAlign w:val="center"/>
          </w:tcPr>
          <w:p w14:paraId="0DDB8DDF" w14:textId="77777777" w:rsidR="00DF3FD3" w:rsidRPr="006108CB" w:rsidRDefault="00DF3FD3" w:rsidP="00C02064">
            <w:pPr>
              <w:pStyle w:val="MDPI42tablebody"/>
              <w:autoSpaceDE w:val="0"/>
              <w:autoSpaceDN w:val="0"/>
              <w:rPr>
                <w:color w:val="auto"/>
                <w:lang w:val="en-GB"/>
              </w:rPr>
            </w:pPr>
            <w:r w:rsidRPr="006108CB">
              <w:rPr>
                <w:color w:val="auto"/>
                <w:lang w:val="en-GB"/>
              </w:rPr>
              <w:t>2</w:t>
            </w:r>
          </w:p>
        </w:tc>
        <w:tc>
          <w:tcPr>
            <w:tcW w:w="1731" w:type="dxa"/>
            <w:vAlign w:val="center"/>
          </w:tcPr>
          <w:p w14:paraId="3ADE53D1" w14:textId="77777777" w:rsidR="00DF3FD3" w:rsidRPr="006108CB" w:rsidRDefault="00DF3FD3" w:rsidP="00C02064">
            <w:pPr>
              <w:pStyle w:val="MDPI42tablebody"/>
              <w:autoSpaceDE w:val="0"/>
              <w:autoSpaceDN w:val="0"/>
              <w:rPr>
                <w:color w:val="auto"/>
                <w:lang w:val="en-GB"/>
              </w:rPr>
            </w:pPr>
            <w:r w:rsidRPr="006108CB">
              <w:rPr>
                <w:color w:val="auto"/>
                <w:lang w:val="en-GB"/>
              </w:rPr>
              <w:t>7</w:t>
            </w:r>
          </w:p>
        </w:tc>
        <w:tc>
          <w:tcPr>
            <w:tcW w:w="1731" w:type="dxa"/>
            <w:vAlign w:val="center"/>
          </w:tcPr>
          <w:p w14:paraId="7E424E6A" w14:textId="77777777" w:rsidR="00DF3FD3" w:rsidRPr="006108CB" w:rsidRDefault="00DF3FD3" w:rsidP="00C02064">
            <w:pPr>
              <w:pStyle w:val="MDPI42tablebody"/>
              <w:autoSpaceDE w:val="0"/>
              <w:autoSpaceDN w:val="0"/>
              <w:rPr>
                <w:color w:val="auto"/>
                <w:lang w:val="en-GB"/>
              </w:rPr>
            </w:pPr>
            <w:r w:rsidRPr="006108CB">
              <w:rPr>
                <w:color w:val="auto"/>
                <w:lang w:val="en-GB"/>
              </w:rPr>
              <w:t>5</w:t>
            </w:r>
          </w:p>
        </w:tc>
      </w:tr>
      <w:tr w:rsidR="00DF3FD3" w:rsidRPr="006108CB" w14:paraId="30ACD46E" w14:textId="77777777" w:rsidTr="00A1030A">
        <w:tc>
          <w:tcPr>
            <w:tcW w:w="2664" w:type="dxa"/>
            <w:vAlign w:val="center"/>
          </w:tcPr>
          <w:p w14:paraId="074A3F1C" w14:textId="77777777" w:rsidR="00DF3FD3" w:rsidRPr="006108CB" w:rsidRDefault="00DF3FD3" w:rsidP="00C02064">
            <w:pPr>
              <w:pStyle w:val="MDPI42tablebody"/>
              <w:autoSpaceDE w:val="0"/>
              <w:autoSpaceDN w:val="0"/>
              <w:rPr>
                <w:color w:val="auto"/>
                <w:lang w:val="en-GB"/>
              </w:rPr>
            </w:pPr>
            <w:r w:rsidRPr="006108CB">
              <w:rPr>
                <w:color w:val="auto"/>
                <w:lang w:val="en-GB"/>
              </w:rPr>
              <w:t xml:space="preserve">Overall thickness </w:t>
            </w:r>
            <w:r w:rsidRPr="006108CB">
              <w:rPr>
                <w:i/>
                <w:color w:val="auto"/>
                <w:lang w:val="en-GB"/>
              </w:rPr>
              <w:t>D</w:t>
            </w:r>
            <w:r w:rsidRPr="006108CB">
              <w:rPr>
                <w:color w:val="auto"/>
                <w:lang w:val="en-GB"/>
              </w:rPr>
              <w:t xml:space="preserve"> (mm)</w:t>
            </w:r>
          </w:p>
        </w:tc>
        <w:tc>
          <w:tcPr>
            <w:tcW w:w="1731" w:type="dxa"/>
            <w:vAlign w:val="center"/>
          </w:tcPr>
          <w:p w14:paraId="4663CDAB" w14:textId="77777777" w:rsidR="00DF3FD3" w:rsidRPr="006108CB" w:rsidRDefault="00DF3FD3" w:rsidP="00C02064">
            <w:pPr>
              <w:pStyle w:val="MDPI42tablebody"/>
              <w:autoSpaceDE w:val="0"/>
              <w:autoSpaceDN w:val="0"/>
              <w:rPr>
                <w:color w:val="auto"/>
                <w:lang w:val="en-GB"/>
              </w:rPr>
            </w:pPr>
            <w:r w:rsidRPr="006108CB">
              <w:rPr>
                <w:color w:val="auto"/>
                <w:lang w:val="en-GB"/>
              </w:rPr>
              <w:t>20</w:t>
            </w:r>
          </w:p>
        </w:tc>
        <w:tc>
          <w:tcPr>
            <w:tcW w:w="1731" w:type="dxa"/>
            <w:vAlign w:val="center"/>
          </w:tcPr>
          <w:p w14:paraId="7DD5F14F" w14:textId="77777777" w:rsidR="00DF3FD3" w:rsidRPr="006108CB" w:rsidRDefault="00DF3FD3" w:rsidP="00C02064">
            <w:pPr>
              <w:pStyle w:val="MDPI42tablebody"/>
              <w:autoSpaceDE w:val="0"/>
              <w:autoSpaceDN w:val="0"/>
              <w:rPr>
                <w:color w:val="auto"/>
                <w:lang w:val="en-GB"/>
              </w:rPr>
            </w:pPr>
            <w:r w:rsidRPr="006108CB">
              <w:rPr>
                <w:color w:val="auto"/>
                <w:lang w:val="en-GB"/>
              </w:rPr>
              <w:t>20</w:t>
            </w:r>
          </w:p>
        </w:tc>
        <w:tc>
          <w:tcPr>
            <w:tcW w:w="1731" w:type="dxa"/>
            <w:vAlign w:val="center"/>
          </w:tcPr>
          <w:p w14:paraId="13975BE3" w14:textId="77777777" w:rsidR="00DF3FD3" w:rsidRPr="006108CB" w:rsidRDefault="00DF3FD3" w:rsidP="00C02064">
            <w:pPr>
              <w:pStyle w:val="MDPI42tablebody"/>
              <w:autoSpaceDE w:val="0"/>
              <w:autoSpaceDN w:val="0"/>
              <w:rPr>
                <w:color w:val="auto"/>
                <w:lang w:val="en-GB"/>
              </w:rPr>
            </w:pPr>
            <w:r w:rsidRPr="006108CB">
              <w:rPr>
                <w:color w:val="auto"/>
                <w:lang w:val="en-GB"/>
              </w:rPr>
              <w:t>8</w:t>
            </w:r>
          </w:p>
        </w:tc>
      </w:tr>
      <w:tr w:rsidR="00DF3FD3" w:rsidRPr="006108CB" w14:paraId="0E64932C" w14:textId="77777777" w:rsidTr="00A1030A">
        <w:tc>
          <w:tcPr>
            <w:tcW w:w="2664" w:type="dxa"/>
            <w:vAlign w:val="center"/>
          </w:tcPr>
          <w:p w14:paraId="715E45F1" w14:textId="77777777" w:rsidR="00DF3FD3" w:rsidRPr="006108CB" w:rsidRDefault="00DF3FD3" w:rsidP="00C02064">
            <w:pPr>
              <w:pStyle w:val="MDPI42tablebody"/>
              <w:autoSpaceDE w:val="0"/>
              <w:autoSpaceDN w:val="0"/>
              <w:rPr>
                <w:color w:val="auto"/>
                <w:lang w:val="en-GB"/>
              </w:rPr>
            </w:pPr>
            <w:r w:rsidRPr="006108CB">
              <w:rPr>
                <w:i/>
                <w:color w:val="auto"/>
                <w:lang w:val="en-GB"/>
              </w:rPr>
              <w:t>A</w:t>
            </w:r>
            <w:r w:rsidRPr="006108CB">
              <w:rPr>
                <w:color w:val="auto"/>
                <w:lang w:val="en-GB"/>
              </w:rPr>
              <w:t xml:space="preserve"> (%)</w:t>
            </w:r>
          </w:p>
        </w:tc>
        <w:tc>
          <w:tcPr>
            <w:tcW w:w="1731" w:type="dxa"/>
            <w:vAlign w:val="center"/>
          </w:tcPr>
          <w:p w14:paraId="48AE216A" w14:textId="77777777" w:rsidR="00DF3FD3" w:rsidRPr="006108CB" w:rsidRDefault="00DF3FD3" w:rsidP="00C02064">
            <w:pPr>
              <w:pStyle w:val="MDPI42tablebody"/>
              <w:autoSpaceDE w:val="0"/>
              <w:autoSpaceDN w:val="0"/>
              <w:rPr>
                <w:color w:val="auto"/>
                <w:lang w:val="en-GB"/>
              </w:rPr>
            </w:pPr>
            <w:r w:rsidRPr="006108CB">
              <w:rPr>
                <w:color w:val="auto"/>
                <w:lang w:val="en-GB"/>
              </w:rPr>
              <w:t>75</w:t>
            </w:r>
            <w:r w:rsidRPr="006812DB">
              <w:rPr>
                <w:color w:val="auto"/>
                <w:lang w:val="en-GB"/>
              </w:rPr>
              <w:t>/</w:t>
            </w:r>
            <w:r w:rsidRPr="00FC1029">
              <w:rPr>
                <w:b/>
                <w:color w:val="auto"/>
                <w:lang w:val="en-GB"/>
              </w:rPr>
              <w:t>75</w:t>
            </w:r>
          </w:p>
        </w:tc>
        <w:tc>
          <w:tcPr>
            <w:tcW w:w="1731" w:type="dxa"/>
            <w:vAlign w:val="center"/>
          </w:tcPr>
          <w:p w14:paraId="5B44CAE1" w14:textId="77777777" w:rsidR="00DF3FD3" w:rsidRPr="006108CB" w:rsidRDefault="00DF3FD3" w:rsidP="00C02064">
            <w:pPr>
              <w:pStyle w:val="MDPI42tablebody"/>
              <w:autoSpaceDE w:val="0"/>
              <w:autoSpaceDN w:val="0"/>
              <w:rPr>
                <w:i/>
                <w:color w:val="auto"/>
                <w:lang w:val="en-GB"/>
              </w:rPr>
            </w:pPr>
            <w:r w:rsidRPr="006108CB">
              <w:rPr>
                <w:i/>
                <w:color w:val="auto"/>
                <w:lang w:val="en-GB"/>
              </w:rPr>
              <w:t>−</w:t>
            </w:r>
          </w:p>
        </w:tc>
        <w:tc>
          <w:tcPr>
            <w:tcW w:w="1731" w:type="dxa"/>
            <w:vAlign w:val="center"/>
          </w:tcPr>
          <w:p w14:paraId="7927FEBD" w14:textId="77777777" w:rsidR="00DF3FD3" w:rsidRPr="006108CB" w:rsidRDefault="00DF3FD3" w:rsidP="00C02064">
            <w:pPr>
              <w:pStyle w:val="MDPI42tablebody"/>
              <w:autoSpaceDE w:val="0"/>
              <w:autoSpaceDN w:val="0"/>
              <w:rPr>
                <w:color w:val="auto"/>
                <w:lang w:val="en-GB"/>
              </w:rPr>
            </w:pPr>
            <w:r w:rsidRPr="006108CB">
              <w:rPr>
                <w:color w:val="auto"/>
                <w:lang w:val="en-GB"/>
              </w:rPr>
              <w:t>70/</w:t>
            </w:r>
            <w:r w:rsidRPr="006108CB">
              <w:rPr>
                <w:b/>
                <w:color w:val="auto"/>
                <w:lang w:val="en-GB"/>
              </w:rPr>
              <w:t>76</w:t>
            </w:r>
          </w:p>
        </w:tc>
      </w:tr>
      <w:tr w:rsidR="00DF3FD3" w:rsidRPr="006108CB" w14:paraId="1C3AC016" w14:textId="77777777" w:rsidTr="00A1030A">
        <w:tc>
          <w:tcPr>
            <w:tcW w:w="2664" w:type="dxa"/>
            <w:vAlign w:val="center"/>
          </w:tcPr>
          <w:p w14:paraId="436EB1DC" w14:textId="77777777" w:rsidR="00DF3FD3" w:rsidRPr="006108CB" w:rsidRDefault="00DF3FD3" w:rsidP="00C02064">
            <w:pPr>
              <w:pStyle w:val="MDPI42tablebody"/>
              <w:autoSpaceDE w:val="0"/>
              <w:autoSpaceDN w:val="0"/>
              <w:rPr>
                <w:color w:val="auto"/>
                <w:lang w:val="en-GB"/>
              </w:rPr>
            </w:pPr>
            <w:r w:rsidRPr="006108CB">
              <w:rPr>
                <w:i/>
                <w:color w:val="auto"/>
                <w:lang w:val="en-GB"/>
              </w:rPr>
              <w:t>R</w:t>
            </w:r>
            <w:r w:rsidRPr="006108CB">
              <w:rPr>
                <w:color w:val="auto"/>
                <w:lang w:val="en-GB"/>
              </w:rPr>
              <w:t xml:space="preserve"> (dB)</w:t>
            </w:r>
          </w:p>
        </w:tc>
        <w:tc>
          <w:tcPr>
            <w:tcW w:w="1731" w:type="dxa"/>
            <w:vAlign w:val="center"/>
          </w:tcPr>
          <w:p w14:paraId="08AA2B94" w14:textId="77777777" w:rsidR="00DF3FD3" w:rsidRPr="006108CB" w:rsidRDefault="00DF3FD3" w:rsidP="00C02064">
            <w:pPr>
              <w:pStyle w:val="MDPI42tablebody"/>
              <w:autoSpaceDE w:val="0"/>
              <w:autoSpaceDN w:val="0"/>
              <w:rPr>
                <w:color w:val="auto"/>
                <w:lang w:val="en-GB"/>
              </w:rPr>
            </w:pPr>
            <w:r w:rsidRPr="006108CB">
              <w:rPr>
                <w:color w:val="auto"/>
                <w:lang w:val="en-GB"/>
              </w:rPr>
              <w:t>−</w:t>
            </w:r>
          </w:p>
        </w:tc>
        <w:tc>
          <w:tcPr>
            <w:tcW w:w="1731" w:type="dxa"/>
            <w:vAlign w:val="center"/>
          </w:tcPr>
          <w:p w14:paraId="03567A67" w14:textId="088C0CA8" w:rsidR="00DF3FD3" w:rsidRPr="006108CB" w:rsidRDefault="00DF3FD3" w:rsidP="00C02064">
            <w:pPr>
              <w:pStyle w:val="MDPI42tablebody"/>
              <w:autoSpaceDE w:val="0"/>
              <w:autoSpaceDN w:val="0"/>
              <w:rPr>
                <w:color w:val="auto"/>
                <w:lang w:val="en-GB"/>
              </w:rPr>
            </w:pPr>
            <w:r w:rsidRPr="006108CB">
              <w:rPr>
                <w:color w:val="auto"/>
                <w:lang w:val="en-GB"/>
              </w:rPr>
              <w:t>8.2/</w:t>
            </w:r>
            <w:r w:rsidRPr="006108CB">
              <w:rPr>
                <w:b/>
                <w:color w:val="auto"/>
                <w:lang w:val="en-GB"/>
              </w:rPr>
              <w:t>8.</w:t>
            </w:r>
            <w:r w:rsidR="008C79C6">
              <w:rPr>
                <w:b/>
                <w:color w:val="auto"/>
                <w:lang w:val="en-GB"/>
              </w:rPr>
              <w:t>2</w:t>
            </w:r>
            <w:r w:rsidR="00553DD1">
              <w:rPr>
                <w:b/>
                <w:color w:val="auto"/>
                <w:lang w:val="en-GB"/>
              </w:rPr>
              <w:t>4</w:t>
            </w:r>
          </w:p>
        </w:tc>
        <w:tc>
          <w:tcPr>
            <w:tcW w:w="1731" w:type="dxa"/>
            <w:vAlign w:val="center"/>
          </w:tcPr>
          <w:p w14:paraId="27A26649" w14:textId="77777777" w:rsidR="00DF3FD3" w:rsidRPr="006108CB" w:rsidRDefault="00DF3FD3" w:rsidP="00C02064">
            <w:pPr>
              <w:pStyle w:val="MDPI42tablebody"/>
              <w:autoSpaceDE w:val="0"/>
              <w:autoSpaceDN w:val="0"/>
              <w:rPr>
                <w:color w:val="auto"/>
                <w:lang w:val="en-GB"/>
              </w:rPr>
            </w:pPr>
            <w:r w:rsidRPr="006108CB">
              <w:rPr>
                <w:color w:val="auto"/>
                <w:lang w:val="en-GB"/>
              </w:rPr>
              <w:t>7/</w:t>
            </w:r>
            <w:r w:rsidRPr="006108CB">
              <w:rPr>
                <w:b/>
                <w:color w:val="auto"/>
                <w:lang w:val="en-GB"/>
              </w:rPr>
              <w:t>7</w:t>
            </w:r>
          </w:p>
        </w:tc>
      </w:tr>
    </w:tbl>
    <w:p w14:paraId="7F93B281" w14:textId="503F506D" w:rsidR="001F03FC" w:rsidRPr="006108CB" w:rsidRDefault="001F03FC" w:rsidP="00CD3200">
      <w:pPr>
        <w:pStyle w:val="MDPI31text"/>
        <w:spacing w:line="240" w:lineRule="auto"/>
        <w:ind w:left="0"/>
        <w:rPr>
          <w:color w:val="auto"/>
          <w:lang w:val="en-GB"/>
        </w:rPr>
      </w:pPr>
    </w:p>
    <w:p w14:paraId="60340056" w14:textId="7A5AC9FE" w:rsidR="001F03FC" w:rsidRPr="006108CB" w:rsidRDefault="00904B2A" w:rsidP="00CD3200">
      <w:pPr>
        <w:pStyle w:val="MDPI22heading2"/>
        <w:spacing w:before="0"/>
        <w:ind w:left="0"/>
        <w:rPr>
          <w:color w:val="auto"/>
          <w:lang w:val="en-GB"/>
        </w:rPr>
      </w:pPr>
      <w:r w:rsidRPr="006108CB">
        <w:rPr>
          <w:color w:val="auto"/>
          <w:lang w:val="en-GB"/>
        </w:rPr>
        <w:t xml:space="preserve">2.2. </w:t>
      </w:r>
      <w:r w:rsidR="001F03FC" w:rsidRPr="006108CB">
        <w:rPr>
          <w:color w:val="auto"/>
          <w:lang w:val="en-GB"/>
        </w:rPr>
        <w:t xml:space="preserve">Electromagnetic </w:t>
      </w:r>
      <w:r w:rsidR="000F3654" w:rsidRPr="006108CB">
        <w:rPr>
          <w:color w:val="auto"/>
          <w:lang w:val="en-GB"/>
        </w:rPr>
        <w:t>Modelling Technique</w:t>
      </w:r>
    </w:p>
    <w:p w14:paraId="45FDDEA6" w14:textId="54032EBF" w:rsidR="001F03FC" w:rsidRPr="000C4890" w:rsidRDefault="001F03FC" w:rsidP="00CD3200">
      <w:pPr>
        <w:pStyle w:val="MDPI31text"/>
        <w:ind w:left="0"/>
        <w:rPr>
          <w:color w:val="00B050"/>
          <w:lang w:val="en-GB"/>
        </w:rPr>
      </w:pPr>
      <w:r w:rsidRPr="006108CB">
        <w:rPr>
          <w:color w:val="auto"/>
          <w:lang w:val="en-GB"/>
        </w:rPr>
        <w:t xml:space="preserve">The technique used to develop the model presented in </w:t>
      </w:r>
      <w:r w:rsidR="009D4460" w:rsidRPr="006108CB">
        <w:rPr>
          <w:color w:val="auto"/>
          <w:lang w:val="en-GB"/>
        </w:rPr>
        <w:t>Section 3</w:t>
      </w:r>
      <w:r w:rsidRPr="006108CB">
        <w:rPr>
          <w:color w:val="auto"/>
          <w:lang w:val="en-GB"/>
        </w:rPr>
        <w:t xml:space="preserve">.1 for conductive foams is explained </w:t>
      </w:r>
      <w:r w:rsidR="006073B5">
        <w:rPr>
          <w:color w:val="auto"/>
          <w:lang w:val="en-GB"/>
        </w:rPr>
        <w:t>in</w:t>
      </w:r>
      <w:r w:rsidR="006073B5" w:rsidRPr="006108CB">
        <w:rPr>
          <w:color w:val="auto"/>
          <w:lang w:val="en-GB"/>
        </w:rPr>
        <w:t xml:space="preserve"> </w:t>
      </w:r>
      <w:r w:rsidR="00ED7604">
        <w:rPr>
          <w:color w:val="auto"/>
          <w:lang w:val="en-GB"/>
        </w:rPr>
        <w:t>detail</w:t>
      </w:r>
      <w:r w:rsidR="00ED7604" w:rsidRPr="006108CB">
        <w:rPr>
          <w:color w:val="auto"/>
          <w:lang w:val="en-GB"/>
        </w:rPr>
        <w:t xml:space="preserve"> </w:t>
      </w:r>
      <w:r w:rsidRPr="006108CB">
        <w:rPr>
          <w:color w:val="auto"/>
          <w:lang w:val="en-GB"/>
        </w:rPr>
        <w:t>in references [14</w:t>
      </w:r>
      <w:r w:rsidR="00F25AFC" w:rsidRPr="006108CB">
        <w:rPr>
          <w:color w:val="auto"/>
          <w:lang w:val="en-GB"/>
        </w:rPr>
        <w:t>,</w:t>
      </w:r>
      <w:r w:rsidRPr="006108CB">
        <w:rPr>
          <w:color w:val="auto"/>
          <w:lang w:val="en-GB"/>
        </w:rPr>
        <w:t>15]. In brief, the foam medium is approximated by a periodical structure</w:t>
      </w:r>
      <w:r w:rsidR="00971394" w:rsidRPr="006108CB">
        <w:rPr>
          <w:color w:val="auto"/>
          <w:lang w:val="en-GB"/>
        </w:rPr>
        <w:t>,</w:t>
      </w:r>
      <w:r w:rsidRPr="006108CB">
        <w:rPr>
          <w:color w:val="auto"/>
          <w:lang w:val="en-GB"/>
        </w:rPr>
        <w:t xml:space="preserve"> alternating hollow thick sections filled with air, and thin composite sections corresponding to the wall of the foam that are constituted of PC, PP or PCL loaded with conductive charges. </w:t>
      </w:r>
      <w:r w:rsidR="00971394" w:rsidRPr="006108CB">
        <w:rPr>
          <w:color w:val="auto"/>
          <w:lang w:val="en-GB"/>
        </w:rPr>
        <w:t>The c</w:t>
      </w:r>
      <w:r w:rsidRPr="006108CB">
        <w:rPr>
          <w:color w:val="auto"/>
          <w:lang w:val="en-GB"/>
        </w:rPr>
        <w:t xml:space="preserve">harges considered in </w:t>
      </w:r>
      <w:r w:rsidR="00F25AFC" w:rsidRPr="006108CB">
        <w:rPr>
          <w:color w:val="auto"/>
          <w:lang w:val="en-GB"/>
        </w:rPr>
        <w:t>[11–13</w:t>
      </w:r>
      <w:r w:rsidRPr="006108CB">
        <w:rPr>
          <w:color w:val="auto"/>
          <w:lang w:val="en-GB"/>
        </w:rPr>
        <w:t xml:space="preserve">] are carbon nanotubes, but as our model considers only the conductivity of the nano-charges, it is general and applicable to any kind of conductive charges that are present in the walls of the pores forming the foam. A simple method based on chain matrix conversion simulates the scattering parameters (S-parameters) and absorption index if the physical parameters of each layer are known. S-parameters are relevant quantities widely used in microwave measurement and analysis. They link, in matrix formalism, the incoming, transmitted </w:t>
      </w:r>
      <w:commentRangeStart w:id="7"/>
      <w:r w:rsidRPr="006108CB">
        <w:rPr>
          <w:color w:val="auto"/>
          <w:lang w:val="en-GB"/>
        </w:rPr>
        <w:t>and</w:t>
      </w:r>
      <w:commentRangeEnd w:id="7"/>
      <w:r w:rsidR="00146DAF">
        <w:rPr>
          <w:rStyle w:val="CommentReference"/>
          <w:rFonts w:eastAsia="SimSun"/>
          <w:noProof/>
          <w:snapToGrid/>
          <w:lang w:eastAsia="zh-CN" w:bidi="ar-SA"/>
        </w:rPr>
        <w:commentReference w:id="7"/>
      </w:r>
      <w:r w:rsidRPr="006108CB">
        <w:rPr>
          <w:color w:val="auto"/>
          <w:lang w:val="en-GB"/>
        </w:rPr>
        <w:t xml:space="preserve"> reflected waves and are helpful to gain </w:t>
      </w:r>
      <w:commentRangeStart w:id="8"/>
      <w:r w:rsidRPr="006108CB">
        <w:rPr>
          <w:color w:val="auto"/>
          <w:lang w:val="en-GB"/>
        </w:rPr>
        <w:t>precise</w:t>
      </w:r>
      <w:commentRangeEnd w:id="8"/>
      <w:r w:rsidR="00146DAF">
        <w:rPr>
          <w:rStyle w:val="CommentReference"/>
          <w:rFonts w:eastAsia="SimSun"/>
          <w:noProof/>
          <w:snapToGrid/>
          <w:lang w:eastAsia="zh-CN" w:bidi="ar-SA"/>
        </w:rPr>
        <w:commentReference w:id="8"/>
      </w:r>
      <w:r w:rsidRPr="006108CB">
        <w:rPr>
          <w:color w:val="auto"/>
          <w:lang w:val="en-GB"/>
        </w:rPr>
        <w:t xml:space="preserve"> understanding of the electromagnetic behavior of a multilayered structure</w:t>
      </w:r>
      <w:r w:rsidR="00971394" w:rsidRPr="006108CB">
        <w:rPr>
          <w:color w:val="auto"/>
          <w:lang w:val="en-GB"/>
        </w:rPr>
        <w:t>, such</w:t>
      </w:r>
      <w:r w:rsidRPr="006108CB">
        <w:rPr>
          <w:color w:val="auto"/>
          <w:lang w:val="en-GB"/>
        </w:rPr>
        <w:t xml:space="preserve"> as that shown in Figure </w:t>
      </w:r>
      <w:r w:rsidR="00535DD7">
        <w:rPr>
          <w:color w:val="auto"/>
          <w:lang w:val="en-GB"/>
        </w:rPr>
        <w:t>1</w:t>
      </w:r>
      <w:r w:rsidRPr="006108CB">
        <w:rPr>
          <w:color w:val="auto"/>
          <w:lang w:val="en-GB"/>
        </w:rPr>
        <w:t>. The technique proposed in [14</w:t>
      </w:r>
      <w:r w:rsidR="00F25AFC" w:rsidRPr="006108CB">
        <w:rPr>
          <w:color w:val="auto"/>
          <w:lang w:val="en-GB"/>
        </w:rPr>
        <w:t>,</w:t>
      </w:r>
      <w:r w:rsidRPr="006108CB">
        <w:rPr>
          <w:color w:val="auto"/>
          <w:lang w:val="en-GB"/>
        </w:rPr>
        <w:t>15] and applied in [16</w:t>
      </w:r>
      <w:r w:rsidR="00F25AFC" w:rsidRPr="006108CB">
        <w:rPr>
          <w:color w:val="auto"/>
          <w:lang w:val="en-GB"/>
        </w:rPr>
        <w:t>,</w:t>
      </w:r>
      <w:r w:rsidRPr="006108CB">
        <w:rPr>
          <w:color w:val="auto"/>
          <w:lang w:val="en-GB"/>
        </w:rPr>
        <w:t xml:space="preserve">17] enables </w:t>
      </w:r>
      <w:r w:rsidR="00971394" w:rsidRPr="006108CB">
        <w:rPr>
          <w:color w:val="auto"/>
          <w:lang w:val="en-GB"/>
        </w:rPr>
        <w:t xml:space="preserve">us </w:t>
      </w:r>
      <w:r w:rsidRPr="006108CB">
        <w:rPr>
          <w:color w:val="auto"/>
          <w:lang w:val="en-GB"/>
        </w:rPr>
        <w:t xml:space="preserve">to calculate the transmission of microwave power through a cascade of air and wall sections, by taking the matrix product of their corresponding chain matrices that are formulated as a function of their respective thickness, of the electromagnetic parameters for the conductive polymer forming the wall of the foam and of the frequency of operation of the composite material used as </w:t>
      </w:r>
      <w:r w:rsidR="00971394" w:rsidRPr="006108CB">
        <w:rPr>
          <w:color w:val="auto"/>
          <w:lang w:val="en-GB"/>
        </w:rPr>
        <w:t xml:space="preserve">a </w:t>
      </w:r>
      <w:r w:rsidRPr="006108CB">
        <w:rPr>
          <w:color w:val="auto"/>
          <w:lang w:val="en-GB"/>
        </w:rPr>
        <w:t xml:space="preserve">microwave absorber. As the technique </w:t>
      </w:r>
      <w:r w:rsidR="00971394" w:rsidRPr="006108CB">
        <w:rPr>
          <w:color w:val="auto"/>
          <w:lang w:val="en-GB"/>
        </w:rPr>
        <w:t xml:space="preserve">also </w:t>
      </w:r>
      <w:r w:rsidRPr="006108CB">
        <w:rPr>
          <w:color w:val="auto"/>
          <w:lang w:val="en-GB"/>
        </w:rPr>
        <w:t xml:space="preserve">provides the amount of power reflected by the composite multilayer, the absorbed power can be obtained. The model </w:t>
      </w:r>
      <w:r w:rsidR="00971394" w:rsidRPr="006108CB">
        <w:rPr>
          <w:color w:val="auto"/>
          <w:lang w:val="en-GB"/>
        </w:rPr>
        <w:t>wa</w:t>
      </w:r>
      <w:r w:rsidRPr="006108CB">
        <w:rPr>
          <w:color w:val="auto"/>
          <w:lang w:val="en-GB"/>
        </w:rPr>
        <w:t>s implemented in this</w:t>
      </w:r>
      <w:r w:rsidRPr="00AA652E">
        <w:rPr>
          <w:color w:val="0000FF"/>
          <w:lang w:val="en-GB"/>
        </w:rPr>
        <w:t xml:space="preserve"> </w:t>
      </w:r>
      <w:r w:rsidR="00FC1029" w:rsidRPr="00AA652E">
        <w:rPr>
          <w:color w:val="0000FF"/>
          <w:lang w:val="en-GB"/>
        </w:rPr>
        <w:t>Chapter</w:t>
      </w:r>
      <w:r w:rsidR="00FC1029">
        <w:rPr>
          <w:color w:val="auto"/>
          <w:lang w:val="en-GB"/>
        </w:rPr>
        <w:t xml:space="preserve"> </w:t>
      </w:r>
      <w:r w:rsidRPr="006108CB">
        <w:rPr>
          <w:color w:val="auto"/>
          <w:lang w:val="en-GB"/>
        </w:rPr>
        <w:t>using</w:t>
      </w:r>
      <w:r w:rsidR="00E51ABA">
        <w:rPr>
          <w:color w:val="auto"/>
          <w:lang w:val="en-GB"/>
        </w:rPr>
        <w:t xml:space="preserve"> the</w:t>
      </w:r>
      <w:r w:rsidRPr="006108CB">
        <w:rPr>
          <w:color w:val="auto"/>
          <w:lang w:val="en-GB"/>
        </w:rPr>
        <w:t xml:space="preserve"> </w:t>
      </w:r>
      <w:r w:rsidR="00C17D7C" w:rsidRPr="006108CB">
        <w:rPr>
          <w:color w:val="auto"/>
          <w:lang w:val="en-GB"/>
        </w:rPr>
        <w:t>MATLAB</w:t>
      </w:r>
      <w:r w:rsidRPr="006108CB">
        <w:rPr>
          <w:color w:val="auto"/>
          <w:lang w:val="en-GB"/>
        </w:rPr>
        <w:t xml:space="preserve"> simulation software Release 2020a.</w:t>
      </w:r>
      <w:r w:rsidR="000C4890">
        <w:rPr>
          <w:color w:val="00B050"/>
          <w:lang w:val="en-GB"/>
        </w:rPr>
        <w:t xml:space="preserve"> </w:t>
      </w:r>
      <w:r w:rsidR="000C4890" w:rsidRPr="00FC1029">
        <w:rPr>
          <w:color w:val="0000FF"/>
          <w:lang w:val="en-GB"/>
        </w:rPr>
        <w:t xml:space="preserve">The distribution of electric field patterns </w:t>
      </w:r>
      <w:r w:rsidR="00E51ABA">
        <w:rPr>
          <w:color w:val="0000FF"/>
          <w:lang w:val="en-GB"/>
        </w:rPr>
        <w:t xml:space="preserve">in the cells of the foam </w:t>
      </w:r>
      <w:r w:rsidR="000C4890" w:rsidRPr="00FC1029">
        <w:rPr>
          <w:color w:val="0000FF"/>
          <w:lang w:val="en-GB"/>
        </w:rPr>
        <w:t>was simulated using COMSOL Multiphysics</w:t>
      </w:r>
      <w:r w:rsidR="00DB6DED" w:rsidRPr="00FC1029">
        <w:rPr>
          <w:color w:val="0000FF"/>
          <w:lang w:val="en-GB"/>
        </w:rPr>
        <w:t xml:space="preserve"> 6.2</w:t>
      </w:r>
      <w:r w:rsidR="000C4890" w:rsidRPr="00FC1029">
        <w:rPr>
          <w:color w:val="0000FF"/>
          <w:lang w:val="en-GB"/>
        </w:rPr>
        <w:t>.</w:t>
      </w:r>
      <w:r w:rsidR="00DB6DED">
        <w:rPr>
          <w:color w:val="00B050"/>
          <w:lang w:val="en-GB"/>
        </w:rPr>
        <w:t xml:space="preserve">  </w:t>
      </w:r>
    </w:p>
    <w:p w14:paraId="072051D6" w14:textId="77777777" w:rsidR="003115F7" w:rsidRPr="006108CB" w:rsidRDefault="003115F7" w:rsidP="00CD3200">
      <w:pPr>
        <w:pStyle w:val="MDPI52figure"/>
        <w:jc w:val="left"/>
        <w:rPr>
          <w:color w:val="auto"/>
          <w:lang w:val="en-GB"/>
        </w:rPr>
      </w:pPr>
      <w:r w:rsidRPr="006108CB">
        <w:rPr>
          <w:noProof/>
          <w:snapToGrid/>
          <w:color w:val="auto"/>
          <w:lang w:eastAsia="zh-CN" w:bidi="ar-SA"/>
        </w:rPr>
        <mc:AlternateContent>
          <mc:Choice Requires="wps">
            <w:drawing>
              <wp:anchor distT="0" distB="0" distL="114300" distR="114300" simplePos="0" relativeHeight="251659264" behindDoc="0" locked="0" layoutInCell="1" allowOverlap="1" wp14:anchorId="01537093" wp14:editId="791260FC">
                <wp:simplePos x="0" y="0"/>
                <wp:positionH relativeFrom="column">
                  <wp:posOffset>1990653</wp:posOffset>
                </wp:positionH>
                <wp:positionV relativeFrom="paragraph">
                  <wp:posOffset>157480</wp:posOffset>
                </wp:positionV>
                <wp:extent cx="4334719" cy="601884"/>
                <wp:effectExtent l="0" t="0" r="27940" b="27305"/>
                <wp:wrapNone/>
                <wp:docPr id="24" name="Rectangle 24"/>
                <wp:cNvGraphicFramePr/>
                <a:graphic xmlns:a="http://schemas.openxmlformats.org/drawingml/2006/main">
                  <a:graphicData uri="http://schemas.microsoft.com/office/word/2010/wordprocessingShape">
                    <wps:wsp>
                      <wps:cNvSpPr/>
                      <wps:spPr>
                        <a:xfrm>
                          <a:off x="0" y="0"/>
                          <a:ext cx="4334719" cy="601884"/>
                        </a:xfrm>
                        <a:prstGeom prst="rect">
                          <a:avLst/>
                        </a:prstGeom>
                        <a:noFill/>
                        <a:ln w="19050">
                          <a:solidFill>
                            <a:srgbClr val="00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5F9CAC" id="Rectangle 24" o:spid="_x0000_s1026" style="position:absolute;margin-left:156.75pt;margin-top:12.4pt;width:341.3pt;height:4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" filled="f" strokecolor="blue" strokeweight="1.5pt">
                <v:stroke dashstyle="dash"/>
              </v:rect>
            </w:pict>
          </mc:Fallback>
        </mc:AlternateContent>
      </w:r>
      <w:r w:rsidRPr="006108CB">
        <w:rPr>
          <w:noProof/>
          <w:color w:val="auto"/>
          <w:lang w:eastAsia="zh-CN" w:bidi="ar-SA"/>
        </w:rPr>
        <w:drawing>
          <wp:inline distT="0" distB="0" distL="0" distR="0" wp14:anchorId="511F9C7B" wp14:editId="28CB0B59">
            <wp:extent cx="4644000" cy="74809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644000" cy="748093"/>
                    </a:xfrm>
                    <a:prstGeom prst="rect">
                      <a:avLst/>
                    </a:prstGeom>
                    <a:noFill/>
                  </pic:spPr>
                </pic:pic>
              </a:graphicData>
            </a:graphic>
          </wp:inline>
        </w:drawing>
      </w:r>
    </w:p>
    <w:p w14:paraId="7DF028A0" w14:textId="6D9D3687" w:rsidR="003115F7" w:rsidRDefault="003115F7" w:rsidP="00CD3200">
      <w:pPr>
        <w:pStyle w:val="MDPI51figurecaption"/>
        <w:ind w:left="0"/>
        <w:jc w:val="both"/>
        <w:rPr>
          <w:color w:val="auto"/>
          <w:lang w:val="en-GB"/>
        </w:rPr>
      </w:pPr>
      <w:r w:rsidRPr="006108CB">
        <w:rPr>
          <w:b/>
          <w:color w:val="auto"/>
          <w:lang w:val="en-GB"/>
        </w:rPr>
        <w:t xml:space="preserve">Figure </w:t>
      </w:r>
      <w:r w:rsidR="00535DD7">
        <w:rPr>
          <w:b/>
          <w:color w:val="auto"/>
          <w:lang w:val="en-GB"/>
        </w:rPr>
        <w:t>1.</w:t>
      </w:r>
      <w:r w:rsidRPr="006108CB">
        <w:rPr>
          <w:b/>
          <w:color w:val="auto"/>
          <w:lang w:val="en-GB"/>
        </w:rPr>
        <w:t xml:space="preserve"> </w:t>
      </w:r>
      <w:r w:rsidRPr="006108CB">
        <w:rPr>
          <w:color w:val="auto"/>
          <w:lang w:val="en-GB"/>
        </w:rPr>
        <w:t xml:space="preserve">Schematic 1D representation of a foam illuminated by an incident microwave signal (drawing not to scale). The air cell is modelled by a </w:t>
      </w:r>
      <w:r w:rsidR="00C17D7C">
        <w:rPr>
          <w:color w:val="auto"/>
          <w:lang w:val="en-GB"/>
        </w:rPr>
        <w:t>square</w:t>
      </w:r>
      <w:r w:rsidR="00C17D7C" w:rsidRPr="006108CB">
        <w:rPr>
          <w:color w:val="auto"/>
          <w:lang w:val="en-GB"/>
        </w:rPr>
        <w:t xml:space="preserve"> </w:t>
      </w:r>
      <w:commentRangeStart w:id="9"/>
      <w:r w:rsidR="00C56413">
        <w:rPr>
          <w:color w:val="auto"/>
          <w:lang w:val="en-GB"/>
        </w:rPr>
        <w:t>size</w:t>
      </w:r>
      <w:commentRangeEnd w:id="9"/>
      <w:r w:rsidR="00146DAF">
        <w:rPr>
          <w:rStyle w:val="CommentReference"/>
          <w:rFonts w:eastAsia="SimSun"/>
          <w:noProof/>
          <w:lang w:eastAsia="zh-CN" w:bidi="ar-SA"/>
        </w:rPr>
        <w:commentReference w:id="9"/>
      </w:r>
      <w:r w:rsidR="00C56413">
        <w:rPr>
          <w:color w:val="auto"/>
          <w:lang w:val="en-GB"/>
        </w:rPr>
        <w:t xml:space="preserve"> area</w:t>
      </w:r>
      <w:r w:rsidRPr="006108CB">
        <w:rPr>
          <w:color w:val="auto"/>
          <w:lang w:val="en-GB"/>
        </w:rPr>
        <w:t xml:space="preserve"> </w:t>
      </w:r>
      <w:r w:rsidRPr="006108CB">
        <w:rPr>
          <w:i/>
          <w:color w:val="auto"/>
          <w:lang w:val="en-GB"/>
        </w:rPr>
        <w:t>a</w:t>
      </w:r>
      <w:r w:rsidRPr="006108CB">
        <w:rPr>
          <w:color w:val="auto"/>
          <w:lang w:val="en-GB"/>
        </w:rPr>
        <w:t xml:space="preserve"> </w:t>
      </w:r>
      <w:commentRangeStart w:id="10"/>
      <w:r w:rsidRPr="006108CB">
        <w:rPr>
          <w:color w:val="auto"/>
          <w:lang w:val="en-GB"/>
        </w:rPr>
        <w:t xml:space="preserve">by virtue of </w:t>
      </w:r>
      <w:commentRangeEnd w:id="10"/>
      <w:r w:rsidR="00146DAF">
        <w:rPr>
          <w:rStyle w:val="CommentReference"/>
          <w:rFonts w:eastAsia="SimSun"/>
          <w:noProof/>
          <w:lang w:eastAsia="zh-CN" w:bidi="ar-SA"/>
        </w:rPr>
        <w:commentReference w:id="10"/>
      </w:r>
      <w:r w:rsidR="00D70831" w:rsidRPr="006108CB">
        <w:rPr>
          <w:color w:val="auto"/>
          <w:lang w:val="en-GB"/>
        </w:rPr>
        <w:t xml:space="preserve">Equation </w:t>
      </w:r>
      <w:r w:rsidRPr="006108CB">
        <w:rPr>
          <w:color w:val="auto"/>
          <w:lang w:val="en-GB"/>
        </w:rPr>
        <w:t xml:space="preserve">(1). The dashed blue rectangle indicates the area where the model is applied; the structure </w:t>
      </w:r>
      <w:r w:rsidR="00C17D7C">
        <w:rPr>
          <w:color w:val="auto"/>
          <w:lang w:val="en-GB"/>
        </w:rPr>
        <w:t xml:space="preserve">must be replicated along the vertical direction </w:t>
      </w:r>
      <w:r w:rsidRPr="006108CB">
        <w:rPr>
          <w:color w:val="auto"/>
          <w:lang w:val="en-GB"/>
        </w:rPr>
        <w:t>to obtain a two-dimensional representation of the foam.</w:t>
      </w:r>
    </w:p>
    <w:p w14:paraId="0FC76797" w14:textId="77777777" w:rsidR="006073B5" w:rsidRPr="006108CB" w:rsidRDefault="006073B5" w:rsidP="00CD3200">
      <w:pPr>
        <w:pStyle w:val="MDPI51figurecaption"/>
        <w:ind w:left="0"/>
        <w:jc w:val="both"/>
        <w:rPr>
          <w:color w:val="auto"/>
          <w:lang w:val="en-GB"/>
        </w:rPr>
      </w:pPr>
    </w:p>
    <w:p w14:paraId="3753665D" w14:textId="39A3728D" w:rsidR="001F03FC" w:rsidRPr="006108CB" w:rsidRDefault="00904B2A" w:rsidP="00CD3200">
      <w:pPr>
        <w:pStyle w:val="MDPI21heading1"/>
        <w:ind w:left="0"/>
        <w:rPr>
          <w:color w:val="auto"/>
          <w:lang w:val="en-GB"/>
        </w:rPr>
      </w:pPr>
      <w:r w:rsidRPr="006108CB">
        <w:rPr>
          <w:color w:val="auto"/>
          <w:lang w:val="en-GB"/>
        </w:rPr>
        <w:t xml:space="preserve">3. </w:t>
      </w:r>
      <w:r w:rsidR="001F03FC" w:rsidRPr="006108CB">
        <w:rPr>
          <w:color w:val="auto"/>
          <w:lang w:val="en-GB"/>
        </w:rPr>
        <w:t xml:space="preserve">Results and </w:t>
      </w:r>
      <w:r w:rsidR="00971394" w:rsidRPr="006108CB">
        <w:rPr>
          <w:color w:val="auto"/>
          <w:lang w:val="en-GB"/>
        </w:rPr>
        <w:t>D</w:t>
      </w:r>
      <w:r w:rsidR="001F03FC" w:rsidRPr="006108CB">
        <w:rPr>
          <w:color w:val="auto"/>
          <w:lang w:val="en-GB"/>
        </w:rPr>
        <w:t>iscussion</w:t>
      </w:r>
    </w:p>
    <w:p w14:paraId="158AD262" w14:textId="6C473F37" w:rsidR="001F03FC" w:rsidRPr="006108CB" w:rsidRDefault="00904B2A" w:rsidP="00CD3200">
      <w:pPr>
        <w:pStyle w:val="MDPI22heading2"/>
        <w:ind w:left="0"/>
        <w:rPr>
          <w:color w:val="auto"/>
          <w:lang w:val="en-GB"/>
        </w:rPr>
      </w:pPr>
      <w:r w:rsidRPr="006108CB">
        <w:rPr>
          <w:color w:val="auto"/>
          <w:lang w:val="en-GB"/>
        </w:rPr>
        <w:t xml:space="preserve">3.1. </w:t>
      </w:r>
      <w:r w:rsidR="001F03FC" w:rsidRPr="006108CB">
        <w:rPr>
          <w:color w:val="auto"/>
          <w:lang w:val="en-GB"/>
        </w:rPr>
        <w:t xml:space="preserve">Electromagnetic </w:t>
      </w:r>
      <w:r w:rsidR="00424DB7" w:rsidRPr="006108CB">
        <w:rPr>
          <w:color w:val="auto"/>
          <w:lang w:val="en-GB"/>
        </w:rPr>
        <w:t xml:space="preserve">Model </w:t>
      </w:r>
      <w:r w:rsidR="001F03FC" w:rsidRPr="006108CB">
        <w:rPr>
          <w:color w:val="auto"/>
          <w:lang w:val="en-GB"/>
        </w:rPr>
        <w:t xml:space="preserve">of the </w:t>
      </w:r>
      <w:r w:rsidR="00424DB7" w:rsidRPr="006108CB">
        <w:rPr>
          <w:color w:val="auto"/>
          <w:lang w:val="en-GB"/>
        </w:rPr>
        <w:t>Foam</w:t>
      </w:r>
    </w:p>
    <w:p w14:paraId="09B5AFDA" w14:textId="0C5F0D0D" w:rsidR="001F03FC" w:rsidRDefault="001F03FC" w:rsidP="00CD3200">
      <w:pPr>
        <w:pStyle w:val="MDPI31text"/>
        <w:ind w:left="0"/>
        <w:rPr>
          <w:color w:val="auto"/>
          <w:lang w:val="en-GB"/>
        </w:rPr>
      </w:pPr>
      <w:r w:rsidRPr="006108CB">
        <w:rPr>
          <w:color w:val="auto"/>
          <w:szCs w:val="20"/>
          <w:lang w:val="en-GB"/>
        </w:rPr>
        <w:lastRenderedPageBreak/>
        <w:t xml:space="preserve">The 1-dimensional schematic representation of the foam geometry is shown in Figure </w:t>
      </w:r>
      <w:r w:rsidR="002725D4">
        <w:rPr>
          <w:color w:val="auto"/>
          <w:szCs w:val="20"/>
          <w:lang w:val="en-GB"/>
        </w:rPr>
        <w:t>1</w:t>
      </w:r>
      <w:r w:rsidRPr="006108CB">
        <w:rPr>
          <w:color w:val="auto"/>
          <w:szCs w:val="20"/>
          <w:lang w:val="en-GB"/>
        </w:rPr>
        <w:t>. Although foam</w:t>
      </w:r>
      <w:r w:rsidRPr="006108CB">
        <w:rPr>
          <w:color w:val="auto"/>
          <w:lang w:val="en-GB"/>
        </w:rPr>
        <w:t xml:space="preserve">ed composites usually have circular pores of given average diameter </w:t>
      </w:r>
      <w:r w:rsidRPr="006108CB">
        <w:rPr>
          <w:i/>
          <w:color w:val="auto"/>
          <w:lang w:val="en-GB"/>
        </w:rPr>
        <w:t>d</w:t>
      </w:r>
      <w:r w:rsidRPr="006108CB">
        <w:rPr>
          <w:color w:val="auto"/>
          <w:lang w:val="en-GB"/>
        </w:rPr>
        <w:t xml:space="preserve">, an equivalent squared section of area </w:t>
      </w:r>
      <w:r w:rsidRPr="006108CB">
        <w:rPr>
          <w:i/>
          <w:color w:val="auto"/>
          <w:lang w:val="en-GB"/>
        </w:rPr>
        <w:t>a</w:t>
      </w:r>
      <w:r w:rsidRPr="006108CB">
        <w:rPr>
          <w:i/>
          <w:color w:val="auto"/>
          <w:vertAlign w:val="superscript"/>
          <w:lang w:val="en-GB"/>
        </w:rPr>
        <w:t>2</w:t>
      </w:r>
      <w:r w:rsidRPr="006108CB">
        <w:rPr>
          <w:color w:val="auto"/>
          <w:lang w:val="en-GB"/>
        </w:rPr>
        <w:t xml:space="preserve"> can be </w:t>
      </w:r>
      <w:r w:rsidR="00F15158">
        <w:rPr>
          <w:color w:val="auto"/>
          <w:lang w:val="en-GB"/>
        </w:rPr>
        <w:t>defin</w:t>
      </w:r>
      <w:r w:rsidRPr="006108CB">
        <w:rPr>
          <w:color w:val="auto"/>
          <w:lang w:val="en-GB"/>
        </w:rPr>
        <w:t xml:space="preserve">ed </w:t>
      </w:r>
      <w:r w:rsidR="0015520F">
        <w:rPr>
          <w:color w:val="auto"/>
          <w:lang w:val="en-GB"/>
        </w:rPr>
        <w:t xml:space="preserve">as </w:t>
      </w:r>
      <w:r w:rsidR="002D726F">
        <w:rPr>
          <w:color w:val="auto"/>
          <w:lang w:val="en-GB"/>
        </w:rPr>
        <w:t>done in</w:t>
      </w:r>
      <w:r w:rsidR="0015520F">
        <w:rPr>
          <w:color w:val="auto"/>
          <w:lang w:val="en-GB"/>
        </w:rPr>
        <w:t xml:space="preserve"> equation (1) </w:t>
      </w:r>
      <w:r w:rsidRPr="006108CB">
        <w:rPr>
          <w:color w:val="auto"/>
          <w:lang w:val="en-GB"/>
        </w:rPr>
        <w:t>for taking into account the same amount of air in the simulation:</w:t>
      </w:r>
    </w:p>
    <w:p w14:paraId="05702B45" w14:textId="77777777" w:rsidR="00544A2B" w:rsidRPr="006108CB" w:rsidRDefault="00544A2B" w:rsidP="00CD3200">
      <w:pPr>
        <w:pStyle w:val="MDPI31text"/>
        <w:ind w:left="0"/>
        <w:rPr>
          <w:color w:val="auto"/>
          <w:lang w:val="en-GB"/>
        </w:rPr>
      </w:pPr>
    </w:p>
    <w:p w14:paraId="34209D16" w14:textId="309CA9CF" w:rsidR="00F5058A" w:rsidRDefault="00F5058A" w:rsidP="00544A2B">
      <w:pPr>
        <w:pStyle w:val="MDPI31text"/>
        <w:ind w:left="3570" w:firstLine="510"/>
        <w:jc w:val="left"/>
        <w:rPr>
          <w:color w:val="auto"/>
          <w:lang w:val="en-GB"/>
        </w:rPr>
      </w:pPr>
      <m:oMath>
        <m:r>
          <w:rPr>
            <w:rFonts w:ascii="Cambria Math" w:hAnsi="Cambria Math"/>
            <w:color w:val="auto"/>
            <w:lang w:val="en-GB"/>
          </w:rPr>
          <m:t xml:space="preserve">π </m:t>
        </m:r>
        <m:f>
          <m:fPr>
            <m:type m:val="skw"/>
            <m:ctrlPr>
              <w:rPr>
                <w:rFonts w:ascii="Cambria Math" w:hAnsi="Cambria Math"/>
                <w:i/>
                <w:color w:val="auto"/>
                <w:lang w:val="en-GB"/>
              </w:rPr>
            </m:ctrlPr>
          </m:fPr>
          <m:num>
            <m:sSup>
              <m:sSupPr>
                <m:ctrlPr>
                  <w:rPr>
                    <w:rFonts w:ascii="Cambria Math" w:hAnsi="Cambria Math"/>
                    <w:i/>
                    <w:color w:val="auto"/>
                    <w:lang w:val="en-GB"/>
                  </w:rPr>
                </m:ctrlPr>
              </m:sSupPr>
              <m:e>
                <m:r>
                  <w:rPr>
                    <w:rFonts w:ascii="Cambria Math" w:hAnsi="Cambria Math"/>
                    <w:color w:val="auto"/>
                    <w:lang w:val="en-GB"/>
                  </w:rPr>
                  <m:t>d</m:t>
                </m:r>
              </m:e>
              <m:sup>
                <m:r>
                  <w:rPr>
                    <w:rFonts w:ascii="Cambria Math" w:hAnsi="Cambria Math"/>
                    <w:color w:val="auto"/>
                    <w:lang w:val="en-GB"/>
                  </w:rPr>
                  <m:t>2</m:t>
                </m:r>
              </m:sup>
            </m:sSup>
          </m:num>
          <m:den>
            <m:r>
              <w:rPr>
                <w:rFonts w:ascii="Cambria Math" w:hAnsi="Cambria Math"/>
                <w:color w:val="auto"/>
                <w:lang w:val="en-GB"/>
              </w:rPr>
              <m:t>4</m:t>
            </m:r>
          </m:den>
        </m:f>
        <m:r>
          <w:rPr>
            <w:rFonts w:ascii="Cambria Math" w:hAnsi="Cambria Math"/>
            <w:color w:val="auto"/>
            <w:lang w:val="en-GB"/>
          </w:rPr>
          <m:t xml:space="preserve">=   </m:t>
        </m:r>
        <m:sSup>
          <m:sSupPr>
            <m:ctrlPr>
              <w:rPr>
                <w:rFonts w:ascii="Cambria Math" w:hAnsi="Cambria Math"/>
                <w:i/>
                <w:color w:val="auto"/>
                <w:lang w:val="en-GB"/>
              </w:rPr>
            </m:ctrlPr>
          </m:sSupPr>
          <m:e>
            <m:r>
              <w:rPr>
                <w:rFonts w:ascii="Cambria Math" w:hAnsi="Cambria Math"/>
                <w:color w:val="auto"/>
                <w:lang w:val="en-GB"/>
              </w:rPr>
              <m:t>a</m:t>
            </m:r>
          </m:e>
          <m:sup>
            <m:r>
              <w:rPr>
                <w:rFonts w:ascii="Cambria Math" w:hAnsi="Cambria Math"/>
                <w:color w:val="auto"/>
                <w:lang w:val="en-GB"/>
              </w:rPr>
              <m:t>2</m:t>
            </m:r>
          </m:sup>
        </m:sSup>
        <m:r>
          <w:rPr>
            <w:rFonts w:ascii="Cambria Math" w:hAnsi="Cambria Math"/>
            <w:color w:val="auto"/>
            <w:lang w:val="en-GB"/>
          </w:rPr>
          <m:t xml:space="preserve">   →     a =  </m:t>
        </m:r>
        <m:rad>
          <m:radPr>
            <m:degHide m:val="1"/>
            <m:ctrlPr>
              <w:rPr>
                <w:rFonts w:ascii="Cambria Math" w:hAnsi="Cambria Math"/>
                <w:i/>
                <w:color w:val="auto"/>
                <w:lang w:val="en-GB"/>
              </w:rPr>
            </m:ctrlPr>
          </m:radPr>
          <m:deg/>
          <m:e>
            <m:r>
              <w:rPr>
                <w:rFonts w:ascii="Cambria Math" w:hAnsi="Cambria Math"/>
                <w:color w:val="auto"/>
                <w:lang w:val="en-GB"/>
              </w:rPr>
              <m:t xml:space="preserve">π   </m:t>
            </m:r>
          </m:e>
        </m:rad>
        <m:r>
          <w:rPr>
            <w:rFonts w:ascii="Cambria Math" w:hAnsi="Cambria Math"/>
            <w:color w:val="auto"/>
            <w:lang w:val="en-GB"/>
          </w:rPr>
          <m:t xml:space="preserve">d / 2   =   0.8822 d  </m:t>
        </m:r>
      </m:oMath>
      <w:r>
        <w:rPr>
          <w:color w:val="auto"/>
          <w:lang w:val="en-GB"/>
        </w:rPr>
        <w:tab/>
      </w:r>
      <w:r>
        <w:rPr>
          <w:color w:val="auto"/>
          <w:lang w:val="en-GB"/>
        </w:rPr>
        <w:tab/>
      </w:r>
      <w:r>
        <w:rPr>
          <w:color w:val="auto"/>
          <w:lang w:val="en-GB"/>
        </w:rPr>
        <w:tab/>
      </w:r>
      <w:r w:rsidR="00544A2B">
        <w:rPr>
          <w:color w:val="auto"/>
          <w:lang w:val="en-GB"/>
        </w:rPr>
        <w:tab/>
      </w:r>
      <w:r>
        <w:rPr>
          <w:color w:val="auto"/>
          <w:lang w:val="en-GB"/>
        </w:rPr>
        <w:t>(1)</w:t>
      </w:r>
    </w:p>
    <w:p w14:paraId="5BD5227C" w14:textId="77777777" w:rsidR="00544A2B" w:rsidRDefault="00544A2B" w:rsidP="00544A2B">
      <w:pPr>
        <w:pStyle w:val="MDPI31text"/>
        <w:ind w:left="3570" w:firstLine="510"/>
        <w:jc w:val="left"/>
        <w:rPr>
          <w:color w:val="auto"/>
          <w:lang w:val="en-GB"/>
        </w:rPr>
      </w:pPr>
    </w:p>
    <w:p w14:paraId="0C5A8389" w14:textId="0FC92F19" w:rsidR="001F03FC" w:rsidRPr="006108CB" w:rsidRDefault="001F03FC" w:rsidP="00CD3200">
      <w:pPr>
        <w:pStyle w:val="MDPI31text"/>
        <w:ind w:left="0"/>
        <w:rPr>
          <w:color w:val="auto"/>
          <w:lang w:val="en-GB"/>
        </w:rPr>
      </w:pPr>
      <w:r w:rsidRPr="006108CB">
        <w:rPr>
          <w:color w:val="auto"/>
          <w:lang w:val="en-GB"/>
        </w:rPr>
        <w:t xml:space="preserve">It is also important to note that </w:t>
      </w:r>
      <w:commentRangeStart w:id="11"/>
      <w:r w:rsidRPr="006108CB">
        <w:rPr>
          <w:color w:val="auto"/>
          <w:lang w:val="en-GB"/>
        </w:rPr>
        <w:t>foamed</w:t>
      </w:r>
      <w:commentRangeEnd w:id="11"/>
      <w:r w:rsidR="00146DAF">
        <w:rPr>
          <w:rStyle w:val="CommentReference"/>
          <w:rFonts w:eastAsia="SimSun"/>
          <w:noProof/>
          <w:snapToGrid/>
          <w:lang w:eastAsia="zh-CN" w:bidi="ar-SA"/>
        </w:rPr>
        <w:commentReference w:id="11"/>
      </w:r>
      <w:r w:rsidRPr="006108CB">
        <w:rPr>
          <w:color w:val="auto"/>
          <w:lang w:val="en-GB"/>
        </w:rPr>
        <w:t xml:space="preserve"> composite in</w:t>
      </w:r>
      <w:r w:rsidR="00535DD7">
        <w:rPr>
          <w:color w:val="auto"/>
          <w:lang w:val="en-GB"/>
        </w:rPr>
        <w:t xml:space="preserve"> [11-13]</w:t>
      </w:r>
      <w:r w:rsidRPr="006108CB">
        <w:rPr>
          <w:color w:val="auto"/>
          <w:lang w:val="en-GB"/>
        </w:rPr>
        <w:t xml:space="preserve"> ha</w:t>
      </w:r>
      <w:r w:rsidR="00971394" w:rsidRPr="006108CB">
        <w:rPr>
          <w:color w:val="auto"/>
          <w:lang w:val="en-GB"/>
        </w:rPr>
        <w:t>s</w:t>
      </w:r>
      <w:r w:rsidRPr="006108CB">
        <w:rPr>
          <w:color w:val="auto"/>
          <w:lang w:val="en-GB"/>
        </w:rPr>
        <w:t xml:space="preserve"> a random distribution of pore diameter and density. Simulations made in this section assume averaged values for diameters </w:t>
      </w:r>
      <w:r w:rsidRPr="006108CB">
        <w:rPr>
          <w:i/>
          <w:color w:val="auto"/>
          <w:lang w:val="en-GB"/>
        </w:rPr>
        <w:t>d</w:t>
      </w:r>
      <w:r w:rsidRPr="006108CB">
        <w:rPr>
          <w:color w:val="auto"/>
          <w:lang w:val="en-GB"/>
        </w:rPr>
        <w:t xml:space="preserve">, as were measured in </w:t>
      </w:r>
      <w:r w:rsidR="00F25AFC" w:rsidRPr="006108CB">
        <w:rPr>
          <w:color w:val="auto"/>
          <w:lang w:val="en-GB"/>
        </w:rPr>
        <w:t>[11–13</w:t>
      </w:r>
      <w:r w:rsidRPr="006108CB">
        <w:rPr>
          <w:color w:val="auto"/>
          <w:lang w:val="en-GB"/>
        </w:rPr>
        <w:t>].</w:t>
      </w:r>
    </w:p>
    <w:p w14:paraId="0774D47F" w14:textId="05FACC44" w:rsidR="001F03FC" w:rsidRPr="006108CB" w:rsidRDefault="001F03FC" w:rsidP="00CD3200">
      <w:pPr>
        <w:pStyle w:val="MDPI31text"/>
        <w:ind w:left="0"/>
        <w:rPr>
          <w:color w:val="auto"/>
          <w:lang w:val="en-GB"/>
        </w:rPr>
      </w:pPr>
      <w:r w:rsidRPr="006108CB">
        <w:rPr>
          <w:color w:val="auto"/>
          <w:lang w:val="en-GB"/>
        </w:rPr>
        <w:t xml:space="preserve">The polymer forming the foam, represented in grey scale in Figure </w:t>
      </w:r>
      <w:r w:rsidR="00535DD7">
        <w:rPr>
          <w:color w:val="auto"/>
          <w:lang w:val="en-GB"/>
        </w:rPr>
        <w:t>1</w:t>
      </w:r>
      <w:r w:rsidRPr="006108CB">
        <w:rPr>
          <w:color w:val="auto"/>
          <w:lang w:val="en-GB"/>
        </w:rPr>
        <w:t>, is considered</w:t>
      </w:r>
      <w:r w:rsidR="00971394" w:rsidRPr="006108CB">
        <w:rPr>
          <w:color w:val="auto"/>
          <w:lang w:val="en-GB"/>
        </w:rPr>
        <w:t>,</w:t>
      </w:r>
      <w:r w:rsidRPr="006108CB">
        <w:rPr>
          <w:color w:val="auto"/>
          <w:lang w:val="en-GB"/>
        </w:rPr>
        <w:t xml:space="preserve"> </w:t>
      </w:r>
      <w:commentRangeStart w:id="12"/>
      <w:r w:rsidRPr="006108CB">
        <w:rPr>
          <w:color w:val="auto"/>
          <w:lang w:val="en-GB"/>
        </w:rPr>
        <w:t>having</w:t>
      </w:r>
      <w:commentRangeEnd w:id="12"/>
      <w:r w:rsidR="00146DAF">
        <w:rPr>
          <w:rStyle w:val="CommentReference"/>
          <w:rFonts w:eastAsia="SimSun"/>
          <w:noProof/>
          <w:snapToGrid/>
          <w:lang w:eastAsia="zh-CN" w:bidi="ar-SA"/>
        </w:rPr>
        <w:commentReference w:id="12"/>
      </w:r>
      <w:r w:rsidRPr="006108CB">
        <w:rPr>
          <w:color w:val="auto"/>
          <w:lang w:val="en-GB"/>
        </w:rPr>
        <w:t xml:space="preserve"> a dielectric constant</w:t>
      </w:r>
      <w:r w:rsidR="000519DF">
        <w:rPr>
          <w:color w:val="auto"/>
          <w:lang w:val="en-GB"/>
        </w:rPr>
        <w:t xml:space="preserve"> noted</w:t>
      </w:r>
      <w:r w:rsidRPr="006108CB">
        <w:rPr>
          <w:color w:val="auto"/>
          <w:lang w:val="en-GB"/>
        </w:rPr>
        <w:t xml:space="preserve"> </w:t>
      </w:r>
      <w:r w:rsidR="00E368DF" w:rsidRPr="00FC1029">
        <w:rPr>
          <w:color w:val="auto"/>
          <w:lang w:val="en-GB"/>
        </w:rPr>
        <w:sym w:font="Symbol" w:char="F065"/>
      </w:r>
      <w:r w:rsidRPr="00FC21CA">
        <w:rPr>
          <w:color w:val="auto"/>
          <w:vertAlign w:val="subscript"/>
          <w:lang w:val="en-GB"/>
        </w:rPr>
        <w:t>r</w:t>
      </w:r>
      <w:r w:rsidRPr="006108CB">
        <w:rPr>
          <w:color w:val="auto"/>
          <w:lang w:val="en-GB"/>
        </w:rPr>
        <w:t xml:space="preserve"> and a conductivity</w:t>
      </w:r>
      <w:r w:rsidR="000519DF">
        <w:rPr>
          <w:color w:val="auto"/>
          <w:lang w:val="en-GB"/>
        </w:rPr>
        <w:t xml:space="preserve"> noted</w:t>
      </w:r>
      <w:r w:rsidRPr="006108CB">
        <w:rPr>
          <w:color w:val="auto"/>
          <w:lang w:val="en-GB"/>
        </w:rPr>
        <w:t xml:space="preserve"> </w:t>
      </w:r>
      <w:r w:rsidR="00E368DF" w:rsidRPr="00E368DF">
        <w:rPr>
          <w:color w:val="auto"/>
          <w:lang w:val="en-GB"/>
        </w:rPr>
        <w:sym w:font="Symbol" w:char="F073"/>
      </w:r>
      <w:r w:rsidR="00971394" w:rsidRPr="006108CB">
        <w:rPr>
          <w:color w:val="auto"/>
          <w:lang w:val="en-GB"/>
        </w:rPr>
        <w:t>, w</w:t>
      </w:r>
      <w:r w:rsidRPr="006108CB">
        <w:rPr>
          <w:color w:val="auto"/>
          <w:lang w:val="en-GB"/>
        </w:rPr>
        <w:t xml:space="preserve">hile air filling each cell has a dielectric constant equal to 1 and a zero conductivity. According to the formalism explained in </w:t>
      </w:r>
      <w:r w:rsidR="009D4460" w:rsidRPr="006108CB">
        <w:rPr>
          <w:color w:val="auto"/>
          <w:lang w:val="en-GB"/>
        </w:rPr>
        <w:t>Section 2</w:t>
      </w:r>
      <w:r w:rsidRPr="006108CB">
        <w:rPr>
          <w:color w:val="auto"/>
          <w:lang w:val="en-GB"/>
        </w:rPr>
        <w:t>.2 and detailed in [14</w:t>
      </w:r>
      <w:r w:rsidR="00F25AFC" w:rsidRPr="006108CB">
        <w:rPr>
          <w:color w:val="auto"/>
          <w:lang w:val="en-GB"/>
        </w:rPr>
        <w:t>,</w:t>
      </w:r>
      <w:r w:rsidRPr="006108CB">
        <w:rPr>
          <w:color w:val="auto"/>
          <w:lang w:val="en-GB"/>
        </w:rPr>
        <w:t>15]</w:t>
      </w:r>
      <w:r w:rsidR="00C17D7C">
        <w:rPr>
          <w:color w:val="auto"/>
          <w:lang w:val="en-GB"/>
        </w:rPr>
        <w:t>,</w:t>
      </w:r>
      <w:r w:rsidRPr="006108CB">
        <w:rPr>
          <w:color w:val="auto"/>
          <w:lang w:val="en-GB"/>
        </w:rPr>
        <w:t xml:space="preserve"> the propagation through the structure of Figure </w:t>
      </w:r>
      <w:r w:rsidR="00535DD7">
        <w:rPr>
          <w:color w:val="auto"/>
          <w:lang w:val="en-GB"/>
        </w:rPr>
        <w:t>1</w:t>
      </w:r>
      <w:r w:rsidRPr="006108CB">
        <w:rPr>
          <w:color w:val="auto"/>
          <w:lang w:val="en-GB"/>
        </w:rPr>
        <w:t xml:space="preserve"> can be modelled using the product of chain matrices of section</w:t>
      </w:r>
      <w:r w:rsidR="00D714C1" w:rsidRPr="006108CB">
        <w:rPr>
          <w:color w:val="auto"/>
          <w:lang w:val="en-GB"/>
        </w:rPr>
        <w:t>s</w:t>
      </w:r>
      <w:r w:rsidRPr="006108CB">
        <w:rPr>
          <w:color w:val="auto"/>
          <w:lang w:val="en-GB"/>
        </w:rPr>
        <w:t xml:space="preserve"> of air, having thickness </w:t>
      </w:r>
      <w:r w:rsidRPr="006108CB">
        <w:rPr>
          <w:i/>
          <w:color w:val="auto"/>
          <w:lang w:val="en-GB"/>
        </w:rPr>
        <w:t>a</w:t>
      </w:r>
      <w:r w:rsidRPr="006108CB">
        <w:rPr>
          <w:color w:val="auto"/>
          <w:lang w:val="en-GB"/>
        </w:rPr>
        <w:t>, and of polymer</w:t>
      </w:r>
      <w:r w:rsidR="00D714C1" w:rsidRPr="006108CB">
        <w:rPr>
          <w:color w:val="auto"/>
          <w:lang w:val="en-GB"/>
        </w:rPr>
        <w:t>,</w:t>
      </w:r>
      <w:r w:rsidRPr="006108CB">
        <w:rPr>
          <w:color w:val="auto"/>
          <w:lang w:val="en-GB"/>
        </w:rPr>
        <w:t xml:space="preserve"> having thickness </w:t>
      </w:r>
      <w:r w:rsidRPr="006108CB">
        <w:rPr>
          <w:i/>
          <w:color w:val="auto"/>
          <w:lang w:val="en-GB"/>
        </w:rPr>
        <w:t>t</w:t>
      </w:r>
      <w:r w:rsidRPr="006108CB">
        <w:rPr>
          <w:color w:val="auto"/>
          <w:lang w:val="en-GB"/>
        </w:rPr>
        <w:t xml:space="preserve">, representing the cascade of air and conductive polymer forming the foamed conductive composite. Each section has as characteristic electromagnetic parameters the propagation constant </w:t>
      </w:r>
      <w:r w:rsidR="00D011A3" w:rsidRPr="006108CB">
        <w:rPr>
          <w:rFonts w:ascii="Symbol" w:hAnsi="Symbol"/>
          <w:i/>
          <w:color w:val="auto"/>
          <w:lang w:val="en-GB"/>
        </w:rPr>
        <w:t></w:t>
      </w:r>
      <w:r w:rsidRPr="006108CB">
        <w:rPr>
          <w:color w:val="auto"/>
          <w:lang w:val="en-GB"/>
        </w:rPr>
        <w:t xml:space="preserve"> and </w:t>
      </w:r>
      <w:r w:rsidR="00C17D7C">
        <w:rPr>
          <w:color w:val="auto"/>
          <w:lang w:val="en-GB"/>
        </w:rPr>
        <w:t xml:space="preserve">the </w:t>
      </w:r>
      <w:r w:rsidRPr="006108CB">
        <w:rPr>
          <w:color w:val="auto"/>
          <w:lang w:val="en-GB"/>
        </w:rPr>
        <w:t xml:space="preserve">wave impedance </w:t>
      </w:r>
      <w:r w:rsidRPr="006108CB">
        <w:rPr>
          <w:i/>
          <w:color w:val="auto"/>
          <w:lang w:val="en-GB"/>
        </w:rPr>
        <w:t>Z,</w:t>
      </w:r>
      <w:r w:rsidRPr="006108CB">
        <w:rPr>
          <w:color w:val="auto"/>
          <w:lang w:val="en-GB"/>
        </w:rPr>
        <w:t xml:space="preserve"> </w:t>
      </w:r>
      <w:r w:rsidR="00C17D7C">
        <w:rPr>
          <w:color w:val="auto"/>
          <w:lang w:val="en-GB"/>
        </w:rPr>
        <w:t>which</w:t>
      </w:r>
      <w:r w:rsidR="00C17D7C" w:rsidRPr="006108CB">
        <w:rPr>
          <w:color w:val="auto"/>
          <w:lang w:val="en-GB"/>
        </w:rPr>
        <w:t xml:space="preserve"> </w:t>
      </w:r>
      <w:r w:rsidRPr="006108CB">
        <w:rPr>
          <w:color w:val="auto"/>
          <w:lang w:val="en-GB"/>
        </w:rPr>
        <w:t xml:space="preserve">allow </w:t>
      </w:r>
      <w:r w:rsidR="00D714C1" w:rsidRPr="006108CB">
        <w:rPr>
          <w:color w:val="auto"/>
          <w:lang w:val="en-GB"/>
        </w:rPr>
        <w:t xml:space="preserve">us </w:t>
      </w:r>
      <w:r w:rsidRPr="006108CB">
        <w:rPr>
          <w:color w:val="auto"/>
          <w:lang w:val="en-GB"/>
        </w:rPr>
        <w:t xml:space="preserve">to form the chain matrix </w:t>
      </w:r>
      <m:oMath>
        <m:acc>
          <m:accPr>
            <m:chr m:val="̿"/>
            <m:ctrlPr>
              <w:rPr>
                <w:rFonts w:ascii="Cambria Math" w:hAnsi="Cambria Math"/>
                <w:i/>
                <w:color w:val="auto"/>
                <w:lang w:val="en-GB"/>
              </w:rPr>
            </m:ctrlPr>
          </m:accPr>
          <m:e>
            <m:r>
              <w:rPr>
                <w:rFonts w:ascii="Cambria Math" w:hAnsi="Cambria Math"/>
                <w:color w:val="auto"/>
                <w:lang w:val="en-GB"/>
              </w:rPr>
              <m:t>T</m:t>
            </m:r>
          </m:e>
        </m:acc>
      </m:oMath>
      <w:r w:rsidRPr="006108CB">
        <w:rPr>
          <w:color w:val="auto"/>
          <w:lang w:val="en-GB"/>
        </w:rPr>
        <w:t xml:space="preserve"> for air and polymer sections.</w:t>
      </w:r>
    </w:p>
    <w:p w14:paraId="2808C8AE" w14:textId="315E1B57" w:rsidR="001F03FC" w:rsidRDefault="001F03FC" w:rsidP="00CD3200">
      <w:pPr>
        <w:pStyle w:val="MDPI31text"/>
        <w:spacing w:before="120" w:after="120" w:line="240" w:lineRule="auto"/>
        <w:ind w:left="0"/>
        <w:rPr>
          <w:color w:val="auto"/>
          <w:lang w:val="en-GB"/>
        </w:rPr>
      </w:pPr>
      <w:r w:rsidRPr="006108CB">
        <w:rPr>
          <w:color w:val="auto"/>
          <w:lang w:val="en-GB"/>
        </w:rPr>
        <w:t>For polymer sections</w:t>
      </w:r>
      <w:r w:rsidR="00C17D7C">
        <w:rPr>
          <w:color w:val="auto"/>
          <w:lang w:val="en-GB"/>
        </w:rPr>
        <w:t>,</w:t>
      </w:r>
      <w:r w:rsidRPr="006108CB">
        <w:rPr>
          <w:color w:val="auto"/>
          <w:lang w:val="en-GB"/>
        </w:rPr>
        <w:t xml:space="preserve"> we have:</w:t>
      </w:r>
    </w:p>
    <w:p w14:paraId="644A58C9" w14:textId="1410A8EB" w:rsidR="00F5058A" w:rsidRDefault="00000000" w:rsidP="00544A2B">
      <w:pPr>
        <w:pStyle w:val="MDPI31text"/>
        <w:spacing w:before="120" w:after="120" w:line="240" w:lineRule="auto"/>
        <w:ind w:left="3570" w:firstLine="510"/>
        <w:rPr>
          <w:color w:val="auto"/>
          <w:lang w:val="en-GB"/>
        </w:rPr>
      </w:pPr>
      <m:oMath>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p</m:t>
            </m:r>
          </m:sub>
        </m:sSub>
        <m:r>
          <w:rPr>
            <w:rFonts w:ascii="Cambria Math" w:hAnsi="Cambria Math"/>
            <w:color w:val="auto"/>
            <w:lang w:val="en-GB"/>
          </w:rPr>
          <m:t xml:space="preserve">=j </m:t>
        </m:r>
        <m:f>
          <m:fPr>
            <m:ctrlPr>
              <w:rPr>
                <w:rFonts w:ascii="Cambria Math" w:hAnsi="Cambria Math"/>
                <w:i/>
                <w:color w:val="auto"/>
                <w:lang w:val="en-GB"/>
              </w:rPr>
            </m:ctrlPr>
          </m:fPr>
          <m:num>
            <m:r>
              <w:rPr>
                <w:rFonts w:ascii="Cambria Math" w:hAnsi="Cambria Math"/>
                <w:color w:val="auto"/>
                <w:lang w:val="en-GB"/>
              </w:rPr>
              <m:t xml:space="preserve">ω </m:t>
            </m:r>
            <m:rad>
              <m:radPr>
                <m:degHide m:val="1"/>
                <m:ctrlPr>
                  <w:rPr>
                    <w:rFonts w:ascii="Cambria Math" w:hAnsi="Cambria Math"/>
                    <w:i/>
                    <w:color w:val="auto"/>
                    <w:lang w:val="en-GB"/>
                  </w:rPr>
                </m:ctrlPr>
              </m:radPr>
              <m:deg/>
              <m:e>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r</m:t>
                    </m:r>
                  </m:sub>
                </m:sSub>
                <m:r>
                  <w:rPr>
                    <w:rFonts w:ascii="Cambria Math" w:hAnsi="Cambria Math"/>
                    <w:color w:val="auto"/>
                    <w:lang w:val="en-GB"/>
                  </w:rPr>
                  <m:t xml:space="preserve"> -  j</m:t>
                </m:r>
                <m:f>
                  <m:fPr>
                    <m:ctrlPr>
                      <w:rPr>
                        <w:rFonts w:ascii="Cambria Math" w:hAnsi="Cambria Math"/>
                        <w:i/>
                        <w:color w:val="auto"/>
                        <w:lang w:val="en-GB"/>
                      </w:rPr>
                    </m:ctrlPr>
                  </m:fPr>
                  <m:num>
                    <m:r>
                      <w:rPr>
                        <w:rFonts w:ascii="Cambria Math" w:hAnsi="Cambria Math"/>
                        <w:color w:val="auto"/>
                        <w:lang w:val="en-GB"/>
                      </w:rPr>
                      <m:t>σ</m:t>
                    </m:r>
                  </m:num>
                  <m:den>
                    <m:r>
                      <w:rPr>
                        <w:rFonts w:ascii="Cambria Math" w:hAnsi="Cambria Math"/>
                        <w:color w:val="auto"/>
                        <w:lang w:val="en-GB"/>
                      </w:rPr>
                      <m:t xml:space="preserve">ω </m:t>
                    </m:r>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o</m:t>
                        </m:r>
                      </m:sub>
                    </m:sSub>
                  </m:den>
                </m:f>
                <m:r>
                  <w:rPr>
                    <w:rFonts w:ascii="Cambria Math" w:hAnsi="Cambria Math"/>
                    <w:color w:val="auto"/>
                    <w:lang w:val="en-GB"/>
                  </w:rPr>
                  <m:t xml:space="preserve">  </m:t>
                </m:r>
              </m:e>
            </m:rad>
            <m:r>
              <w:rPr>
                <w:rFonts w:ascii="Cambria Math" w:hAnsi="Cambria Math"/>
                <w:color w:val="auto"/>
                <w:lang w:val="en-GB"/>
              </w:rPr>
              <m:t xml:space="preserve">  </m:t>
            </m:r>
          </m:num>
          <m:den>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o</m:t>
                </m:r>
              </m:sub>
            </m:sSub>
          </m:den>
        </m:f>
      </m:oMath>
      <w:r w:rsidR="00F5058A">
        <w:rPr>
          <w:color w:val="auto"/>
          <w:lang w:val="en-GB"/>
        </w:rPr>
        <w:tab/>
      </w:r>
      <w:r w:rsidR="00F5058A">
        <w:rPr>
          <w:color w:val="auto"/>
          <w:lang w:val="en-GB"/>
        </w:rPr>
        <w:tab/>
      </w:r>
      <w:r w:rsidR="00F5058A">
        <w:rPr>
          <w:color w:val="auto"/>
          <w:lang w:val="en-GB"/>
        </w:rPr>
        <w:tab/>
      </w:r>
      <w:r w:rsidR="00F5058A">
        <w:rPr>
          <w:color w:val="auto"/>
          <w:lang w:val="en-GB"/>
        </w:rPr>
        <w:tab/>
      </w:r>
      <w:r w:rsidR="00F5058A">
        <w:rPr>
          <w:color w:val="auto"/>
          <w:lang w:val="en-GB"/>
        </w:rPr>
        <w:tab/>
      </w:r>
      <w:r w:rsidR="00F5058A">
        <w:rPr>
          <w:color w:val="auto"/>
          <w:lang w:val="en-GB"/>
        </w:rPr>
        <w:tab/>
      </w:r>
      <w:r w:rsidR="00F5058A">
        <w:rPr>
          <w:color w:val="auto"/>
          <w:lang w:val="en-GB"/>
        </w:rPr>
        <w:tab/>
      </w:r>
      <w:r w:rsidR="00F5058A">
        <w:rPr>
          <w:color w:val="auto"/>
          <w:lang w:val="en-GB"/>
        </w:rPr>
        <w:tab/>
      </w:r>
      <w:r w:rsidR="003B4A80">
        <w:rPr>
          <w:color w:val="auto"/>
          <w:lang w:val="en-GB"/>
        </w:rPr>
        <w:tab/>
      </w:r>
      <w:r w:rsidR="00F5058A">
        <w:rPr>
          <w:color w:val="auto"/>
          <w:lang w:val="en-GB"/>
        </w:rPr>
        <w:t>(2)</w:t>
      </w:r>
    </w:p>
    <w:p w14:paraId="2F88286D" w14:textId="121F9F09" w:rsidR="003B4A80" w:rsidRDefault="003B4A80" w:rsidP="003B4A80">
      <w:pPr>
        <w:pStyle w:val="MDPI31text"/>
        <w:spacing w:before="120" w:after="120" w:line="240" w:lineRule="auto"/>
        <w:ind w:left="0"/>
        <w:rPr>
          <w:color w:val="auto"/>
          <w:lang w:val="en-GB"/>
        </w:rPr>
      </w:pP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m:oMath>
        <m:r>
          <w:rPr>
            <w:rFonts w:ascii="Cambria Math" w:eastAsiaTheme="minorEastAsia" w:hAnsi="Cambria Math"/>
            <w:color w:val="auto"/>
            <w:lang w:val="en-GB"/>
          </w:rPr>
          <m:t xml:space="preserve"> </m:t>
        </m:r>
        <m:sSub>
          <m:sSubPr>
            <m:ctrlPr>
              <w:rPr>
                <w:rFonts w:ascii="Cambria Math" w:hAnsi="Cambria Math"/>
                <w:i/>
                <w:color w:val="auto"/>
                <w:lang w:val="en-GB"/>
              </w:rPr>
            </m:ctrlPr>
          </m:sSubPr>
          <m:e>
            <m:r>
              <w:rPr>
                <w:rFonts w:ascii="Cambria Math" w:hAnsi="Cambria Math"/>
                <w:color w:val="auto"/>
                <w:lang w:val="en-GB"/>
              </w:rPr>
              <m:t>Z</m:t>
            </m:r>
          </m:e>
          <m:sub>
            <m:r>
              <w:rPr>
                <w:rFonts w:ascii="Cambria Math" w:hAnsi="Cambria Math"/>
                <w:color w:val="auto"/>
                <w:lang w:val="en-GB"/>
              </w:rPr>
              <m:t>p</m:t>
            </m:r>
          </m:sub>
        </m:sSub>
        <m:r>
          <w:rPr>
            <w:rFonts w:ascii="Cambria Math" w:hAnsi="Cambria Math"/>
            <w:color w:val="auto"/>
            <w:lang w:val="en-GB"/>
          </w:rPr>
          <m:t>=</m:t>
        </m:r>
        <m:f>
          <m:fPr>
            <m:ctrlPr>
              <w:rPr>
                <w:rFonts w:ascii="Cambria Math" w:hAnsi="Cambria Math"/>
                <w:i/>
                <w:color w:val="auto"/>
                <w:lang w:val="en-GB"/>
              </w:rPr>
            </m:ctrlPr>
          </m:fPr>
          <m:num>
            <m:r>
              <w:rPr>
                <w:rFonts w:ascii="Cambria Math" w:hAnsi="Cambria Math"/>
                <w:color w:val="auto"/>
                <w:lang w:val="en-GB"/>
              </w:rPr>
              <m:t xml:space="preserve"> 377 </m:t>
            </m:r>
            <m:r>
              <m:rPr>
                <m:sty m:val="p"/>
              </m:rPr>
              <w:rPr>
                <w:rFonts w:ascii="Cambria Math" w:hAnsi="Cambria Math"/>
                <w:color w:val="auto"/>
                <w:lang w:val="en-GB"/>
              </w:rPr>
              <m:t>Ω</m:t>
            </m:r>
          </m:num>
          <m:den>
            <m:rad>
              <m:radPr>
                <m:degHide m:val="1"/>
                <m:ctrlPr>
                  <w:rPr>
                    <w:rFonts w:ascii="Cambria Math" w:hAnsi="Cambria Math"/>
                    <w:i/>
                    <w:color w:val="auto"/>
                    <w:lang w:val="en-GB"/>
                  </w:rPr>
                </m:ctrlPr>
              </m:radPr>
              <m:deg/>
              <m:e>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r</m:t>
                    </m:r>
                  </m:sub>
                </m:sSub>
                <m:r>
                  <w:rPr>
                    <w:rFonts w:ascii="Cambria Math" w:hAnsi="Cambria Math"/>
                    <w:color w:val="auto"/>
                    <w:lang w:val="en-GB"/>
                  </w:rPr>
                  <m:t xml:space="preserve"> -j </m:t>
                </m:r>
                <m:f>
                  <m:fPr>
                    <m:ctrlPr>
                      <w:rPr>
                        <w:rFonts w:ascii="Cambria Math" w:hAnsi="Cambria Math"/>
                        <w:i/>
                        <w:color w:val="auto"/>
                        <w:lang w:val="en-GB"/>
                      </w:rPr>
                    </m:ctrlPr>
                  </m:fPr>
                  <m:num>
                    <m:r>
                      <w:rPr>
                        <w:rFonts w:ascii="Cambria Math" w:hAnsi="Cambria Math"/>
                        <w:color w:val="auto"/>
                        <w:lang w:val="en-GB"/>
                      </w:rPr>
                      <m:t>σ</m:t>
                    </m:r>
                  </m:num>
                  <m:den>
                    <m:r>
                      <w:rPr>
                        <w:rFonts w:ascii="Cambria Math" w:hAnsi="Cambria Math"/>
                        <w:color w:val="auto"/>
                        <w:lang w:val="en-GB"/>
                      </w:rPr>
                      <m:t xml:space="preserve">ω </m:t>
                    </m:r>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o</m:t>
                        </m:r>
                      </m:sub>
                    </m:sSub>
                  </m:den>
                </m:f>
                <m:r>
                  <w:rPr>
                    <w:rFonts w:ascii="Cambria Math" w:hAnsi="Cambria Math"/>
                    <w:color w:val="auto"/>
                    <w:lang w:val="en-GB"/>
                  </w:rPr>
                  <m:t xml:space="preserve">  </m:t>
                </m:r>
              </m:e>
            </m:rad>
            <m:r>
              <w:rPr>
                <w:rFonts w:ascii="Cambria Math" w:hAnsi="Cambria Math"/>
                <w:color w:val="auto"/>
                <w:lang w:val="en-GB"/>
              </w:rPr>
              <m:t xml:space="preserve"> </m:t>
            </m:r>
          </m:den>
        </m:f>
      </m:oMath>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r>
      <w:r>
        <w:rPr>
          <w:color w:val="auto"/>
          <w:lang w:val="en-GB"/>
        </w:rPr>
        <w:tab/>
        <w:t>(3)</w:t>
      </w:r>
    </w:p>
    <w:p w14:paraId="403514D8" w14:textId="17B7E7E5" w:rsidR="003B4A80" w:rsidRDefault="00000000" w:rsidP="00544A2B">
      <w:pPr>
        <w:pStyle w:val="MDPI31text"/>
        <w:spacing w:before="120" w:after="120" w:line="240" w:lineRule="auto"/>
        <w:ind w:left="2550" w:firstLine="510"/>
        <w:rPr>
          <w:color w:val="auto"/>
          <w:lang w:val="en-GB"/>
        </w:rPr>
      </w:pPr>
      <m:oMath>
        <m:sSub>
          <m:sSubPr>
            <m:ctrlPr>
              <w:rPr>
                <w:rFonts w:ascii="Cambria Math" w:hAnsi="Cambria Math"/>
                <w:i/>
                <w:color w:val="auto"/>
                <w:lang w:val="en-GB"/>
              </w:rPr>
            </m:ctrlPr>
          </m:sSubPr>
          <m:e>
            <m:acc>
              <m:accPr>
                <m:chr m:val="̿"/>
                <m:ctrlPr>
                  <w:rPr>
                    <w:rFonts w:ascii="Cambria Math" w:hAnsi="Cambria Math"/>
                    <w:i/>
                    <w:color w:val="auto"/>
                    <w:lang w:val="en-GB"/>
                  </w:rPr>
                </m:ctrlPr>
              </m:accPr>
              <m:e>
                <m:r>
                  <w:rPr>
                    <w:rFonts w:ascii="Cambria Math" w:hAnsi="Cambria Math"/>
                    <w:color w:val="auto"/>
                    <w:lang w:val="en-GB"/>
                  </w:rPr>
                  <m:t>T</m:t>
                </m:r>
              </m:e>
            </m:acc>
          </m:e>
          <m:sub>
            <m:r>
              <w:rPr>
                <w:rFonts w:ascii="Cambria Math" w:hAnsi="Cambria Math"/>
                <w:color w:val="auto"/>
                <w:lang w:val="en-GB"/>
              </w:rPr>
              <m:t>p</m:t>
            </m:r>
          </m:sub>
        </m:sSub>
        <m:r>
          <w:rPr>
            <w:rFonts w:ascii="Cambria Math" w:hAnsi="Cambria Math"/>
            <w:color w:val="auto"/>
            <w:lang w:val="en-GB"/>
          </w:rPr>
          <m:t xml:space="preserve">= </m:t>
        </m:r>
        <m:d>
          <m:dPr>
            <m:begChr m:val="["/>
            <m:endChr m:val="]"/>
            <m:ctrlPr>
              <w:rPr>
                <w:rFonts w:ascii="Cambria Math" w:hAnsi="Cambria Math"/>
                <w:i/>
                <w:color w:val="auto"/>
                <w:lang w:val="en-GB"/>
              </w:rPr>
            </m:ctrlPr>
          </m:dPr>
          <m:e>
            <m:m>
              <m:mPr>
                <m:mcs>
                  <m:mc>
                    <m:mcPr>
                      <m:count m:val="2"/>
                      <m:mcJc m:val="center"/>
                    </m:mcPr>
                  </m:mc>
                </m:mcs>
                <m:ctrlPr>
                  <w:rPr>
                    <w:rFonts w:ascii="Cambria Math" w:hAnsi="Cambria Math"/>
                    <w:i/>
                    <w:color w:val="auto"/>
                    <w:lang w:val="en-GB"/>
                  </w:rPr>
                </m:ctrlPr>
              </m:mPr>
              <m:mr>
                <m:e>
                  <m:func>
                    <m:funcPr>
                      <m:ctrlPr>
                        <w:rPr>
                          <w:rFonts w:ascii="Cambria Math" w:hAnsi="Cambria Math"/>
                          <w:i/>
                          <w:color w:val="auto"/>
                          <w:lang w:val="en-GB"/>
                        </w:rPr>
                      </m:ctrlPr>
                    </m:funcPr>
                    <m:fName>
                      <m:r>
                        <m:rPr>
                          <m:sty m:val="p"/>
                        </m:rPr>
                        <w:rPr>
                          <w:rFonts w:ascii="Cambria Math" w:hAnsi="Cambria Math"/>
                          <w:color w:val="auto"/>
                          <w:lang w:val="en-GB"/>
                        </w:rPr>
                        <m:t>cosh</m:t>
                      </m:r>
                    </m:fName>
                    <m:e>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 xml:space="preserve">p </m:t>
                              </m:r>
                            </m:sub>
                          </m:sSub>
                          <m:r>
                            <w:rPr>
                              <w:rFonts w:ascii="Cambria Math" w:hAnsi="Cambria Math"/>
                              <w:color w:val="auto"/>
                              <w:lang w:val="en-GB"/>
                            </w:rPr>
                            <m:t>t</m:t>
                          </m:r>
                        </m:e>
                      </m:d>
                    </m:e>
                  </m:func>
                </m:e>
                <m:e>
                  <m:func>
                    <m:funcPr>
                      <m:ctrlPr>
                        <w:rPr>
                          <w:rFonts w:ascii="Cambria Math" w:hAnsi="Cambria Math"/>
                          <w:i/>
                          <w:color w:val="auto"/>
                          <w:lang w:val="en-GB"/>
                        </w:rPr>
                      </m:ctrlPr>
                    </m:funcPr>
                    <m:fName>
                      <m:sSub>
                        <m:sSubPr>
                          <m:ctrlPr>
                            <w:rPr>
                              <w:rFonts w:ascii="Cambria Math" w:hAnsi="Cambria Math"/>
                              <w:color w:val="auto"/>
                              <w:lang w:val="en-GB"/>
                            </w:rPr>
                          </m:ctrlPr>
                        </m:sSubPr>
                        <m:e>
                          <m:r>
                            <w:rPr>
                              <w:rFonts w:ascii="Cambria Math" w:hAnsi="Cambria Math"/>
                              <w:color w:val="auto"/>
                              <w:lang w:val="en-GB"/>
                            </w:rPr>
                            <m:t>Z</m:t>
                          </m:r>
                        </m:e>
                        <m:sub>
                          <m:r>
                            <w:rPr>
                              <w:rFonts w:ascii="Cambria Math" w:hAnsi="Cambria Math"/>
                              <w:color w:val="auto"/>
                              <w:lang w:val="en-GB"/>
                            </w:rPr>
                            <m:t>p</m:t>
                          </m:r>
                        </m:sub>
                      </m:sSub>
                      <m:r>
                        <m:rPr>
                          <m:sty m:val="p"/>
                        </m:rPr>
                        <w:rPr>
                          <w:rFonts w:ascii="Cambria Math" w:hAnsi="Cambria Math"/>
                          <w:color w:val="auto"/>
                          <w:lang w:val="en-GB"/>
                        </w:rPr>
                        <m:t xml:space="preserve">  sinh</m:t>
                      </m:r>
                    </m:fName>
                    <m:e>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 xml:space="preserve">p  </m:t>
                          </m:r>
                        </m:sub>
                      </m:sSub>
                      <m:r>
                        <w:rPr>
                          <w:rFonts w:ascii="Cambria Math" w:hAnsi="Cambria Math"/>
                          <w:color w:val="auto"/>
                          <w:lang w:val="en-GB"/>
                        </w:rPr>
                        <m:t>t)</m:t>
                      </m:r>
                    </m:e>
                  </m:func>
                </m:e>
              </m:mr>
              <m:mr>
                <m:e>
                  <m:r>
                    <w:rPr>
                      <w:rFonts w:ascii="Cambria Math" w:hAnsi="Cambria Math"/>
                      <w:color w:val="auto"/>
                      <w:lang w:val="en-GB"/>
                    </w:rPr>
                    <m:t xml:space="preserve">   </m:t>
                  </m:r>
                  <m:f>
                    <m:fPr>
                      <m:type m:val="skw"/>
                      <m:ctrlPr>
                        <w:rPr>
                          <w:rFonts w:ascii="Cambria Math" w:hAnsi="Cambria Math"/>
                          <w:i/>
                          <w:color w:val="auto"/>
                          <w:lang w:val="en-GB"/>
                        </w:rPr>
                      </m:ctrlPr>
                    </m:fPr>
                    <m:num>
                      <m:r>
                        <w:rPr>
                          <w:rFonts w:ascii="Cambria Math" w:hAnsi="Cambria Math"/>
                          <w:color w:val="auto"/>
                          <w:lang w:val="en-GB"/>
                        </w:rPr>
                        <m:t>1</m:t>
                      </m:r>
                    </m:num>
                    <m:den>
                      <m:sSub>
                        <m:sSubPr>
                          <m:ctrlPr>
                            <w:rPr>
                              <w:rFonts w:ascii="Cambria Math" w:hAnsi="Cambria Math"/>
                              <w:i/>
                              <w:color w:val="auto"/>
                              <w:lang w:val="en-GB"/>
                            </w:rPr>
                          </m:ctrlPr>
                        </m:sSubPr>
                        <m:e>
                          <m:r>
                            <w:rPr>
                              <w:rFonts w:ascii="Cambria Math" w:hAnsi="Cambria Math"/>
                              <w:color w:val="auto"/>
                              <w:lang w:val="en-GB"/>
                            </w:rPr>
                            <m:t>Z</m:t>
                          </m:r>
                        </m:e>
                        <m:sub>
                          <m:r>
                            <w:rPr>
                              <w:rFonts w:ascii="Cambria Math" w:hAnsi="Cambria Math"/>
                              <w:color w:val="auto"/>
                              <w:lang w:val="en-GB"/>
                            </w:rPr>
                            <m:t>p</m:t>
                          </m:r>
                        </m:sub>
                      </m:sSub>
                    </m:den>
                  </m:f>
                  <m:func>
                    <m:funcPr>
                      <m:ctrlPr>
                        <w:rPr>
                          <w:rFonts w:ascii="Cambria Math" w:hAnsi="Cambria Math"/>
                          <w:i/>
                          <w:color w:val="auto"/>
                          <w:lang w:val="en-GB"/>
                        </w:rPr>
                      </m:ctrlPr>
                    </m:funcPr>
                    <m:fName>
                      <m:r>
                        <m:rPr>
                          <m:sty m:val="p"/>
                        </m:rPr>
                        <w:rPr>
                          <w:rFonts w:ascii="Cambria Math" w:hAnsi="Cambria Math"/>
                          <w:color w:val="auto"/>
                          <w:lang w:val="en-GB"/>
                        </w:rPr>
                        <m:t xml:space="preserve"> sinh</m:t>
                      </m:r>
                    </m:fName>
                    <m:e>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 xml:space="preserve">p  </m:t>
                          </m:r>
                        </m:sub>
                      </m:sSub>
                      <m:r>
                        <w:rPr>
                          <w:rFonts w:ascii="Cambria Math" w:hAnsi="Cambria Math"/>
                          <w:color w:val="auto"/>
                          <w:lang w:val="en-GB"/>
                        </w:rPr>
                        <m:t>t)</m:t>
                      </m:r>
                    </m:e>
                  </m:func>
                  <m:r>
                    <w:rPr>
                      <w:rFonts w:ascii="Cambria Math" w:hAnsi="Cambria Math"/>
                      <w:color w:val="auto"/>
                      <w:lang w:val="en-GB"/>
                    </w:rPr>
                    <m:t xml:space="preserve">  </m:t>
                  </m:r>
                </m:e>
                <m:e>
                  <m:func>
                    <m:funcPr>
                      <m:ctrlPr>
                        <w:rPr>
                          <w:rFonts w:ascii="Cambria Math" w:hAnsi="Cambria Math"/>
                          <w:i/>
                          <w:color w:val="auto"/>
                          <w:lang w:val="en-GB"/>
                        </w:rPr>
                      </m:ctrlPr>
                    </m:funcPr>
                    <m:fName>
                      <m:r>
                        <m:rPr>
                          <m:sty m:val="p"/>
                        </m:rPr>
                        <w:rPr>
                          <w:rFonts w:ascii="Cambria Math" w:hAnsi="Cambria Math"/>
                          <w:color w:val="auto"/>
                          <w:lang w:val="en-GB"/>
                        </w:rPr>
                        <m:t>cosh</m:t>
                      </m:r>
                    </m:fName>
                    <m:e>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 xml:space="preserve">p  </m:t>
                          </m:r>
                        </m:sub>
                      </m:sSub>
                      <m:r>
                        <w:rPr>
                          <w:rFonts w:ascii="Cambria Math" w:hAnsi="Cambria Math"/>
                          <w:color w:val="auto"/>
                          <w:lang w:val="en-GB"/>
                        </w:rPr>
                        <m:t>t)</m:t>
                      </m:r>
                    </m:e>
                  </m:func>
                </m:e>
              </m:mr>
            </m:m>
          </m:e>
        </m:d>
      </m:oMath>
      <w:r w:rsidR="003B4A80">
        <w:rPr>
          <w:color w:val="auto"/>
          <w:lang w:val="en-GB"/>
        </w:rPr>
        <w:tab/>
      </w:r>
      <w:r w:rsidR="003B4A80">
        <w:rPr>
          <w:color w:val="auto"/>
          <w:lang w:val="en-GB"/>
        </w:rPr>
        <w:tab/>
      </w:r>
      <w:r w:rsidR="003B4A80">
        <w:rPr>
          <w:color w:val="auto"/>
          <w:lang w:val="en-GB"/>
        </w:rPr>
        <w:tab/>
      </w:r>
      <w:r w:rsidR="003B4A80">
        <w:rPr>
          <w:color w:val="auto"/>
          <w:lang w:val="en-GB"/>
        </w:rPr>
        <w:tab/>
      </w:r>
      <w:r w:rsidR="003B4A80">
        <w:rPr>
          <w:color w:val="auto"/>
          <w:lang w:val="en-GB"/>
        </w:rPr>
        <w:tab/>
      </w:r>
      <w:r w:rsidR="003B4A80">
        <w:rPr>
          <w:color w:val="auto"/>
          <w:lang w:val="en-GB"/>
        </w:rPr>
        <w:tab/>
      </w:r>
      <w:r w:rsidR="003B4A80">
        <w:rPr>
          <w:color w:val="auto"/>
          <w:lang w:val="en-GB"/>
        </w:rPr>
        <w:tab/>
      </w:r>
      <w:r w:rsidR="003B4A80">
        <w:rPr>
          <w:color w:val="auto"/>
          <w:lang w:val="en-GB"/>
        </w:rPr>
        <w:tab/>
        <w:t>(4)</w:t>
      </w:r>
    </w:p>
    <w:p w14:paraId="3A328DDA" w14:textId="7643222C" w:rsidR="00F5058A" w:rsidRPr="006108CB" w:rsidRDefault="00F5058A" w:rsidP="00544A2B">
      <w:pPr>
        <w:pStyle w:val="MDPI31text"/>
        <w:spacing w:before="120" w:after="120" w:line="240" w:lineRule="auto"/>
        <w:ind w:left="10200" w:firstLine="0"/>
        <w:rPr>
          <w:color w:val="auto"/>
          <w:lang w:val="en-GB"/>
        </w:rPr>
      </w:pPr>
    </w:p>
    <w:p w14:paraId="70BC7443" w14:textId="7C7D2DB0" w:rsidR="001F03FC" w:rsidRPr="006108CB" w:rsidRDefault="001F03FC" w:rsidP="00417992">
      <w:pPr>
        <w:pStyle w:val="MDPI31text"/>
        <w:ind w:left="0" w:firstLine="0"/>
        <w:rPr>
          <w:color w:val="auto"/>
          <w:lang w:val="en-GB"/>
        </w:rPr>
      </w:pPr>
      <w:r w:rsidRPr="006108CB">
        <w:rPr>
          <w:color w:val="auto"/>
          <w:lang w:val="en-GB"/>
        </w:rPr>
        <w:t>For air sections</w:t>
      </w:r>
      <w:r w:rsidR="00D714C1" w:rsidRPr="006108CB">
        <w:rPr>
          <w:color w:val="auto"/>
          <w:lang w:val="en-GB"/>
        </w:rPr>
        <w:t>,</w:t>
      </w:r>
      <w:r w:rsidRPr="006108CB">
        <w:rPr>
          <w:color w:val="auto"/>
          <w:lang w:val="en-GB"/>
        </w:rPr>
        <w:t xml:space="preserve"> we </w:t>
      </w:r>
      <w:r w:rsidR="006073B5" w:rsidRPr="006108CB">
        <w:rPr>
          <w:color w:val="auto"/>
          <w:lang w:val="en-GB"/>
        </w:rPr>
        <w:t>consider</w:t>
      </w:r>
      <w:r w:rsidRPr="006108CB">
        <w:rPr>
          <w:color w:val="auto"/>
          <w:lang w:val="en-GB"/>
        </w:rPr>
        <w:t xml:space="preserve"> the presence of the top branch made of conductive polymer situated above each air cell and joining two vertical walls</w:t>
      </w:r>
      <w:r w:rsidR="00D714C1" w:rsidRPr="006108CB">
        <w:rPr>
          <w:color w:val="auto"/>
          <w:lang w:val="en-GB"/>
        </w:rPr>
        <w:t>,</w:t>
      </w:r>
      <w:r w:rsidRPr="006108CB">
        <w:rPr>
          <w:color w:val="auto"/>
          <w:lang w:val="en-GB"/>
        </w:rPr>
        <w:t xml:space="preserve"> as shown in Figure </w:t>
      </w:r>
      <w:r w:rsidR="00535DD7">
        <w:rPr>
          <w:color w:val="auto"/>
          <w:lang w:val="en-GB"/>
        </w:rPr>
        <w:t>1</w:t>
      </w:r>
      <w:r w:rsidRPr="006108CB">
        <w:rPr>
          <w:color w:val="auto"/>
          <w:lang w:val="en-GB"/>
        </w:rPr>
        <w:t>. For this</w:t>
      </w:r>
      <w:r w:rsidR="00D714C1" w:rsidRPr="006108CB">
        <w:rPr>
          <w:color w:val="auto"/>
          <w:lang w:val="en-GB"/>
        </w:rPr>
        <w:t>,</w:t>
      </w:r>
      <w:r w:rsidRPr="006108CB">
        <w:rPr>
          <w:color w:val="auto"/>
          <w:lang w:val="en-GB"/>
        </w:rPr>
        <w:t xml:space="preserve"> we consider that the air section has the permittivity of air, while its conductivity shows a proportional effect since the branch is present over a height </w:t>
      </w:r>
      <w:r w:rsidRPr="006108CB">
        <w:rPr>
          <w:i/>
          <w:color w:val="auto"/>
          <w:lang w:val="en-GB"/>
        </w:rPr>
        <w:t>t</w:t>
      </w:r>
      <w:r w:rsidRPr="006108CB">
        <w:rPr>
          <w:color w:val="auto"/>
          <w:lang w:val="en-GB"/>
        </w:rPr>
        <w:t xml:space="preserve"> compared to </w:t>
      </w:r>
      <w:r w:rsidR="000519DF">
        <w:rPr>
          <w:color w:val="auto"/>
          <w:lang w:val="en-GB"/>
        </w:rPr>
        <w:t xml:space="preserve">the </w:t>
      </w:r>
      <w:r w:rsidRPr="006108CB">
        <w:rPr>
          <w:color w:val="auto"/>
          <w:lang w:val="en-GB"/>
        </w:rPr>
        <w:t xml:space="preserve">height </w:t>
      </w:r>
      <w:r w:rsidRPr="006108CB">
        <w:rPr>
          <w:i/>
          <w:color w:val="auto"/>
          <w:lang w:val="en-GB"/>
        </w:rPr>
        <w:t>a</w:t>
      </w:r>
      <w:r w:rsidRPr="006108CB">
        <w:rPr>
          <w:color w:val="auto"/>
          <w:lang w:val="en-GB"/>
        </w:rPr>
        <w:t xml:space="preserve"> of </w:t>
      </w:r>
      <w:r w:rsidR="00D714C1" w:rsidRPr="006108CB">
        <w:rPr>
          <w:color w:val="auto"/>
          <w:lang w:val="en-GB"/>
        </w:rPr>
        <w:t xml:space="preserve">an </w:t>
      </w:r>
      <w:r w:rsidRPr="006108CB">
        <w:rPr>
          <w:color w:val="auto"/>
          <w:lang w:val="en-GB"/>
        </w:rPr>
        <w:t>air cell; other</w:t>
      </w:r>
      <w:r w:rsidR="00D714C1" w:rsidRPr="006108CB">
        <w:rPr>
          <w:color w:val="auto"/>
          <w:lang w:val="en-GB"/>
        </w:rPr>
        <w:t>wise</w:t>
      </w:r>
      <w:r w:rsidRPr="006108CB">
        <w:rPr>
          <w:color w:val="auto"/>
          <w:lang w:val="en-GB"/>
        </w:rPr>
        <w:t xml:space="preserve"> said </w:t>
      </w:r>
      <w:r w:rsidR="00D714C1" w:rsidRPr="006108CB">
        <w:rPr>
          <w:color w:val="auto"/>
          <w:lang w:val="en-GB"/>
        </w:rPr>
        <w:t xml:space="preserve">as </w:t>
      </w:r>
      <w:r w:rsidRPr="006108CB">
        <w:rPr>
          <w:rFonts w:ascii="Symbol" w:hAnsi="Symbol"/>
          <w:color w:val="auto"/>
          <w:lang w:val="en-GB"/>
        </w:rPr>
        <w:t></w:t>
      </w:r>
      <w:r w:rsidRPr="006108CB">
        <w:rPr>
          <w:color w:val="auto"/>
          <w:vertAlign w:val="subscript"/>
          <w:lang w:val="en-GB"/>
        </w:rPr>
        <w:t>air</w:t>
      </w:r>
      <w:r w:rsidRPr="006108CB">
        <w:rPr>
          <w:color w:val="auto"/>
          <w:lang w:val="en-GB"/>
        </w:rPr>
        <w:t xml:space="preserve"> = </w:t>
      </w:r>
      <w:r w:rsidRPr="006108CB">
        <w:rPr>
          <w:rFonts w:ascii="Symbol" w:hAnsi="Symbol"/>
          <w:color w:val="auto"/>
          <w:lang w:val="en-GB"/>
        </w:rPr>
        <w:t></w:t>
      </w:r>
      <w:r w:rsidRPr="006108CB">
        <w:rPr>
          <w:color w:val="auto"/>
          <w:lang w:val="en-GB"/>
        </w:rPr>
        <w:t xml:space="preserve"> </w:t>
      </w:r>
      <w:r w:rsidRPr="006108CB">
        <w:rPr>
          <w:i/>
          <w:color w:val="auto"/>
          <w:lang w:val="en-GB"/>
        </w:rPr>
        <w:t>t</w:t>
      </w:r>
      <w:r w:rsidR="00860E7A" w:rsidRPr="006108CB">
        <w:rPr>
          <w:color w:val="auto"/>
          <w:lang w:val="en-GB"/>
        </w:rPr>
        <w:t>/</w:t>
      </w:r>
      <w:r w:rsidRPr="006108CB">
        <w:rPr>
          <w:i/>
          <w:color w:val="auto"/>
          <w:lang w:val="en-GB"/>
        </w:rPr>
        <w:t>a</w:t>
      </w:r>
      <w:r w:rsidRPr="006108CB">
        <w:rPr>
          <w:color w:val="auto"/>
          <w:lang w:val="en-GB"/>
        </w:rPr>
        <w:t>. Equation</w:t>
      </w:r>
      <w:r w:rsidR="00264815">
        <w:rPr>
          <w:color w:val="auto"/>
          <w:lang w:val="en-GB"/>
        </w:rPr>
        <w:t>s</w:t>
      </w:r>
      <w:r w:rsidRPr="006108CB">
        <w:rPr>
          <w:color w:val="auto"/>
          <w:lang w:val="en-GB"/>
        </w:rPr>
        <w:t xml:space="preserve"> (2</w:t>
      </w:r>
      <w:r w:rsidR="006A3F9B">
        <w:rPr>
          <w:color w:val="auto"/>
          <w:lang w:val="en-GB"/>
        </w:rPr>
        <w:t>-4</w:t>
      </w:r>
      <w:r w:rsidRPr="006108CB">
        <w:rPr>
          <w:color w:val="auto"/>
          <w:lang w:val="en-GB"/>
        </w:rPr>
        <w:t xml:space="preserve">) </w:t>
      </w:r>
      <w:r w:rsidR="00662E5B">
        <w:rPr>
          <w:color w:val="auto"/>
          <w:lang w:val="en-GB"/>
        </w:rPr>
        <w:t>are</w:t>
      </w:r>
      <w:r w:rsidRPr="006108CB">
        <w:rPr>
          <w:color w:val="auto"/>
          <w:lang w:val="en-GB"/>
        </w:rPr>
        <w:t xml:space="preserve"> rewritten for air sections as:</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895594" w:rsidRPr="00FC21CA" w14:paraId="728F69BD" w14:textId="77777777" w:rsidTr="00895594">
        <w:tc>
          <w:tcPr>
            <w:tcW w:w="7428" w:type="dxa"/>
          </w:tcPr>
          <w:p w14:paraId="26B451D0" w14:textId="5D140D0F" w:rsidR="00895594" w:rsidRPr="00FC21CA" w:rsidRDefault="00000000" w:rsidP="00CD3200">
            <w:pPr>
              <w:pStyle w:val="MDPI39equation"/>
              <w:ind w:left="0"/>
              <w:rPr>
                <w:color w:val="auto"/>
                <w:lang w:val="en-GB"/>
              </w:rPr>
            </w:pPr>
            <m:oMath>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air</m:t>
                  </m:r>
                </m:sub>
              </m:sSub>
              <m:r>
                <w:rPr>
                  <w:rFonts w:ascii="Cambria Math" w:hAnsi="Cambria Math"/>
                  <w:color w:val="auto"/>
                  <w:lang w:val="en-GB"/>
                </w:rPr>
                <m:t xml:space="preserve">=j </m:t>
              </m:r>
              <m:f>
                <m:fPr>
                  <m:ctrlPr>
                    <w:rPr>
                      <w:rFonts w:ascii="Cambria Math" w:hAnsi="Cambria Math"/>
                      <w:i/>
                      <w:color w:val="auto"/>
                      <w:lang w:val="en-GB"/>
                    </w:rPr>
                  </m:ctrlPr>
                </m:fPr>
                <m:num>
                  <m:r>
                    <w:rPr>
                      <w:rFonts w:ascii="Cambria Math" w:hAnsi="Cambria Math"/>
                      <w:color w:val="auto"/>
                      <w:lang w:val="en-GB"/>
                    </w:rPr>
                    <m:t xml:space="preserve">ω </m:t>
                  </m:r>
                  <m:rad>
                    <m:radPr>
                      <m:degHide m:val="1"/>
                      <m:ctrlPr>
                        <w:rPr>
                          <w:rFonts w:ascii="Cambria Math" w:hAnsi="Cambria Math"/>
                          <w:i/>
                          <w:color w:val="auto"/>
                          <w:lang w:val="en-GB"/>
                        </w:rPr>
                      </m:ctrlPr>
                    </m:radPr>
                    <m:deg/>
                    <m:e>
                      <m:r>
                        <w:rPr>
                          <w:rFonts w:ascii="Cambria Math" w:hAnsi="Cambria Math"/>
                          <w:color w:val="auto"/>
                          <w:lang w:val="en-GB"/>
                        </w:rPr>
                        <m:t>1  -  j</m:t>
                      </m:r>
                      <m:f>
                        <m:fPr>
                          <m:ctrlPr>
                            <w:rPr>
                              <w:rFonts w:ascii="Cambria Math" w:hAnsi="Cambria Math"/>
                              <w:i/>
                              <w:color w:val="auto"/>
                              <w:lang w:val="en-GB"/>
                            </w:rPr>
                          </m:ctrlPr>
                        </m:fPr>
                        <m:num>
                          <m:r>
                            <w:rPr>
                              <w:rFonts w:ascii="Cambria Math" w:hAnsi="Cambria Math"/>
                              <w:color w:val="auto"/>
                              <w:lang w:val="en-GB"/>
                            </w:rPr>
                            <m:t>σ</m:t>
                          </m:r>
                        </m:num>
                        <m:den>
                          <m:r>
                            <w:rPr>
                              <w:rFonts w:ascii="Cambria Math" w:hAnsi="Cambria Math"/>
                              <w:color w:val="auto"/>
                              <w:lang w:val="en-GB"/>
                            </w:rPr>
                            <m:t xml:space="preserve">ω </m:t>
                          </m:r>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o</m:t>
                              </m:r>
                            </m:sub>
                          </m:sSub>
                        </m:den>
                      </m:f>
                      <m:r>
                        <w:rPr>
                          <w:rFonts w:ascii="Cambria Math" w:hAnsi="Cambria Math"/>
                          <w:color w:val="auto"/>
                          <w:lang w:val="en-GB"/>
                        </w:rPr>
                        <m:t xml:space="preserve">  </m:t>
                      </m:r>
                    </m:e>
                  </m:rad>
                  <m:r>
                    <w:rPr>
                      <w:rFonts w:ascii="Cambria Math" w:hAnsi="Cambria Math"/>
                      <w:color w:val="auto"/>
                      <w:lang w:val="en-GB"/>
                    </w:rPr>
                    <m:t xml:space="preserve">  </m:t>
                  </m:r>
                </m:num>
                <m:den>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o</m:t>
                      </m:r>
                    </m:sub>
                  </m:sSub>
                </m:den>
              </m:f>
            </m:oMath>
            <w:r w:rsidR="00895594" w:rsidRPr="00FC21CA">
              <w:rPr>
                <w:rFonts w:ascii="Times New Roman" w:eastAsiaTheme="minorEastAsia" w:hAnsi="Times New Roman"/>
                <w:color w:val="auto"/>
                <w:lang w:val="en-GB"/>
              </w:rPr>
              <w:t xml:space="preserve"> </w:t>
            </w:r>
          </w:p>
        </w:tc>
        <w:tc>
          <w:tcPr>
            <w:tcW w:w="431" w:type="dxa"/>
            <w:vAlign w:val="center"/>
          </w:tcPr>
          <w:p w14:paraId="6EB360A4" w14:textId="5C2BD8E0" w:rsidR="00895594" w:rsidRPr="00FC1029" w:rsidRDefault="00895594" w:rsidP="00C02064">
            <w:pPr>
              <w:pStyle w:val="MDPI3aequationnumber"/>
              <w:spacing w:line="260" w:lineRule="atLeast"/>
              <w:rPr>
                <w:color w:val="auto"/>
                <w:lang w:val="en-GB"/>
              </w:rPr>
            </w:pPr>
            <w:r w:rsidRPr="00FC1029">
              <w:rPr>
                <w:color w:val="auto"/>
                <w:lang w:val="en-GB"/>
              </w:rPr>
              <w:t>(</w:t>
            </w:r>
            <w:r w:rsidR="00057570" w:rsidRPr="00FC1029">
              <w:rPr>
                <w:color w:val="auto"/>
                <w:lang w:val="en-GB"/>
              </w:rPr>
              <w:t>5</w:t>
            </w:r>
            <w:r w:rsidRPr="00FC1029">
              <w:rPr>
                <w:color w:val="auto"/>
                <w:lang w:val="en-GB"/>
              </w:rPr>
              <w:t>)</w:t>
            </w:r>
          </w:p>
        </w:tc>
      </w:tr>
      <w:tr w:rsidR="00895594" w:rsidRPr="00FC21CA" w14:paraId="1B9D7287" w14:textId="77777777" w:rsidTr="00895594">
        <w:tc>
          <w:tcPr>
            <w:tcW w:w="7428" w:type="dxa"/>
          </w:tcPr>
          <w:p w14:paraId="65F5D0B4" w14:textId="604ACF80" w:rsidR="00895594" w:rsidRPr="00FC21CA" w:rsidRDefault="00895594" w:rsidP="00CD3200">
            <w:pPr>
              <w:pStyle w:val="MDPI39equation"/>
              <w:ind w:left="0"/>
              <w:rPr>
                <w:color w:val="auto"/>
                <w:lang w:val="en-GB"/>
              </w:rPr>
            </w:pPr>
            <m:oMathPara>
              <m:oMath>
                <m:r>
                  <w:rPr>
                    <w:rFonts w:ascii="Cambria Math" w:eastAsiaTheme="minorEastAsia" w:hAnsi="Cambria Math"/>
                    <w:color w:val="auto"/>
                    <w:lang w:val="en-GB"/>
                  </w:rPr>
                  <m:t xml:space="preserve"> </m:t>
                </m:r>
                <m:sSub>
                  <m:sSubPr>
                    <m:ctrlPr>
                      <w:rPr>
                        <w:rFonts w:ascii="Cambria Math" w:hAnsi="Cambria Math"/>
                        <w:i/>
                        <w:color w:val="auto"/>
                        <w:lang w:val="en-GB"/>
                      </w:rPr>
                    </m:ctrlPr>
                  </m:sSubPr>
                  <m:e>
                    <m:r>
                      <w:rPr>
                        <w:rFonts w:ascii="Cambria Math" w:hAnsi="Cambria Math"/>
                        <w:color w:val="auto"/>
                        <w:lang w:val="en-GB"/>
                      </w:rPr>
                      <m:t>Z</m:t>
                    </m:r>
                  </m:e>
                  <m:sub>
                    <m:r>
                      <w:rPr>
                        <w:rFonts w:ascii="Cambria Math" w:hAnsi="Cambria Math"/>
                        <w:color w:val="auto"/>
                        <w:lang w:val="en-GB"/>
                      </w:rPr>
                      <m:t>air</m:t>
                    </m:r>
                  </m:sub>
                </m:sSub>
                <m:r>
                  <w:rPr>
                    <w:rFonts w:ascii="Cambria Math" w:hAnsi="Cambria Math"/>
                    <w:color w:val="auto"/>
                    <w:lang w:val="en-GB"/>
                  </w:rPr>
                  <m:t>=</m:t>
                </m:r>
                <m:f>
                  <m:fPr>
                    <m:ctrlPr>
                      <w:rPr>
                        <w:rFonts w:ascii="Cambria Math" w:hAnsi="Cambria Math"/>
                        <w:i/>
                        <w:color w:val="auto"/>
                        <w:lang w:val="en-GB"/>
                      </w:rPr>
                    </m:ctrlPr>
                  </m:fPr>
                  <m:num>
                    <m:r>
                      <w:rPr>
                        <w:rFonts w:ascii="Cambria Math" w:hAnsi="Cambria Math"/>
                        <w:color w:val="auto"/>
                        <w:lang w:val="en-GB"/>
                      </w:rPr>
                      <m:t xml:space="preserve"> 377 </m:t>
                    </m:r>
                    <m:r>
                      <m:rPr>
                        <m:sty m:val="p"/>
                      </m:rPr>
                      <w:rPr>
                        <w:rFonts w:ascii="Cambria Math" w:hAnsi="Cambria Math"/>
                        <w:color w:val="auto"/>
                        <w:lang w:val="en-GB"/>
                      </w:rPr>
                      <m:t>Ω</m:t>
                    </m:r>
                  </m:num>
                  <m:den>
                    <m:rad>
                      <m:radPr>
                        <m:degHide m:val="1"/>
                        <m:ctrlPr>
                          <w:rPr>
                            <w:rFonts w:ascii="Cambria Math" w:hAnsi="Cambria Math"/>
                            <w:i/>
                            <w:color w:val="auto"/>
                            <w:lang w:val="en-GB"/>
                          </w:rPr>
                        </m:ctrlPr>
                      </m:radPr>
                      <m:deg/>
                      <m:e>
                        <m:r>
                          <w:rPr>
                            <w:rFonts w:ascii="Cambria Math" w:hAnsi="Cambria Math"/>
                            <w:color w:val="auto"/>
                            <w:lang w:val="en-GB"/>
                          </w:rPr>
                          <m:t xml:space="preserve">1  -j </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σ</m:t>
                                </m:r>
                              </m:e>
                              <m:sub>
                                <m:r>
                                  <w:rPr>
                                    <w:rFonts w:ascii="Cambria Math" w:hAnsi="Cambria Math"/>
                                    <w:color w:val="auto"/>
                                    <w:lang w:val="en-GB"/>
                                  </w:rPr>
                                  <m:t>air</m:t>
                                </m:r>
                              </m:sub>
                            </m:sSub>
                          </m:num>
                          <m:den>
                            <m:r>
                              <w:rPr>
                                <w:rFonts w:ascii="Cambria Math" w:hAnsi="Cambria Math"/>
                                <w:color w:val="auto"/>
                                <w:lang w:val="en-GB"/>
                              </w:rPr>
                              <m:t xml:space="preserve">ω </m:t>
                            </m:r>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o</m:t>
                                </m:r>
                              </m:sub>
                            </m:sSub>
                          </m:den>
                        </m:f>
                        <m:r>
                          <w:rPr>
                            <w:rFonts w:ascii="Cambria Math" w:hAnsi="Cambria Math"/>
                            <w:color w:val="auto"/>
                            <w:lang w:val="en-GB"/>
                          </w:rPr>
                          <m:t xml:space="preserve">  </m:t>
                        </m:r>
                      </m:e>
                    </m:rad>
                    <m:r>
                      <w:rPr>
                        <w:rFonts w:ascii="Cambria Math" w:hAnsi="Cambria Math"/>
                        <w:color w:val="auto"/>
                        <w:lang w:val="en-GB"/>
                      </w:rPr>
                      <m:t xml:space="preserve"> </m:t>
                    </m:r>
                  </m:den>
                </m:f>
              </m:oMath>
            </m:oMathPara>
          </w:p>
        </w:tc>
        <w:tc>
          <w:tcPr>
            <w:tcW w:w="431" w:type="dxa"/>
            <w:vAlign w:val="center"/>
          </w:tcPr>
          <w:p w14:paraId="22546B19" w14:textId="27847626" w:rsidR="00895594" w:rsidRPr="00FC1029" w:rsidRDefault="00895594" w:rsidP="00C02064">
            <w:pPr>
              <w:pStyle w:val="MDPI3aequationnumber"/>
              <w:spacing w:line="260" w:lineRule="atLeast"/>
              <w:rPr>
                <w:color w:val="auto"/>
                <w:lang w:val="en-GB"/>
              </w:rPr>
            </w:pPr>
            <w:r w:rsidRPr="00FC1029">
              <w:rPr>
                <w:color w:val="auto"/>
                <w:lang w:val="en-GB"/>
              </w:rPr>
              <w:t>(</w:t>
            </w:r>
            <w:r w:rsidR="00057570" w:rsidRPr="00FC1029">
              <w:rPr>
                <w:color w:val="auto"/>
                <w:lang w:val="en-GB"/>
              </w:rPr>
              <w:t>6</w:t>
            </w:r>
            <w:r w:rsidRPr="00FC1029">
              <w:rPr>
                <w:color w:val="auto"/>
                <w:lang w:val="en-GB"/>
              </w:rPr>
              <w:t>)</w:t>
            </w:r>
          </w:p>
        </w:tc>
      </w:tr>
      <w:tr w:rsidR="00895594" w:rsidRPr="00FC21CA" w14:paraId="5FFE649C" w14:textId="77777777" w:rsidTr="00895594">
        <w:tc>
          <w:tcPr>
            <w:tcW w:w="7428" w:type="dxa"/>
          </w:tcPr>
          <w:p w14:paraId="023F73B9" w14:textId="6C3646A9" w:rsidR="00895594" w:rsidRPr="00FC21CA" w:rsidRDefault="00000000" w:rsidP="00CD3200">
            <w:pPr>
              <w:pStyle w:val="MDPI39equation"/>
              <w:ind w:left="0"/>
              <w:rPr>
                <w:color w:val="auto"/>
                <w:lang w:val="en-GB"/>
              </w:rPr>
            </w:pPr>
            <m:oMathPara>
              <m:oMath>
                <m:sSub>
                  <m:sSubPr>
                    <m:ctrlPr>
                      <w:rPr>
                        <w:rFonts w:ascii="Cambria Math" w:hAnsi="Cambria Math"/>
                        <w:i/>
                        <w:color w:val="auto"/>
                        <w:lang w:val="en-GB"/>
                      </w:rPr>
                    </m:ctrlPr>
                  </m:sSubPr>
                  <m:e>
                    <m:acc>
                      <m:accPr>
                        <m:chr m:val="̿"/>
                        <m:ctrlPr>
                          <w:rPr>
                            <w:rFonts w:ascii="Cambria Math" w:hAnsi="Cambria Math"/>
                            <w:i/>
                            <w:color w:val="auto"/>
                            <w:lang w:val="en-GB"/>
                          </w:rPr>
                        </m:ctrlPr>
                      </m:accPr>
                      <m:e>
                        <m:r>
                          <w:rPr>
                            <w:rFonts w:ascii="Cambria Math" w:hAnsi="Cambria Math"/>
                            <w:color w:val="auto"/>
                            <w:lang w:val="en-GB"/>
                          </w:rPr>
                          <m:t>T</m:t>
                        </m:r>
                      </m:e>
                    </m:acc>
                  </m:e>
                  <m:sub>
                    <m:r>
                      <w:rPr>
                        <w:rFonts w:ascii="Cambria Math" w:hAnsi="Cambria Math"/>
                        <w:color w:val="auto"/>
                        <w:lang w:val="en-GB"/>
                      </w:rPr>
                      <m:t>air</m:t>
                    </m:r>
                  </m:sub>
                </m:sSub>
                <m:r>
                  <w:rPr>
                    <w:rFonts w:ascii="Cambria Math" w:hAnsi="Cambria Math"/>
                    <w:color w:val="auto"/>
                    <w:lang w:val="en-GB"/>
                  </w:rPr>
                  <m:t xml:space="preserve">= </m:t>
                </m:r>
                <m:d>
                  <m:dPr>
                    <m:begChr m:val="["/>
                    <m:endChr m:val="]"/>
                    <m:ctrlPr>
                      <w:rPr>
                        <w:rFonts w:ascii="Cambria Math" w:hAnsi="Cambria Math"/>
                        <w:i/>
                        <w:color w:val="auto"/>
                        <w:lang w:val="en-GB"/>
                      </w:rPr>
                    </m:ctrlPr>
                  </m:dPr>
                  <m:e>
                    <m:r>
                      <w:rPr>
                        <w:rFonts w:ascii="Cambria Math" w:hAnsi="Cambria Math"/>
                        <w:color w:val="auto"/>
                        <w:lang w:val="en-GB"/>
                      </w:rPr>
                      <m:t xml:space="preserve"> </m:t>
                    </m:r>
                    <m:m>
                      <m:mPr>
                        <m:mcs>
                          <m:mc>
                            <m:mcPr>
                              <m:count m:val="2"/>
                              <m:mcJc m:val="center"/>
                            </m:mcPr>
                          </m:mc>
                        </m:mcs>
                        <m:ctrlPr>
                          <w:rPr>
                            <w:rFonts w:ascii="Cambria Math" w:hAnsi="Cambria Math"/>
                            <w:i/>
                            <w:color w:val="auto"/>
                            <w:lang w:val="en-GB"/>
                          </w:rPr>
                        </m:ctrlPr>
                      </m:mPr>
                      <m:mr>
                        <m:e>
                          <m:func>
                            <m:funcPr>
                              <m:ctrlPr>
                                <w:rPr>
                                  <w:rFonts w:ascii="Cambria Math" w:hAnsi="Cambria Math"/>
                                  <w:i/>
                                  <w:color w:val="auto"/>
                                  <w:lang w:val="en-GB"/>
                                </w:rPr>
                              </m:ctrlPr>
                            </m:funcPr>
                            <m:fName>
                              <m:r>
                                <m:rPr>
                                  <m:sty m:val="p"/>
                                </m:rPr>
                                <w:rPr>
                                  <w:rFonts w:ascii="Cambria Math" w:hAnsi="Cambria Math"/>
                                  <w:color w:val="auto"/>
                                  <w:lang w:val="en-GB"/>
                                </w:rPr>
                                <m:t>cosh</m:t>
                              </m:r>
                            </m:fName>
                            <m:e>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 xml:space="preserve">air </m:t>
                                      </m:r>
                                    </m:sub>
                                  </m:sSub>
                                  <m:r>
                                    <w:rPr>
                                      <w:rFonts w:ascii="Cambria Math" w:hAnsi="Cambria Math"/>
                                      <w:color w:val="auto"/>
                                      <w:lang w:val="en-GB"/>
                                    </w:rPr>
                                    <m:t>a</m:t>
                                  </m:r>
                                </m:e>
                              </m:d>
                            </m:e>
                          </m:func>
                        </m:e>
                        <m:e>
                          <m:func>
                            <m:funcPr>
                              <m:ctrlPr>
                                <w:rPr>
                                  <w:rFonts w:ascii="Cambria Math" w:hAnsi="Cambria Math"/>
                                  <w:i/>
                                  <w:color w:val="auto"/>
                                  <w:lang w:val="en-GB"/>
                                </w:rPr>
                              </m:ctrlPr>
                            </m:funcPr>
                            <m:fName>
                              <m:sSub>
                                <m:sSubPr>
                                  <m:ctrlPr>
                                    <w:rPr>
                                      <w:rFonts w:ascii="Cambria Math" w:hAnsi="Cambria Math"/>
                                      <w:color w:val="auto"/>
                                      <w:lang w:val="en-GB"/>
                                    </w:rPr>
                                  </m:ctrlPr>
                                </m:sSubPr>
                                <m:e>
                                  <m:r>
                                    <w:rPr>
                                      <w:rFonts w:ascii="Cambria Math" w:hAnsi="Cambria Math"/>
                                      <w:color w:val="auto"/>
                                      <w:lang w:val="en-GB"/>
                                    </w:rPr>
                                    <m:t>Z</m:t>
                                  </m:r>
                                </m:e>
                                <m:sub>
                                  <m:r>
                                    <w:rPr>
                                      <w:rFonts w:ascii="Cambria Math" w:hAnsi="Cambria Math"/>
                                      <w:color w:val="auto"/>
                                      <w:lang w:val="en-GB"/>
                                    </w:rPr>
                                    <m:t>a</m:t>
                                  </m:r>
                                </m:sub>
                              </m:sSub>
                              <m:r>
                                <m:rPr>
                                  <m:sty m:val="p"/>
                                </m:rPr>
                                <w:rPr>
                                  <w:rFonts w:ascii="Cambria Math" w:hAnsi="Cambria Math"/>
                                  <w:color w:val="auto"/>
                                  <w:lang w:val="en-GB"/>
                                </w:rPr>
                                <m:t xml:space="preserve">  sinh</m:t>
                              </m:r>
                            </m:fName>
                            <m:e>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 xml:space="preserve">air  </m:t>
                                  </m:r>
                                </m:sub>
                              </m:sSub>
                              <m:r>
                                <w:rPr>
                                  <w:rFonts w:ascii="Cambria Math" w:hAnsi="Cambria Math"/>
                                  <w:color w:val="auto"/>
                                  <w:lang w:val="en-GB"/>
                                </w:rPr>
                                <m:t>a)</m:t>
                              </m:r>
                            </m:e>
                          </m:func>
                        </m:e>
                      </m:mr>
                      <m:mr>
                        <m:e>
                          <m:f>
                            <m:fPr>
                              <m:type m:val="skw"/>
                              <m:ctrlPr>
                                <w:rPr>
                                  <w:rFonts w:ascii="Cambria Math" w:hAnsi="Cambria Math"/>
                                  <w:i/>
                                  <w:color w:val="auto"/>
                                  <w:lang w:val="en-GB"/>
                                </w:rPr>
                              </m:ctrlPr>
                            </m:fPr>
                            <m:num>
                              <m:r>
                                <w:rPr>
                                  <w:rFonts w:ascii="Cambria Math" w:hAnsi="Cambria Math"/>
                                  <w:color w:val="auto"/>
                                  <w:lang w:val="en-GB"/>
                                </w:rPr>
                                <m:t>1</m:t>
                              </m:r>
                            </m:num>
                            <m:den>
                              <m:sSub>
                                <m:sSubPr>
                                  <m:ctrlPr>
                                    <w:rPr>
                                      <w:rFonts w:ascii="Cambria Math" w:hAnsi="Cambria Math"/>
                                      <w:i/>
                                      <w:color w:val="auto"/>
                                      <w:lang w:val="en-GB"/>
                                    </w:rPr>
                                  </m:ctrlPr>
                                </m:sSubPr>
                                <m:e>
                                  <m:r>
                                    <w:rPr>
                                      <w:rFonts w:ascii="Cambria Math" w:hAnsi="Cambria Math"/>
                                      <w:color w:val="auto"/>
                                      <w:lang w:val="en-GB"/>
                                    </w:rPr>
                                    <m:t>Z</m:t>
                                  </m:r>
                                </m:e>
                                <m:sub>
                                  <m:r>
                                    <w:rPr>
                                      <w:rFonts w:ascii="Cambria Math" w:hAnsi="Cambria Math"/>
                                      <w:color w:val="auto"/>
                                      <w:lang w:val="en-GB"/>
                                    </w:rPr>
                                    <m:t>air</m:t>
                                  </m:r>
                                </m:sub>
                              </m:sSub>
                            </m:den>
                          </m:f>
                          <m:func>
                            <m:funcPr>
                              <m:ctrlPr>
                                <w:rPr>
                                  <w:rFonts w:ascii="Cambria Math" w:hAnsi="Cambria Math"/>
                                  <w:i/>
                                  <w:color w:val="auto"/>
                                  <w:lang w:val="en-GB"/>
                                </w:rPr>
                              </m:ctrlPr>
                            </m:funcPr>
                            <m:fName>
                              <m:r>
                                <m:rPr>
                                  <m:sty m:val="p"/>
                                </m:rPr>
                                <w:rPr>
                                  <w:rFonts w:ascii="Cambria Math" w:hAnsi="Cambria Math"/>
                                  <w:color w:val="auto"/>
                                  <w:lang w:val="en-GB"/>
                                </w:rPr>
                                <m:t>sinh</m:t>
                              </m:r>
                            </m:fName>
                            <m:e>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 xml:space="preserve">air  </m:t>
                                  </m:r>
                                </m:sub>
                              </m:sSub>
                              <m:r>
                                <w:rPr>
                                  <w:rFonts w:ascii="Cambria Math" w:hAnsi="Cambria Math"/>
                                  <w:color w:val="auto"/>
                                  <w:lang w:val="en-GB"/>
                                </w:rPr>
                                <m:t>a)</m:t>
                              </m:r>
                            </m:e>
                          </m:func>
                        </m:e>
                        <m:e>
                          <m:func>
                            <m:funcPr>
                              <m:ctrlPr>
                                <w:rPr>
                                  <w:rFonts w:ascii="Cambria Math" w:hAnsi="Cambria Math"/>
                                  <w:i/>
                                  <w:color w:val="auto"/>
                                  <w:lang w:val="en-GB"/>
                                </w:rPr>
                              </m:ctrlPr>
                            </m:funcPr>
                            <m:fName>
                              <m:r>
                                <m:rPr>
                                  <m:sty m:val="p"/>
                                </m:rPr>
                                <w:rPr>
                                  <w:rFonts w:ascii="Cambria Math" w:hAnsi="Cambria Math"/>
                                  <w:color w:val="auto"/>
                                  <w:lang w:val="en-GB"/>
                                </w:rPr>
                                <m:t>cosh</m:t>
                              </m:r>
                            </m:fName>
                            <m:e>
                              <m:sSub>
                                <m:sSubPr>
                                  <m:ctrlPr>
                                    <w:rPr>
                                      <w:rFonts w:ascii="Cambria Math" w:hAnsi="Cambria Math"/>
                                      <w:i/>
                                      <w:color w:val="auto"/>
                                      <w:lang w:val="en-GB"/>
                                    </w:rPr>
                                  </m:ctrlPr>
                                </m:sSubPr>
                                <m:e>
                                  <m:r>
                                    <w:rPr>
                                      <w:rFonts w:ascii="Cambria Math" w:hAnsi="Cambria Math"/>
                                      <w:color w:val="auto"/>
                                      <w:lang w:val="en-GB"/>
                                    </w:rPr>
                                    <m:t>(γ</m:t>
                                  </m:r>
                                </m:e>
                                <m:sub>
                                  <m:r>
                                    <w:rPr>
                                      <w:rFonts w:ascii="Cambria Math" w:hAnsi="Cambria Math"/>
                                      <w:color w:val="auto"/>
                                      <w:lang w:val="en-GB"/>
                                    </w:rPr>
                                    <m:t xml:space="preserve">air  </m:t>
                                  </m:r>
                                </m:sub>
                              </m:sSub>
                              <m:r>
                                <w:rPr>
                                  <w:rFonts w:ascii="Cambria Math" w:hAnsi="Cambria Math"/>
                                  <w:color w:val="auto"/>
                                  <w:lang w:val="en-GB"/>
                                </w:rPr>
                                <m:t>a)</m:t>
                              </m:r>
                            </m:e>
                          </m:func>
                        </m:e>
                      </m:mr>
                    </m:m>
                  </m:e>
                </m:d>
              </m:oMath>
            </m:oMathPara>
          </w:p>
        </w:tc>
        <w:tc>
          <w:tcPr>
            <w:tcW w:w="431" w:type="dxa"/>
            <w:vAlign w:val="center"/>
          </w:tcPr>
          <w:p w14:paraId="5747290B" w14:textId="5CFB2F0C" w:rsidR="00895594" w:rsidRPr="00FC1029" w:rsidRDefault="00895594" w:rsidP="00C02064">
            <w:pPr>
              <w:pStyle w:val="MDPI3aequationnumber"/>
              <w:spacing w:line="260" w:lineRule="atLeast"/>
              <w:rPr>
                <w:color w:val="auto"/>
                <w:lang w:val="en-GB"/>
              </w:rPr>
            </w:pPr>
            <w:r w:rsidRPr="00FC1029">
              <w:rPr>
                <w:color w:val="auto"/>
                <w:lang w:val="en-GB"/>
              </w:rPr>
              <w:t>(</w:t>
            </w:r>
            <w:r w:rsidR="00057570" w:rsidRPr="00FC1029">
              <w:rPr>
                <w:color w:val="auto"/>
                <w:lang w:val="en-GB"/>
              </w:rPr>
              <w:t>7</w:t>
            </w:r>
            <w:r w:rsidRPr="00FC1029">
              <w:rPr>
                <w:color w:val="auto"/>
                <w:lang w:val="en-GB"/>
              </w:rPr>
              <w:t>)</w:t>
            </w:r>
          </w:p>
        </w:tc>
      </w:tr>
    </w:tbl>
    <w:p w14:paraId="20C84B68" w14:textId="01B9894D" w:rsidR="001F03FC" w:rsidRPr="00FC21CA" w:rsidRDefault="001F03FC" w:rsidP="00417992">
      <w:pPr>
        <w:pStyle w:val="MDPI31text"/>
        <w:spacing w:after="120"/>
        <w:ind w:left="0" w:firstLine="0"/>
        <w:rPr>
          <w:color w:val="auto"/>
          <w:lang w:val="en-GB"/>
        </w:rPr>
      </w:pPr>
      <w:r w:rsidRPr="00FC21CA">
        <w:rPr>
          <w:color w:val="auto"/>
          <w:lang w:val="en-GB"/>
        </w:rPr>
        <w:t xml:space="preserve">The global chain matrix corresponding to the structure of Figure </w:t>
      </w:r>
      <w:r w:rsidR="008C381B" w:rsidRPr="00FC21CA">
        <w:rPr>
          <w:color w:val="auto"/>
          <w:lang w:val="en-GB"/>
        </w:rPr>
        <w:t>1</w:t>
      </w:r>
      <w:r w:rsidRPr="00FC21CA">
        <w:rPr>
          <w:color w:val="auto"/>
          <w:lang w:val="en-GB"/>
        </w:rPr>
        <w:t xml:space="preserve"> is given by:</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895594" w:rsidRPr="00FC21CA" w14:paraId="23B2E633" w14:textId="77777777" w:rsidTr="00895594">
        <w:tc>
          <w:tcPr>
            <w:tcW w:w="7428" w:type="dxa"/>
          </w:tcPr>
          <w:p w14:paraId="05092DE0" w14:textId="2373CC6A" w:rsidR="00895594" w:rsidRPr="00FC21CA" w:rsidRDefault="00000000" w:rsidP="00CD3200">
            <w:pPr>
              <w:pStyle w:val="MDPI39equation"/>
              <w:ind w:left="0"/>
              <w:rPr>
                <w:color w:val="auto"/>
                <w:lang w:val="en-GB"/>
              </w:rPr>
            </w:pPr>
            <m:oMath>
              <m:sSub>
                <m:sSubPr>
                  <m:ctrlPr>
                    <w:rPr>
                      <w:rFonts w:ascii="Cambria Math" w:hAnsi="Cambria Math"/>
                      <w:i/>
                      <w:color w:val="auto"/>
                      <w:lang w:val="en-GB"/>
                    </w:rPr>
                  </m:ctrlPr>
                </m:sSubPr>
                <m:e>
                  <m:acc>
                    <m:accPr>
                      <m:chr m:val="̿"/>
                      <m:ctrlPr>
                        <w:rPr>
                          <w:rFonts w:ascii="Cambria Math" w:hAnsi="Cambria Math"/>
                          <w:i/>
                          <w:color w:val="auto"/>
                          <w:lang w:val="en-GB"/>
                        </w:rPr>
                      </m:ctrlPr>
                    </m:accPr>
                    <m:e>
                      <m:r>
                        <w:rPr>
                          <w:rFonts w:ascii="Cambria Math" w:hAnsi="Cambria Math"/>
                          <w:color w:val="auto"/>
                          <w:lang w:val="en-GB"/>
                        </w:rPr>
                        <m:t>T</m:t>
                      </m:r>
                    </m:e>
                  </m:acc>
                </m:e>
                <m:sub>
                  <m:r>
                    <w:rPr>
                      <w:rFonts w:ascii="Cambria Math" w:hAnsi="Cambria Math"/>
                      <w:color w:val="auto"/>
                      <w:lang w:val="en-GB"/>
                    </w:rPr>
                    <m:t>tot</m:t>
                  </m:r>
                </m:sub>
              </m:sSub>
              <m:r>
                <w:rPr>
                  <w:rFonts w:ascii="Cambria Math" w:hAnsi="Cambria Math"/>
                  <w:color w:val="auto"/>
                  <w:lang w:val="en-GB"/>
                </w:rPr>
                <m:t xml:space="preserve"> =  </m:t>
              </m:r>
              <m:sSub>
                <m:sSubPr>
                  <m:ctrlPr>
                    <w:rPr>
                      <w:rFonts w:ascii="Cambria Math" w:hAnsi="Cambria Math"/>
                      <w:i/>
                      <w:color w:val="auto"/>
                      <w:lang w:val="en-GB"/>
                    </w:rPr>
                  </m:ctrlPr>
                </m:sSubPr>
                <m:e>
                  <m:acc>
                    <m:accPr>
                      <m:chr m:val="̿"/>
                      <m:ctrlPr>
                        <w:rPr>
                          <w:rFonts w:ascii="Cambria Math" w:hAnsi="Cambria Math"/>
                          <w:i/>
                          <w:color w:val="auto"/>
                          <w:lang w:val="en-GB"/>
                        </w:rPr>
                      </m:ctrlPr>
                    </m:accPr>
                    <m:e>
                      <m:r>
                        <w:rPr>
                          <w:rFonts w:ascii="Cambria Math" w:hAnsi="Cambria Math"/>
                          <w:color w:val="auto"/>
                          <w:lang w:val="en-GB"/>
                        </w:rPr>
                        <m:t>T</m:t>
                      </m:r>
                    </m:e>
                  </m:acc>
                </m:e>
                <m:sub>
                  <m:r>
                    <w:rPr>
                      <w:rFonts w:ascii="Cambria Math" w:hAnsi="Cambria Math"/>
                      <w:color w:val="auto"/>
                      <w:lang w:val="en-GB"/>
                    </w:rPr>
                    <m:t>air</m:t>
                  </m:r>
                </m:sub>
              </m:sSub>
              <m:r>
                <w:rPr>
                  <w:rFonts w:ascii="Cambria Math" w:hAnsi="Cambria Math"/>
                  <w:color w:val="auto"/>
                  <w:lang w:val="en-GB"/>
                </w:rPr>
                <m:t xml:space="preserve"> </m:t>
              </m:r>
              <m:nary>
                <m:naryPr>
                  <m:chr m:val="∏"/>
                  <m:limLoc m:val="undOvr"/>
                  <m:ctrlPr>
                    <w:rPr>
                      <w:rFonts w:ascii="Cambria Math" w:hAnsi="Cambria Math"/>
                      <w:i/>
                      <w:color w:val="auto"/>
                      <w:lang w:val="en-GB"/>
                    </w:rPr>
                  </m:ctrlPr>
                </m:naryPr>
                <m:sub>
                  <m:r>
                    <w:rPr>
                      <w:rFonts w:ascii="Cambria Math" w:hAnsi="Cambria Math"/>
                      <w:color w:val="auto"/>
                      <w:lang w:val="en-GB"/>
                    </w:rPr>
                    <m:t>1</m:t>
                  </m:r>
                </m:sub>
                <m:sup>
                  <m:r>
                    <w:rPr>
                      <w:rFonts w:ascii="Cambria Math" w:hAnsi="Cambria Math"/>
                      <w:color w:val="auto"/>
                      <w:lang w:val="en-GB"/>
                    </w:rPr>
                    <m:t>N</m:t>
                  </m:r>
                </m:sup>
                <m:e>
                  <m:d>
                    <m:dPr>
                      <m:ctrlPr>
                        <w:rPr>
                          <w:rFonts w:ascii="Cambria Math" w:hAnsi="Cambria Math"/>
                          <w:i/>
                          <w:color w:val="auto"/>
                          <w:lang w:val="en-GB"/>
                        </w:rPr>
                      </m:ctrlPr>
                    </m:dPr>
                    <m:e>
                      <m:sSub>
                        <m:sSubPr>
                          <m:ctrlPr>
                            <w:rPr>
                              <w:rFonts w:ascii="Cambria Math" w:hAnsi="Cambria Math"/>
                              <w:i/>
                              <w:color w:val="auto"/>
                              <w:lang w:val="en-GB"/>
                            </w:rPr>
                          </m:ctrlPr>
                        </m:sSubPr>
                        <m:e>
                          <m:acc>
                            <m:accPr>
                              <m:chr m:val="̿"/>
                              <m:ctrlPr>
                                <w:rPr>
                                  <w:rFonts w:ascii="Cambria Math" w:hAnsi="Cambria Math"/>
                                  <w:i/>
                                  <w:color w:val="auto"/>
                                  <w:lang w:val="en-GB"/>
                                </w:rPr>
                              </m:ctrlPr>
                            </m:accPr>
                            <m:e>
                              <m:r>
                                <w:rPr>
                                  <w:rFonts w:ascii="Cambria Math" w:hAnsi="Cambria Math"/>
                                  <w:color w:val="auto"/>
                                  <w:lang w:val="en-GB"/>
                                </w:rPr>
                                <m:t>T</m:t>
                              </m:r>
                            </m:e>
                          </m:acc>
                        </m:e>
                        <m:sub>
                          <m:r>
                            <w:rPr>
                              <w:rFonts w:ascii="Cambria Math" w:hAnsi="Cambria Math"/>
                              <w:color w:val="auto"/>
                              <w:lang w:val="en-GB"/>
                            </w:rPr>
                            <m:t>p</m:t>
                          </m:r>
                        </m:sub>
                      </m:sSub>
                      <m:r>
                        <w:rPr>
                          <w:rFonts w:ascii="Cambria Math" w:hAnsi="Cambria Math"/>
                          <w:color w:val="auto"/>
                          <w:lang w:val="en-GB"/>
                        </w:rPr>
                        <m:t xml:space="preserve">  </m:t>
                      </m:r>
                      <m:sSub>
                        <m:sSubPr>
                          <m:ctrlPr>
                            <w:rPr>
                              <w:rFonts w:ascii="Cambria Math" w:hAnsi="Cambria Math"/>
                              <w:i/>
                              <w:color w:val="auto"/>
                              <w:lang w:val="en-GB"/>
                            </w:rPr>
                          </m:ctrlPr>
                        </m:sSubPr>
                        <m:e>
                          <m:acc>
                            <m:accPr>
                              <m:chr m:val="̿"/>
                              <m:ctrlPr>
                                <w:rPr>
                                  <w:rFonts w:ascii="Cambria Math" w:hAnsi="Cambria Math"/>
                                  <w:i/>
                                  <w:color w:val="auto"/>
                                  <w:lang w:val="en-GB"/>
                                </w:rPr>
                              </m:ctrlPr>
                            </m:accPr>
                            <m:e>
                              <m:r>
                                <w:rPr>
                                  <w:rFonts w:ascii="Cambria Math" w:hAnsi="Cambria Math"/>
                                  <w:color w:val="auto"/>
                                  <w:lang w:val="en-GB"/>
                                </w:rPr>
                                <m:t>T</m:t>
                              </m:r>
                            </m:e>
                          </m:acc>
                        </m:e>
                        <m:sub>
                          <m:r>
                            <w:rPr>
                              <w:rFonts w:ascii="Cambria Math" w:hAnsi="Cambria Math"/>
                              <w:color w:val="auto"/>
                              <w:lang w:val="en-GB"/>
                            </w:rPr>
                            <m:t>air</m:t>
                          </m:r>
                        </m:sub>
                      </m:sSub>
                    </m:e>
                  </m:d>
                </m:e>
              </m:nary>
            </m:oMath>
            <w:r w:rsidR="00895594" w:rsidRPr="00FC21CA">
              <w:rPr>
                <w:rFonts w:ascii="Times New Roman" w:eastAsiaTheme="minorEastAsia" w:hAnsi="Times New Roman"/>
                <w:color w:val="auto"/>
                <w:lang w:val="en-GB"/>
              </w:rPr>
              <w:tab/>
            </w:r>
          </w:p>
        </w:tc>
        <w:tc>
          <w:tcPr>
            <w:tcW w:w="431" w:type="dxa"/>
            <w:vAlign w:val="center"/>
          </w:tcPr>
          <w:p w14:paraId="4C318B1E" w14:textId="72A2AD90" w:rsidR="00895594" w:rsidRPr="00FC1029" w:rsidRDefault="00895594" w:rsidP="00C02064">
            <w:pPr>
              <w:pStyle w:val="MDPI3aequationnumber"/>
              <w:spacing w:line="260" w:lineRule="atLeast"/>
              <w:rPr>
                <w:color w:val="auto"/>
                <w:lang w:val="en-GB"/>
              </w:rPr>
            </w:pPr>
            <w:r w:rsidRPr="00FC1029">
              <w:rPr>
                <w:color w:val="auto"/>
                <w:lang w:val="en-GB"/>
              </w:rPr>
              <w:t>(</w:t>
            </w:r>
            <w:r w:rsidR="00057570" w:rsidRPr="00FC1029">
              <w:rPr>
                <w:color w:val="auto"/>
                <w:lang w:val="en-GB"/>
              </w:rPr>
              <w:t>8</w:t>
            </w:r>
            <w:r w:rsidRPr="00FC1029">
              <w:rPr>
                <w:color w:val="auto"/>
                <w:lang w:val="en-GB"/>
              </w:rPr>
              <w:t>)</w:t>
            </w:r>
          </w:p>
        </w:tc>
      </w:tr>
    </w:tbl>
    <w:p w14:paraId="012D1042" w14:textId="52FAE3A0" w:rsidR="00C17D7C" w:rsidRPr="00AA652E" w:rsidRDefault="00D47E9E" w:rsidP="00CD3200">
      <w:pPr>
        <w:pStyle w:val="MDPI32textnoindent"/>
        <w:ind w:left="0"/>
        <w:rPr>
          <w:color w:val="0000FF"/>
          <w:lang w:val="en-GB"/>
        </w:rPr>
      </w:pPr>
      <w:r w:rsidRPr="00FC21CA">
        <w:rPr>
          <w:lang w:val="en-GB"/>
        </w:rPr>
        <w:t xml:space="preserve">where </w:t>
      </w:r>
      <w:r w:rsidR="001F03FC" w:rsidRPr="00FC21CA">
        <w:rPr>
          <w:i/>
          <w:lang w:val="en-GB"/>
        </w:rPr>
        <w:t>N</w:t>
      </w:r>
      <w:r w:rsidR="001F03FC" w:rsidRPr="00FC21CA">
        <w:rPr>
          <w:lang w:val="en-GB"/>
        </w:rPr>
        <w:t xml:space="preserve"> is an integer such </w:t>
      </w:r>
      <w:r w:rsidR="00D714C1" w:rsidRPr="00FC21CA">
        <w:rPr>
          <w:lang w:val="en-GB"/>
        </w:rPr>
        <w:t>that</w:t>
      </w:r>
      <w:r w:rsidR="001F03FC" w:rsidRPr="00FC21CA">
        <w:rPr>
          <w:lang w:val="en-GB"/>
        </w:rPr>
        <w:t xml:space="preserve"> </w:t>
      </w:r>
      <w:r w:rsidR="001F03FC" w:rsidRPr="00FC21CA">
        <w:rPr>
          <w:i/>
          <w:lang w:val="en-GB"/>
        </w:rPr>
        <w:t>N (t + a) + a = D</w:t>
      </w:r>
      <w:r w:rsidR="001F03FC" w:rsidRPr="00FC21CA">
        <w:rPr>
          <w:lang w:val="en-GB"/>
        </w:rPr>
        <w:t xml:space="preserve">, where </w:t>
      </w:r>
      <w:r w:rsidR="001F03FC" w:rsidRPr="00FC21CA">
        <w:rPr>
          <w:i/>
          <w:lang w:val="en-GB"/>
        </w:rPr>
        <w:t>D</w:t>
      </w:r>
      <w:r w:rsidR="001F03FC" w:rsidRPr="00FC21CA">
        <w:rPr>
          <w:lang w:val="en-GB"/>
        </w:rPr>
        <w:t xml:space="preserve"> is defined as the total thickness of the foamed composite. In expressions (</w:t>
      </w:r>
      <w:r w:rsidR="00057570" w:rsidRPr="00FC21CA">
        <w:rPr>
          <w:lang w:val="en-GB"/>
        </w:rPr>
        <w:t>2-</w:t>
      </w:r>
      <w:r w:rsidR="00662E5B" w:rsidRPr="00FC21CA">
        <w:rPr>
          <w:lang w:val="en-GB"/>
        </w:rPr>
        <w:t>7</w:t>
      </w:r>
      <w:r w:rsidR="006B678D" w:rsidRPr="00FC21CA">
        <w:rPr>
          <w:lang w:val="en-GB"/>
        </w:rPr>
        <w:t>)</w:t>
      </w:r>
      <w:r w:rsidR="00D714C1" w:rsidRPr="00FC21CA">
        <w:rPr>
          <w:lang w:val="en-GB"/>
        </w:rPr>
        <w:t>,</w:t>
      </w:r>
      <w:r w:rsidR="001F03FC" w:rsidRPr="00FC21CA">
        <w:rPr>
          <w:lang w:val="en-GB"/>
        </w:rPr>
        <w:t xml:space="preserve"> </w:t>
      </w:r>
      <w:r w:rsidR="001F03FC" w:rsidRPr="00FC21CA">
        <w:rPr>
          <w:rFonts w:ascii="Symbol" w:hAnsi="Symbol"/>
          <w:lang w:val="en-GB"/>
        </w:rPr>
        <w:t></w:t>
      </w:r>
      <w:r w:rsidR="001F03FC" w:rsidRPr="00FC21CA">
        <w:rPr>
          <w:lang w:val="en-GB"/>
        </w:rPr>
        <w:t xml:space="preserve"> = 2 </w:t>
      </w:r>
      <w:r w:rsidR="001F03FC" w:rsidRPr="00FC21CA">
        <w:rPr>
          <w:rFonts w:ascii="Symbol" w:hAnsi="Symbol"/>
          <w:lang w:val="en-GB"/>
        </w:rPr>
        <w:t></w:t>
      </w:r>
      <w:r w:rsidR="001F03FC" w:rsidRPr="00FC21CA">
        <w:rPr>
          <w:lang w:val="en-GB"/>
        </w:rPr>
        <w:t xml:space="preserve"> </w:t>
      </w:r>
      <w:r w:rsidR="001F03FC" w:rsidRPr="00FC21CA">
        <w:rPr>
          <w:i/>
          <w:lang w:val="en-GB"/>
        </w:rPr>
        <w:t>f</w:t>
      </w:r>
      <w:r w:rsidR="00D714C1" w:rsidRPr="00FC21CA">
        <w:rPr>
          <w:lang w:val="en-GB"/>
        </w:rPr>
        <w:t>,</w:t>
      </w:r>
      <w:r w:rsidR="001F03FC" w:rsidRPr="00FC21CA">
        <w:rPr>
          <w:lang w:val="en-GB"/>
        </w:rPr>
        <w:t xml:space="preserve"> with </w:t>
      </w:r>
      <w:r w:rsidR="001F03FC" w:rsidRPr="00FC21CA">
        <w:rPr>
          <w:i/>
          <w:lang w:val="en-GB"/>
        </w:rPr>
        <w:t>f</w:t>
      </w:r>
      <w:r w:rsidR="001F03FC" w:rsidRPr="00FC21CA">
        <w:rPr>
          <w:lang w:val="en-GB"/>
        </w:rPr>
        <w:t xml:space="preserve"> the frequency in Hz. The S-parameters of the composite, denoted </w:t>
      </w:r>
      <w:r w:rsidR="001F03FC" w:rsidRPr="00FC21CA">
        <w:rPr>
          <w:i/>
          <w:lang w:val="en-GB"/>
        </w:rPr>
        <w:t>S</w:t>
      </w:r>
      <w:r w:rsidR="001F03FC" w:rsidRPr="00FC21CA">
        <w:rPr>
          <w:vertAlign w:val="subscript"/>
          <w:lang w:val="en-GB"/>
        </w:rPr>
        <w:t>11</w:t>
      </w:r>
      <w:r w:rsidR="001F03FC" w:rsidRPr="00FC21CA">
        <w:rPr>
          <w:lang w:val="en-GB"/>
        </w:rPr>
        <w:t xml:space="preserve"> and </w:t>
      </w:r>
      <w:r w:rsidR="001F03FC" w:rsidRPr="00FC21CA">
        <w:rPr>
          <w:i/>
          <w:lang w:val="en-GB"/>
        </w:rPr>
        <w:t>S</w:t>
      </w:r>
      <w:r w:rsidR="001F03FC" w:rsidRPr="00FC21CA">
        <w:rPr>
          <w:vertAlign w:val="subscript"/>
          <w:lang w:val="en-GB"/>
        </w:rPr>
        <w:t>22</w:t>
      </w:r>
      <w:r w:rsidR="001F03FC" w:rsidRPr="00FC21CA">
        <w:rPr>
          <w:lang w:val="en-GB"/>
        </w:rPr>
        <w:t xml:space="preserve">, are obtained from the global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T</m:t>
                </m:r>
              </m:e>
            </m:acc>
          </m:e>
          <m:sub>
            <m:r>
              <w:rPr>
                <w:rFonts w:ascii="Cambria Math" w:hAnsi="Cambria Math"/>
                <w:lang w:val="en-GB"/>
              </w:rPr>
              <m:t>tot</m:t>
            </m:r>
          </m:sub>
        </m:sSub>
      </m:oMath>
      <w:r w:rsidR="001F03FC" w:rsidRPr="00FC21CA">
        <w:rPr>
          <w:lang w:val="en-GB"/>
        </w:rPr>
        <w:t xml:space="preserve"> matrix using conversion formulas available in [18,19]. For </w:t>
      </w:r>
      <w:r w:rsidR="00241300" w:rsidRPr="00FC21CA">
        <w:rPr>
          <w:lang w:val="en-GB"/>
        </w:rPr>
        <w:t xml:space="preserve">the </w:t>
      </w:r>
      <w:r w:rsidR="001F03FC" w:rsidRPr="00FC21CA">
        <w:rPr>
          <w:lang w:val="en-GB"/>
        </w:rPr>
        <w:t>sake of completeness</w:t>
      </w:r>
      <w:r w:rsidR="00D714C1" w:rsidRPr="00FC21CA">
        <w:rPr>
          <w:lang w:val="en-GB"/>
        </w:rPr>
        <w:t>,</w:t>
      </w:r>
      <w:r w:rsidR="001F03FC" w:rsidRPr="00FC21CA">
        <w:rPr>
          <w:lang w:val="en-GB"/>
        </w:rPr>
        <w:t xml:space="preserve"> these formulas </w:t>
      </w:r>
      <w:r w:rsidR="001F03FC" w:rsidRPr="00AA652E">
        <w:rPr>
          <w:color w:val="0000FF"/>
          <w:lang w:val="en-GB"/>
        </w:rPr>
        <w:t>are provide</w:t>
      </w:r>
      <w:r w:rsidR="00C17D7C" w:rsidRPr="00AA652E">
        <w:rPr>
          <w:color w:val="0000FF"/>
          <w:lang w:val="en-GB"/>
        </w:rPr>
        <w:t>d below</w:t>
      </w:r>
      <w:r w:rsidR="001F03FC" w:rsidRPr="00AA652E">
        <w:rPr>
          <w:color w:val="0000FF"/>
          <w:lang w:val="en-GB"/>
        </w:rPr>
        <w:t xml:space="preserve">. </w:t>
      </w:r>
    </w:p>
    <w:p w14:paraId="3E2153DF" w14:textId="77777777" w:rsidR="00C17D7C" w:rsidRPr="00AA652E" w:rsidRDefault="00C17D7C" w:rsidP="00CD3200">
      <w:pPr>
        <w:pStyle w:val="MDPI32textnoindent"/>
        <w:ind w:left="0"/>
        <w:rPr>
          <w:color w:val="0000FF"/>
          <w:lang w:val="en-GB"/>
        </w:rPr>
      </w:pPr>
    </w:p>
    <w:p w14:paraId="608B0F2A" w14:textId="09875C5B" w:rsidR="00C17D7C" w:rsidRPr="00FF3790" w:rsidRDefault="00C17D7C" w:rsidP="00417992">
      <w:pPr>
        <w:pStyle w:val="MDPI31text"/>
        <w:ind w:left="0" w:firstLine="0"/>
        <w:rPr>
          <w:color w:val="0000FF"/>
          <w:lang w:val="en-GB"/>
        </w:rPr>
      </w:pPr>
      <w:r w:rsidRPr="00AA652E">
        <w:rPr>
          <w:color w:val="0000FF"/>
          <w:lang w:val="en-GB"/>
        </w:rPr>
        <w:t xml:space="preserve">Noting </w:t>
      </w:r>
      <m:oMath>
        <m:sSub>
          <m:sSubPr>
            <m:ctrlPr>
              <w:rPr>
                <w:rFonts w:ascii="Cambria Math" w:hAnsi="Cambria Math"/>
                <w:i/>
                <w:color w:val="0000FF"/>
                <w:lang w:val="en-GB"/>
              </w:rPr>
            </m:ctrlPr>
          </m:sSubPr>
          <m:e>
            <m:acc>
              <m:accPr>
                <m:chr m:val="̿"/>
                <m:ctrlPr>
                  <w:rPr>
                    <w:rFonts w:ascii="Cambria Math" w:hAnsi="Cambria Math"/>
                    <w:i/>
                    <w:color w:val="0000FF"/>
                    <w:lang w:val="en-GB"/>
                  </w:rPr>
                </m:ctrlPr>
              </m:accPr>
              <m:e>
                <m:r>
                  <w:rPr>
                    <w:rFonts w:ascii="Cambria Math" w:hAnsi="Cambria Math"/>
                    <w:color w:val="0000FF"/>
                    <w:lang w:val="en-GB"/>
                  </w:rPr>
                  <m:t>T</m:t>
                </m:r>
              </m:e>
            </m:acc>
          </m:e>
          <m:sub>
            <m:r>
              <w:rPr>
                <w:rFonts w:ascii="Cambria Math" w:hAnsi="Cambria Math"/>
                <w:color w:val="0000FF"/>
                <w:lang w:val="en-GB"/>
              </w:rPr>
              <m:t>tot</m:t>
            </m:r>
          </m:sub>
        </m:sSub>
      </m:oMath>
      <w:r w:rsidRPr="00FF3790">
        <w:rPr>
          <w:color w:val="0000FF"/>
          <w:lang w:val="en-GB"/>
        </w:rPr>
        <w:t xml:space="preserve"> matrix for convenience</w:t>
      </w:r>
      <w:r w:rsidR="00E51ABA">
        <w:rPr>
          <w:color w:val="0000FF"/>
          <w:lang w:val="en-GB"/>
        </w:rPr>
        <w:t xml:space="preserve"> as</w:t>
      </w:r>
      <w:r w:rsidRPr="00FF3790">
        <w:rPr>
          <w:color w:val="0000FF"/>
          <w:lang w:val="en-GB"/>
        </w:rPr>
        <w:t>:</w:t>
      </w:r>
    </w:p>
    <w:p w14:paraId="049B3B69" w14:textId="6431C170" w:rsidR="00A460F6" w:rsidRPr="00FF3790" w:rsidRDefault="00000000" w:rsidP="00727F27">
      <w:pPr>
        <w:pStyle w:val="MDPI31text"/>
        <w:ind w:left="2550" w:firstLine="510"/>
        <w:rPr>
          <w:color w:val="0000FF"/>
          <w:lang w:val="en-GB"/>
        </w:rPr>
      </w:pPr>
      <m:oMath>
        <m:sSub>
          <m:sSubPr>
            <m:ctrlPr>
              <w:rPr>
                <w:rFonts w:ascii="Cambria Math" w:hAnsi="Cambria Math"/>
                <w:i/>
                <w:color w:val="0000FF"/>
                <w:lang w:val="en-GB"/>
              </w:rPr>
            </m:ctrlPr>
          </m:sSubPr>
          <m:e>
            <m:acc>
              <m:accPr>
                <m:chr m:val="̿"/>
                <m:ctrlPr>
                  <w:rPr>
                    <w:rFonts w:ascii="Cambria Math" w:hAnsi="Cambria Math"/>
                    <w:i/>
                    <w:color w:val="0000FF"/>
                    <w:lang w:val="en-GB"/>
                  </w:rPr>
                </m:ctrlPr>
              </m:accPr>
              <m:e>
                <m:r>
                  <w:rPr>
                    <w:rFonts w:ascii="Cambria Math" w:hAnsi="Cambria Math"/>
                    <w:color w:val="0000FF"/>
                    <w:lang w:val="en-GB"/>
                  </w:rPr>
                  <m:t>T</m:t>
                </m:r>
              </m:e>
            </m:acc>
          </m:e>
          <m:sub>
            <m:r>
              <w:rPr>
                <w:rFonts w:ascii="Cambria Math" w:hAnsi="Cambria Math"/>
                <w:color w:val="0000FF"/>
                <w:lang w:val="en-GB"/>
              </w:rPr>
              <m:t>tot</m:t>
            </m:r>
          </m:sub>
        </m:sSub>
        <m:r>
          <w:rPr>
            <w:rFonts w:ascii="Cambria Math" w:hAnsi="Cambria Math"/>
            <w:color w:val="0000FF"/>
            <w:lang w:val="en-GB"/>
          </w:rPr>
          <m:t xml:space="preserve">  = </m:t>
        </m:r>
        <m:d>
          <m:dPr>
            <m:begChr m:val="["/>
            <m:endChr m:val="]"/>
            <m:ctrlPr>
              <w:rPr>
                <w:rFonts w:ascii="Cambria Math" w:hAnsi="Cambria Math"/>
                <w:i/>
                <w:color w:val="0000FF"/>
                <w:lang w:val="en-GB"/>
              </w:rPr>
            </m:ctrlPr>
          </m:dPr>
          <m:e>
            <m:r>
              <w:rPr>
                <w:rFonts w:ascii="Cambria Math" w:hAnsi="Cambria Math"/>
                <w:color w:val="0000FF"/>
                <w:lang w:val="en-GB"/>
              </w:rPr>
              <m:t xml:space="preserve"> </m:t>
            </m:r>
            <m:m>
              <m:mPr>
                <m:mcs>
                  <m:mc>
                    <m:mcPr>
                      <m:count m:val="2"/>
                      <m:mcJc m:val="center"/>
                    </m:mcPr>
                  </m:mc>
                </m:mcs>
                <m:ctrlPr>
                  <w:rPr>
                    <w:rFonts w:ascii="Cambria Math" w:hAnsi="Cambria Math"/>
                    <w:i/>
                    <w:color w:val="0000FF"/>
                    <w:lang w:val="en-GB"/>
                  </w:rPr>
                </m:ctrlPr>
              </m:mPr>
              <m:mr>
                <m:e>
                  <m:r>
                    <w:rPr>
                      <w:rFonts w:ascii="Cambria Math" w:hAnsi="Cambria Math"/>
                      <w:color w:val="0000FF"/>
                      <w:lang w:val="en-GB"/>
                    </w:rPr>
                    <m:t>A</m:t>
                  </m:r>
                </m:e>
                <m:e>
                  <m:r>
                    <w:rPr>
                      <w:rFonts w:ascii="Cambria Math" w:hAnsi="Cambria Math"/>
                      <w:color w:val="0000FF"/>
                      <w:lang w:val="en-GB"/>
                    </w:rPr>
                    <m:t>B</m:t>
                  </m:r>
                </m:e>
              </m:mr>
              <m:mr>
                <m:e>
                  <m:r>
                    <w:rPr>
                      <w:rFonts w:ascii="Cambria Math" w:hAnsi="Cambria Math"/>
                      <w:color w:val="0000FF"/>
                      <w:lang w:val="en-GB"/>
                    </w:rPr>
                    <m:t>C</m:t>
                  </m:r>
                </m:e>
                <m:e>
                  <m:r>
                    <w:rPr>
                      <w:rFonts w:ascii="Cambria Math" w:hAnsi="Cambria Math"/>
                      <w:color w:val="0000FF"/>
                      <w:lang w:val="en-GB"/>
                    </w:rPr>
                    <m:t>D</m:t>
                  </m:r>
                </m:e>
              </m:mr>
            </m:m>
          </m:e>
        </m:d>
      </m:oMath>
      <w:r w:rsidR="00A460F6" w:rsidRPr="00FF3790">
        <w:rPr>
          <w:color w:val="0000FF"/>
          <w:lang w:val="en-GB"/>
        </w:rPr>
        <w:t xml:space="preserve">                   </w:t>
      </w:r>
      <w:r w:rsidR="00A460F6" w:rsidRPr="00FF3790">
        <w:rPr>
          <w:color w:val="0000FF"/>
          <w:lang w:val="en-GB"/>
        </w:rPr>
        <w:tab/>
      </w:r>
      <w:r w:rsidR="00A460F6" w:rsidRPr="00FF3790">
        <w:rPr>
          <w:color w:val="0000FF"/>
          <w:lang w:val="en-GB"/>
        </w:rPr>
        <w:tab/>
      </w:r>
      <w:r w:rsidR="00A460F6" w:rsidRPr="00FF3790">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3B4A80">
        <w:rPr>
          <w:color w:val="0000FF"/>
          <w:lang w:val="en-GB"/>
        </w:rPr>
        <w:tab/>
      </w:r>
      <w:r w:rsidR="003B4A80">
        <w:rPr>
          <w:color w:val="0000FF"/>
          <w:lang w:val="en-GB"/>
        </w:rPr>
        <w:tab/>
      </w:r>
      <w:r w:rsidR="003B4A80">
        <w:rPr>
          <w:color w:val="0000FF"/>
          <w:lang w:val="en-GB"/>
        </w:rPr>
        <w:tab/>
      </w:r>
      <w:r w:rsidR="003B4A80">
        <w:rPr>
          <w:color w:val="0000FF"/>
          <w:lang w:val="en-GB"/>
        </w:rPr>
        <w:tab/>
      </w:r>
      <w:r w:rsidR="003B4A80">
        <w:rPr>
          <w:color w:val="0000FF"/>
          <w:lang w:val="en-GB"/>
        </w:rPr>
        <w:tab/>
      </w:r>
      <w:r w:rsidR="003B4A80">
        <w:rPr>
          <w:color w:val="0000FF"/>
          <w:lang w:val="en-GB"/>
        </w:rPr>
        <w:tab/>
      </w:r>
      <w:r w:rsidR="003B4A80">
        <w:rPr>
          <w:color w:val="0000FF"/>
          <w:lang w:val="en-GB"/>
        </w:rPr>
        <w:tab/>
      </w:r>
      <w:r w:rsidR="003B4A80">
        <w:rPr>
          <w:color w:val="0000FF"/>
          <w:lang w:val="en-GB"/>
        </w:rPr>
        <w:tab/>
      </w:r>
      <w:r w:rsidR="00E06855">
        <w:rPr>
          <w:color w:val="0000FF"/>
          <w:lang w:val="en-GB"/>
        </w:rPr>
        <w:t xml:space="preserve">     </w:t>
      </w:r>
      <w:r w:rsidR="00A460F6" w:rsidRPr="00FF3790">
        <w:rPr>
          <w:color w:val="0000FF"/>
          <w:lang w:val="en-GB"/>
        </w:rPr>
        <w:t>(9)</w:t>
      </w:r>
    </w:p>
    <w:p w14:paraId="4D3889E5" w14:textId="77777777" w:rsidR="00A460F6" w:rsidRPr="00FF3790" w:rsidRDefault="00A460F6" w:rsidP="00CD3200">
      <w:pPr>
        <w:pStyle w:val="MDPI31text"/>
        <w:ind w:left="0"/>
        <w:rPr>
          <w:color w:val="0000FF"/>
          <w:lang w:val="en-GB"/>
        </w:rPr>
      </w:pPr>
    </w:p>
    <w:p w14:paraId="524D3005" w14:textId="77777777" w:rsidR="00A460F6" w:rsidRPr="00FF3790" w:rsidRDefault="00C17D7C" w:rsidP="00CD3200">
      <w:pPr>
        <w:pStyle w:val="MDPI31text"/>
        <w:ind w:left="0"/>
        <w:rPr>
          <w:color w:val="0000FF"/>
          <w:lang w:val="en-GB"/>
        </w:rPr>
      </w:pPr>
      <w:r w:rsidRPr="00FF3790">
        <w:rPr>
          <w:color w:val="0000FF"/>
          <w:lang w:val="en-GB"/>
        </w:rPr>
        <w:t xml:space="preserve">the </w:t>
      </w:r>
      <m:oMath>
        <m:sSub>
          <m:sSubPr>
            <m:ctrlPr>
              <w:rPr>
                <w:rFonts w:ascii="Cambria Math" w:hAnsi="Cambria Math"/>
                <w:i/>
                <w:color w:val="0000FF"/>
                <w:lang w:val="en-GB"/>
              </w:rPr>
            </m:ctrlPr>
          </m:sSubPr>
          <m:e>
            <m:acc>
              <m:accPr>
                <m:chr m:val="̿"/>
                <m:ctrlPr>
                  <w:rPr>
                    <w:rFonts w:ascii="Cambria Math" w:hAnsi="Cambria Math"/>
                    <w:i/>
                    <w:color w:val="0000FF"/>
                    <w:lang w:val="en-GB"/>
                  </w:rPr>
                </m:ctrlPr>
              </m:accPr>
              <m:e>
                <m:r>
                  <w:rPr>
                    <w:rFonts w:ascii="Cambria Math" w:hAnsi="Cambria Math"/>
                    <w:color w:val="0000FF"/>
                    <w:lang w:val="en-GB"/>
                  </w:rPr>
                  <m:t>S</m:t>
                </m:r>
              </m:e>
            </m:acc>
          </m:e>
          <m:sub/>
        </m:sSub>
      </m:oMath>
      <w:r w:rsidRPr="00FF3790">
        <w:rPr>
          <w:color w:val="0000FF"/>
          <w:lang w:val="en-GB"/>
        </w:rPr>
        <w:t>matrix is written as:</w:t>
      </w:r>
    </w:p>
    <w:p w14:paraId="2D316E42" w14:textId="77777777" w:rsidR="00A460F6" w:rsidRPr="00FF3790" w:rsidRDefault="00A460F6" w:rsidP="00CD3200">
      <w:pPr>
        <w:pStyle w:val="MDPI31text"/>
        <w:ind w:left="0"/>
        <w:rPr>
          <w:rFonts w:ascii="Cambria Math" w:hAnsi="Cambria Math"/>
          <w:i/>
          <w:color w:val="0000FF"/>
          <w:lang w:val="en-GB"/>
        </w:rPr>
      </w:pPr>
    </w:p>
    <w:p w14:paraId="38345567" w14:textId="35CFD156" w:rsidR="00A460F6" w:rsidRPr="00FF3790" w:rsidRDefault="00A460F6" w:rsidP="00CD3200">
      <w:pPr>
        <w:pStyle w:val="MDPI31text"/>
        <w:ind w:left="0"/>
        <w:rPr>
          <w:color w:val="0000FF"/>
          <w:lang w:val="en-GB"/>
        </w:rPr>
      </w:pPr>
      <w:r w:rsidRPr="00FF3790">
        <w:rPr>
          <w:rFonts w:ascii="Cambria Math" w:hAnsi="Cambria Math"/>
          <w:i/>
          <w:color w:val="0000FF"/>
          <w:lang w:val="en-GB"/>
        </w:rPr>
        <w:tab/>
      </w:r>
      <w:r w:rsidRPr="00FF3790">
        <w:rPr>
          <w:rFonts w:ascii="Cambria Math" w:hAnsi="Cambria Math"/>
          <w:i/>
          <w:color w:val="0000FF"/>
          <w:lang w:val="en-GB"/>
        </w:rPr>
        <w:tab/>
      </w:r>
      <w:r w:rsidRPr="00FF3790">
        <w:rPr>
          <w:rFonts w:ascii="Cambria Math" w:hAnsi="Cambria Math"/>
          <w:i/>
          <w:color w:val="0000FF"/>
          <w:lang w:val="en-GB"/>
        </w:rPr>
        <w:tab/>
      </w:r>
      <w:r w:rsidRPr="00FF3790">
        <w:rPr>
          <w:rFonts w:ascii="Cambria Math" w:hAnsi="Cambria Math"/>
          <w:i/>
          <w:color w:val="0000FF"/>
          <w:lang w:val="en-GB"/>
        </w:rPr>
        <w:tab/>
      </w:r>
      <w:r w:rsidRPr="00FF3790">
        <w:rPr>
          <w:rFonts w:ascii="Cambria Math" w:hAnsi="Cambria Math"/>
          <w:i/>
          <w:color w:val="0000FF"/>
          <w:lang w:val="en-GB"/>
        </w:rPr>
        <w:tab/>
      </w:r>
      <w:r w:rsidRPr="00FF3790">
        <w:rPr>
          <w:color w:val="0000FF"/>
          <w:lang w:val="en-GB"/>
        </w:rPr>
        <w:tab/>
      </w:r>
      <m:oMath>
        <m:sSub>
          <m:sSubPr>
            <m:ctrlPr>
              <w:rPr>
                <w:rFonts w:ascii="Cambria Math" w:hAnsi="Cambria Math"/>
                <w:i/>
                <w:color w:val="0000FF"/>
                <w:lang w:val="en-GB"/>
              </w:rPr>
            </m:ctrlPr>
          </m:sSubPr>
          <m:e>
            <m:acc>
              <m:accPr>
                <m:chr m:val="̿"/>
                <m:ctrlPr>
                  <w:rPr>
                    <w:rFonts w:ascii="Cambria Math" w:hAnsi="Cambria Math"/>
                    <w:i/>
                    <w:color w:val="0000FF"/>
                    <w:lang w:val="en-GB"/>
                  </w:rPr>
                </m:ctrlPr>
              </m:accPr>
              <m:e>
                <m:r>
                  <w:rPr>
                    <w:rFonts w:ascii="Cambria Math" w:hAnsi="Cambria Math"/>
                    <w:color w:val="0000FF"/>
                    <w:lang w:val="en-GB"/>
                  </w:rPr>
                  <m:t>S</m:t>
                </m:r>
              </m:e>
            </m:acc>
          </m:e>
          <m:sub/>
        </m:sSub>
        <m:r>
          <w:rPr>
            <w:rFonts w:ascii="Cambria Math" w:hAnsi="Cambria Math"/>
            <w:color w:val="0000FF"/>
            <w:lang w:val="en-GB"/>
          </w:rPr>
          <m:t xml:space="preserve">= </m:t>
        </m:r>
        <m:d>
          <m:dPr>
            <m:begChr m:val="["/>
            <m:endChr m:val="]"/>
            <m:ctrlPr>
              <w:rPr>
                <w:rFonts w:ascii="Cambria Math" w:hAnsi="Cambria Math"/>
                <w:i/>
                <w:color w:val="0000FF"/>
                <w:lang w:val="en-GB"/>
              </w:rPr>
            </m:ctrlPr>
          </m:dPr>
          <m:e>
            <m:r>
              <w:rPr>
                <w:rFonts w:ascii="Cambria Math" w:hAnsi="Cambria Math"/>
                <w:color w:val="0000FF"/>
                <w:lang w:val="en-GB"/>
              </w:rPr>
              <m:t xml:space="preserve"> </m:t>
            </m:r>
            <m:m>
              <m:mPr>
                <m:mcs>
                  <m:mc>
                    <m:mcPr>
                      <m:count m:val="2"/>
                      <m:mcJc m:val="center"/>
                    </m:mcPr>
                  </m:mc>
                </m:mcs>
                <m:ctrlPr>
                  <w:rPr>
                    <w:rFonts w:ascii="Cambria Math" w:hAnsi="Cambria Math"/>
                    <w:i/>
                    <w:color w:val="0000FF"/>
                    <w:lang w:val="en-GB"/>
                  </w:rPr>
                </m:ctrlPr>
              </m:mPr>
              <m:mr>
                <m:e>
                  <m:sSub>
                    <m:sSubPr>
                      <m:ctrlPr>
                        <w:rPr>
                          <w:rFonts w:ascii="Cambria Math" w:hAnsi="Cambria Math"/>
                          <w:i/>
                          <w:color w:val="0000FF"/>
                          <w:lang w:val="en-GB"/>
                        </w:rPr>
                      </m:ctrlPr>
                    </m:sSubPr>
                    <m:e>
                      <m:r>
                        <w:rPr>
                          <w:rFonts w:ascii="Cambria Math" w:hAnsi="Cambria Math"/>
                          <w:color w:val="0000FF"/>
                          <w:lang w:val="en-GB"/>
                        </w:rPr>
                        <m:t>S</m:t>
                      </m:r>
                    </m:e>
                    <m:sub>
                      <m:r>
                        <w:rPr>
                          <w:rFonts w:ascii="Cambria Math" w:hAnsi="Cambria Math"/>
                          <w:color w:val="0000FF"/>
                          <w:lang w:val="en-GB"/>
                        </w:rPr>
                        <m:t>11</m:t>
                      </m:r>
                    </m:sub>
                  </m:sSub>
                </m:e>
                <m:e>
                  <m:sSub>
                    <m:sSubPr>
                      <m:ctrlPr>
                        <w:rPr>
                          <w:rFonts w:ascii="Cambria Math" w:hAnsi="Cambria Math"/>
                          <w:i/>
                          <w:color w:val="0000FF"/>
                          <w:lang w:val="en-GB"/>
                        </w:rPr>
                      </m:ctrlPr>
                    </m:sSubPr>
                    <m:e>
                      <m:r>
                        <w:rPr>
                          <w:rFonts w:ascii="Cambria Math" w:hAnsi="Cambria Math"/>
                          <w:color w:val="0000FF"/>
                          <w:lang w:val="en-GB"/>
                        </w:rPr>
                        <m:t>S</m:t>
                      </m:r>
                    </m:e>
                    <m:sub>
                      <m:r>
                        <w:rPr>
                          <w:rFonts w:ascii="Cambria Math" w:hAnsi="Cambria Math"/>
                          <w:color w:val="0000FF"/>
                          <w:lang w:val="en-GB"/>
                        </w:rPr>
                        <m:t>12</m:t>
                      </m:r>
                    </m:sub>
                  </m:sSub>
                </m:e>
              </m:mr>
              <m:mr>
                <m:e>
                  <m:sSub>
                    <m:sSubPr>
                      <m:ctrlPr>
                        <w:rPr>
                          <w:rFonts w:ascii="Cambria Math" w:hAnsi="Cambria Math"/>
                          <w:i/>
                          <w:color w:val="0000FF"/>
                          <w:lang w:val="en-GB"/>
                        </w:rPr>
                      </m:ctrlPr>
                    </m:sSubPr>
                    <m:e>
                      <m:r>
                        <w:rPr>
                          <w:rFonts w:ascii="Cambria Math" w:hAnsi="Cambria Math"/>
                          <w:color w:val="0000FF"/>
                          <w:lang w:val="en-GB"/>
                        </w:rPr>
                        <m:t>S</m:t>
                      </m:r>
                    </m:e>
                    <m:sub>
                      <m:r>
                        <w:rPr>
                          <w:rFonts w:ascii="Cambria Math" w:hAnsi="Cambria Math"/>
                          <w:color w:val="0000FF"/>
                          <w:lang w:val="en-GB"/>
                        </w:rPr>
                        <m:t>21</m:t>
                      </m:r>
                    </m:sub>
                  </m:sSub>
                </m:e>
                <m:e>
                  <m:sSub>
                    <m:sSubPr>
                      <m:ctrlPr>
                        <w:rPr>
                          <w:rFonts w:ascii="Cambria Math" w:hAnsi="Cambria Math"/>
                          <w:i/>
                          <w:color w:val="0000FF"/>
                          <w:lang w:val="en-GB"/>
                        </w:rPr>
                      </m:ctrlPr>
                    </m:sSubPr>
                    <m:e>
                      <m:r>
                        <w:rPr>
                          <w:rFonts w:ascii="Cambria Math" w:hAnsi="Cambria Math"/>
                          <w:color w:val="0000FF"/>
                          <w:lang w:val="en-GB"/>
                        </w:rPr>
                        <m:t>S</m:t>
                      </m:r>
                    </m:e>
                    <m:sub>
                      <m:r>
                        <w:rPr>
                          <w:rFonts w:ascii="Cambria Math" w:hAnsi="Cambria Math"/>
                          <w:color w:val="0000FF"/>
                          <w:lang w:val="en-GB"/>
                        </w:rPr>
                        <m:t>22</m:t>
                      </m:r>
                    </m:sub>
                  </m:sSub>
                </m:e>
              </m:mr>
            </m:m>
          </m:e>
        </m:d>
        <m:r>
          <w:rPr>
            <w:rFonts w:ascii="Cambria Math" w:hAnsi="Cambria Math"/>
            <w:color w:val="0000FF"/>
            <w:lang w:val="en-GB"/>
          </w:rPr>
          <m:t xml:space="preserve"> </m:t>
        </m:r>
      </m:oMath>
      <w:r w:rsidRPr="00FF3790">
        <w:rPr>
          <w:color w:val="0000FF"/>
          <w:lang w:val="en-GB"/>
        </w:rPr>
        <w:tab/>
      </w:r>
      <w:r w:rsidRPr="00FF3790">
        <w:rPr>
          <w:color w:val="0000FF"/>
          <w:lang w:val="en-GB"/>
        </w:rPr>
        <w:tab/>
      </w:r>
      <w:r w:rsidRPr="00FF3790">
        <w:rPr>
          <w:color w:val="0000FF"/>
          <w:lang w:val="en-GB"/>
        </w:rPr>
        <w:tab/>
      </w:r>
      <w:r w:rsidRPr="00FF3790">
        <w:rPr>
          <w:color w:val="0000FF"/>
          <w:lang w:val="en-GB"/>
        </w:rPr>
        <w:tab/>
      </w:r>
      <w:r w:rsidRPr="00FF3790">
        <w:rPr>
          <w:color w:val="0000FF"/>
          <w:lang w:val="en-GB"/>
        </w:rPr>
        <w:tab/>
      </w:r>
      <w:r w:rsidRPr="00FF3790">
        <w:rPr>
          <w:color w:val="0000FF"/>
          <w:lang w:val="en-GB"/>
        </w:rPr>
        <w:tab/>
      </w:r>
      <w:r w:rsidR="008F1A4C" w:rsidRPr="00FF3790">
        <w:rPr>
          <w:color w:val="0000FF"/>
          <w:lang w:val="en-GB"/>
        </w:rPr>
        <w:t xml:space="preserve">    </w:t>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791773">
        <w:rPr>
          <w:color w:val="0000FF"/>
          <w:lang w:val="en-GB"/>
        </w:rPr>
        <w:tab/>
      </w:r>
      <w:r w:rsidR="003B4A80">
        <w:rPr>
          <w:color w:val="0000FF"/>
          <w:lang w:val="en-GB"/>
        </w:rPr>
        <w:t xml:space="preserve">    </w:t>
      </w:r>
      <w:r w:rsidRPr="00FF3790">
        <w:rPr>
          <w:color w:val="0000FF"/>
          <w:lang w:val="en-GB"/>
        </w:rPr>
        <w:t>(10)</w:t>
      </w:r>
    </w:p>
    <w:p w14:paraId="56DCCE35" w14:textId="77777777" w:rsidR="00A460F6" w:rsidRPr="00FF3790" w:rsidRDefault="00A460F6" w:rsidP="00CD3200">
      <w:pPr>
        <w:pStyle w:val="MDPI31text"/>
        <w:ind w:left="0"/>
        <w:rPr>
          <w:color w:val="0000FF"/>
          <w:lang w:val="en-GB"/>
        </w:rPr>
      </w:pPr>
    </w:p>
    <w:p w14:paraId="3B662D73" w14:textId="77777777" w:rsidR="00C17D7C" w:rsidRPr="00FF3790" w:rsidRDefault="00C17D7C" w:rsidP="00CD3200">
      <w:pPr>
        <w:pStyle w:val="MDPI31text"/>
        <w:ind w:left="0"/>
        <w:rPr>
          <w:rFonts w:eastAsiaTheme="minorEastAsia"/>
          <w:color w:val="0000FF"/>
          <w:lang w:val="en-GB"/>
        </w:rPr>
      </w:pPr>
      <w:r w:rsidRPr="00FF3790">
        <w:rPr>
          <w:rFonts w:eastAsiaTheme="minorEastAsia"/>
          <w:color w:val="0000FF"/>
          <w:lang w:val="en-GB"/>
        </w:rPr>
        <w:t xml:space="preserve">The elements of the </w:t>
      </w:r>
      <m:oMath>
        <m:sSub>
          <m:sSubPr>
            <m:ctrlPr>
              <w:rPr>
                <w:rFonts w:ascii="Cambria Math" w:hAnsi="Cambria Math"/>
                <w:i/>
                <w:color w:val="0000FF"/>
                <w:lang w:val="en-GB"/>
              </w:rPr>
            </m:ctrlPr>
          </m:sSubPr>
          <m:e>
            <m:acc>
              <m:accPr>
                <m:chr m:val="̿"/>
                <m:ctrlPr>
                  <w:rPr>
                    <w:rFonts w:ascii="Cambria Math" w:hAnsi="Cambria Math"/>
                    <w:i/>
                    <w:color w:val="0000FF"/>
                    <w:lang w:val="en-GB"/>
                  </w:rPr>
                </m:ctrlPr>
              </m:accPr>
              <m:e>
                <m:r>
                  <w:rPr>
                    <w:rFonts w:ascii="Cambria Math" w:hAnsi="Cambria Math"/>
                    <w:color w:val="0000FF"/>
                    <w:lang w:val="en-GB"/>
                  </w:rPr>
                  <m:t>S</m:t>
                </m:r>
              </m:e>
            </m:acc>
          </m:e>
          <m:sub/>
        </m:sSub>
      </m:oMath>
      <w:r w:rsidRPr="00FF3790">
        <w:rPr>
          <w:rFonts w:eastAsiaTheme="minorEastAsia"/>
          <w:color w:val="0000FF"/>
          <w:lang w:val="en-GB"/>
        </w:rPr>
        <w:t xml:space="preserve">matrix are written as a function of </w:t>
      </w:r>
      <w:r w:rsidRPr="00FF3790">
        <w:rPr>
          <w:rFonts w:eastAsiaTheme="minorEastAsia"/>
          <w:i/>
          <w:color w:val="0000FF"/>
          <w:lang w:val="en-GB"/>
        </w:rPr>
        <w:t>A</w:t>
      </w:r>
      <w:r w:rsidRPr="00FF3790">
        <w:rPr>
          <w:rFonts w:eastAsiaTheme="minorEastAsia"/>
          <w:color w:val="0000FF"/>
          <w:lang w:val="en-GB"/>
        </w:rPr>
        <w:t xml:space="preserve">, </w:t>
      </w:r>
      <w:r w:rsidRPr="00FF3790">
        <w:rPr>
          <w:rFonts w:eastAsiaTheme="minorEastAsia"/>
          <w:i/>
          <w:color w:val="0000FF"/>
          <w:lang w:val="en-GB"/>
        </w:rPr>
        <w:t>B</w:t>
      </w:r>
      <w:r w:rsidRPr="00FF3790">
        <w:rPr>
          <w:rFonts w:eastAsiaTheme="minorEastAsia"/>
          <w:color w:val="0000FF"/>
          <w:lang w:val="en-GB"/>
        </w:rPr>
        <w:t xml:space="preserve">, </w:t>
      </w:r>
      <w:r w:rsidRPr="00FF3790">
        <w:rPr>
          <w:rFonts w:eastAsiaTheme="minorEastAsia"/>
          <w:i/>
          <w:color w:val="0000FF"/>
          <w:lang w:val="en-GB"/>
        </w:rPr>
        <w:t>C</w:t>
      </w:r>
      <w:r w:rsidRPr="00FF3790">
        <w:rPr>
          <w:rFonts w:eastAsiaTheme="minorEastAsia"/>
          <w:color w:val="0000FF"/>
          <w:lang w:val="en-GB"/>
        </w:rPr>
        <w:t xml:space="preserve"> and </w:t>
      </w:r>
      <w:r w:rsidRPr="00FF3790">
        <w:rPr>
          <w:rFonts w:eastAsiaTheme="minorEastAsia"/>
          <w:i/>
          <w:color w:val="0000FF"/>
          <w:lang w:val="en-GB"/>
        </w:rPr>
        <w:t>D</w:t>
      </w:r>
      <w:r w:rsidRPr="00FF3790">
        <w:rPr>
          <w:rFonts w:eastAsiaTheme="minorEastAsia"/>
          <w:color w:val="0000FF"/>
          <w:lang w:val="en-GB"/>
        </w:rPr>
        <w:t xml:space="preserve"> as:</w:t>
      </w:r>
      <w:r w:rsidRPr="00FF3790">
        <w:rPr>
          <w:rFonts w:eastAsiaTheme="minorEastAsia"/>
          <w:color w:val="0000FF"/>
          <w:lang w:val="en-GB"/>
        </w:rPr>
        <w:tab/>
      </w:r>
    </w:p>
    <w:p w14:paraId="10D9CF3F" w14:textId="77777777" w:rsidR="008F1A4C" w:rsidRPr="00FF3790" w:rsidRDefault="008F1A4C" w:rsidP="00CD3200">
      <w:pPr>
        <w:pStyle w:val="MDPI31text"/>
        <w:ind w:left="0"/>
        <w:rPr>
          <w:rFonts w:eastAsiaTheme="minorEastAsia"/>
          <w:color w:val="0000FF"/>
          <w:lang w:val="en-GB"/>
        </w:rPr>
      </w:pPr>
    </w:p>
    <w:p w14:paraId="346E66CE" w14:textId="091AAB6D" w:rsidR="008F1A4C" w:rsidRPr="00FF3790" w:rsidRDefault="008F1A4C" w:rsidP="00727F27">
      <w:pPr>
        <w:pStyle w:val="MDPI31text"/>
        <w:ind w:left="2550" w:firstLine="0"/>
        <w:rPr>
          <w:rFonts w:eastAsiaTheme="minorEastAsia"/>
          <w:color w:val="0000FF"/>
          <w:lang w:val="en-GB"/>
        </w:rPr>
      </w:pPr>
      <w:r w:rsidRPr="00FF3790">
        <w:rPr>
          <w:rFonts w:ascii="Cambria Math" w:eastAsiaTheme="minorEastAsia" w:hAnsi="Cambria Math"/>
          <w:i/>
          <w:color w:val="0000FF"/>
          <w:lang w:val="en-GB"/>
        </w:rPr>
        <w:br/>
      </w:r>
      <m:oMath>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S</m:t>
            </m:r>
          </m:e>
          <m:sub>
            <m:r>
              <w:rPr>
                <w:rFonts w:ascii="Cambria Math" w:eastAsiaTheme="minorEastAsia" w:hAnsi="Cambria Math"/>
                <w:color w:val="0000FF"/>
                <w:lang w:val="en-GB"/>
              </w:rPr>
              <m:t>11</m:t>
            </m:r>
          </m:sub>
        </m:sSub>
        <m:r>
          <w:rPr>
            <w:rFonts w:ascii="Cambria Math" w:eastAsiaTheme="minorEastAsia" w:hAnsi="Cambria Math"/>
            <w:color w:val="0000FF"/>
            <w:lang w:val="en-GB"/>
          </w:rPr>
          <m:t xml:space="preserve">=  </m:t>
        </m:r>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S</m:t>
            </m:r>
          </m:e>
          <m:sub>
            <m:r>
              <w:rPr>
                <w:rFonts w:ascii="Cambria Math" w:eastAsiaTheme="minorEastAsia" w:hAnsi="Cambria Math"/>
                <w:color w:val="0000FF"/>
                <w:lang w:val="en-GB"/>
              </w:rPr>
              <m:t>22</m:t>
            </m:r>
          </m:sub>
        </m:sSub>
        <m:r>
          <w:rPr>
            <w:rFonts w:ascii="Cambria Math" w:eastAsiaTheme="minorEastAsia" w:hAnsi="Cambria Math"/>
            <w:color w:val="0000FF"/>
            <w:lang w:val="en-GB"/>
          </w:rPr>
          <m:t xml:space="preserve">= </m:t>
        </m:r>
        <m:f>
          <m:fPr>
            <m:ctrlPr>
              <w:rPr>
                <w:rFonts w:ascii="Cambria Math" w:eastAsiaTheme="minorEastAsia" w:hAnsi="Cambria Math"/>
                <w:i/>
                <w:color w:val="0000FF"/>
                <w:lang w:val="en-GB"/>
              </w:rPr>
            </m:ctrlPr>
          </m:fPr>
          <m:num>
            <m:r>
              <w:rPr>
                <w:rFonts w:ascii="Cambria Math" w:eastAsiaTheme="minorEastAsia" w:hAnsi="Cambria Math"/>
                <w:color w:val="0000FF"/>
                <w:lang w:val="en-GB"/>
              </w:rPr>
              <m:t xml:space="preserve">A </m:t>
            </m:r>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Sub>
            <m:r>
              <w:rPr>
                <w:rFonts w:ascii="Cambria Math" w:eastAsiaTheme="minorEastAsia" w:hAnsi="Cambria Math"/>
                <w:color w:val="0000FF"/>
                <w:lang w:val="en-GB"/>
              </w:rPr>
              <m:t xml:space="preserve">+  B-C  </m:t>
            </m:r>
            <m:sSubSup>
              <m:sSubSupPr>
                <m:ctrlPr>
                  <w:rPr>
                    <w:rFonts w:ascii="Cambria Math" w:eastAsiaTheme="minorEastAsia" w:hAnsi="Cambria Math"/>
                    <w:i/>
                    <w:color w:val="0000FF"/>
                    <w:lang w:val="en-GB"/>
                  </w:rPr>
                </m:ctrlPr>
              </m:sSubSup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up>
                <m:r>
                  <w:rPr>
                    <w:rFonts w:ascii="Cambria Math" w:eastAsiaTheme="minorEastAsia" w:hAnsi="Cambria Math"/>
                    <w:color w:val="0000FF"/>
                    <w:lang w:val="en-GB"/>
                  </w:rPr>
                  <m:t>2</m:t>
                </m:r>
              </m:sup>
            </m:sSubSup>
            <m:r>
              <w:rPr>
                <w:rFonts w:ascii="Cambria Math" w:eastAsiaTheme="minorEastAsia" w:hAnsi="Cambria Math"/>
                <w:color w:val="0000FF"/>
                <w:lang w:val="en-GB"/>
              </w:rPr>
              <m:t xml:space="preserve">- D  </m:t>
            </m:r>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Sub>
          </m:num>
          <m:den>
            <m:r>
              <w:rPr>
                <w:rFonts w:ascii="Cambria Math" w:eastAsiaTheme="minorEastAsia" w:hAnsi="Cambria Math"/>
                <w:color w:val="0000FF"/>
                <w:lang w:val="en-GB"/>
              </w:rPr>
              <m:t xml:space="preserve">A </m:t>
            </m:r>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Sub>
            <m:r>
              <w:rPr>
                <w:rFonts w:ascii="Cambria Math" w:eastAsiaTheme="minorEastAsia" w:hAnsi="Cambria Math"/>
                <w:color w:val="0000FF"/>
                <w:lang w:val="en-GB"/>
              </w:rPr>
              <m:t xml:space="preserve">+  B + C  </m:t>
            </m:r>
            <m:sSubSup>
              <m:sSubSupPr>
                <m:ctrlPr>
                  <w:rPr>
                    <w:rFonts w:ascii="Cambria Math" w:eastAsiaTheme="minorEastAsia" w:hAnsi="Cambria Math"/>
                    <w:i/>
                    <w:color w:val="0000FF"/>
                    <w:lang w:val="en-GB"/>
                  </w:rPr>
                </m:ctrlPr>
              </m:sSubSup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up>
                <m:r>
                  <w:rPr>
                    <w:rFonts w:ascii="Cambria Math" w:eastAsiaTheme="minorEastAsia" w:hAnsi="Cambria Math"/>
                    <w:color w:val="0000FF"/>
                    <w:lang w:val="en-GB"/>
                  </w:rPr>
                  <m:t>2</m:t>
                </m:r>
              </m:sup>
            </m:sSubSup>
            <m:r>
              <w:rPr>
                <w:rFonts w:ascii="Cambria Math" w:eastAsiaTheme="minorEastAsia" w:hAnsi="Cambria Math"/>
                <w:color w:val="0000FF"/>
                <w:lang w:val="en-GB"/>
              </w:rPr>
              <m:t xml:space="preserve"> + D  </m:t>
            </m:r>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Sub>
          </m:den>
        </m:f>
        <m:r>
          <w:rPr>
            <w:rFonts w:ascii="Cambria Math" w:eastAsiaTheme="minorEastAsia" w:hAnsi="Cambria Math"/>
            <w:color w:val="0000FF"/>
            <w:lang w:val="en-GB"/>
          </w:rPr>
          <m:t xml:space="preserve"> </m:t>
        </m:r>
      </m:oMath>
      <w:r w:rsidRPr="00FF3790">
        <w:rPr>
          <w:rFonts w:eastAsiaTheme="minorEastAsia"/>
          <w:color w:val="0000FF"/>
          <w:lang w:val="en-GB"/>
        </w:rPr>
        <w:tab/>
      </w:r>
      <w:r w:rsidRPr="00FF3790">
        <w:rPr>
          <w:rFonts w:eastAsiaTheme="minorEastAsia"/>
          <w:color w:val="0000FF"/>
          <w:lang w:val="en-GB"/>
        </w:rPr>
        <w:tab/>
      </w:r>
      <w:r w:rsidRPr="00FF3790">
        <w:rPr>
          <w:rFonts w:eastAsiaTheme="minorEastAsia"/>
          <w:color w:val="0000FF"/>
          <w:lang w:val="en-GB"/>
        </w:rPr>
        <w:tab/>
        <w:t xml:space="preserve">    </w:t>
      </w:r>
      <w:r w:rsidR="00791773">
        <w:rPr>
          <w:rFonts w:eastAsiaTheme="minorEastAsia"/>
          <w:color w:val="0000FF"/>
          <w:lang w:val="en-GB"/>
        </w:rPr>
        <w:tab/>
      </w:r>
      <w:r w:rsidR="00791773">
        <w:rPr>
          <w:rFonts w:eastAsiaTheme="minorEastAsia"/>
          <w:color w:val="0000FF"/>
          <w:lang w:val="en-GB"/>
        </w:rPr>
        <w:tab/>
      </w:r>
      <w:r w:rsidR="00791773">
        <w:rPr>
          <w:rFonts w:eastAsiaTheme="minorEastAsia"/>
          <w:color w:val="0000FF"/>
          <w:lang w:val="en-GB"/>
        </w:rPr>
        <w:tab/>
      </w:r>
      <w:r w:rsidR="003B4A80">
        <w:rPr>
          <w:rFonts w:eastAsiaTheme="minorEastAsia"/>
          <w:color w:val="0000FF"/>
          <w:lang w:val="en-GB"/>
        </w:rPr>
        <w:tab/>
      </w:r>
      <w:r w:rsidR="003B4A80">
        <w:rPr>
          <w:rFonts w:eastAsiaTheme="minorEastAsia"/>
          <w:color w:val="0000FF"/>
          <w:lang w:val="en-GB"/>
        </w:rPr>
        <w:tab/>
      </w:r>
      <w:r w:rsidR="00E06855">
        <w:rPr>
          <w:rFonts w:eastAsiaTheme="minorEastAsia"/>
          <w:color w:val="0000FF"/>
          <w:lang w:val="en-GB"/>
        </w:rPr>
        <w:t xml:space="preserve">    </w:t>
      </w:r>
      <w:r w:rsidRPr="00FF3790">
        <w:rPr>
          <w:rFonts w:eastAsiaTheme="minorEastAsia"/>
          <w:color w:val="0000FF"/>
          <w:lang w:val="en-GB"/>
        </w:rPr>
        <w:t>(11)</w:t>
      </w:r>
    </w:p>
    <w:p w14:paraId="4DE4F4A5" w14:textId="77777777" w:rsidR="00C17D7C" w:rsidRPr="00FF3790" w:rsidRDefault="00C17D7C" w:rsidP="00CD3200">
      <w:pPr>
        <w:pStyle w:val="MDPI32textnoindent"/>
        <w:ind w:left="0"/>
        <w:rPr>
          <w:color w:val="0000FF"/>
          <w:lang w:val="en-GB"/>
        </w:rPr>
      </w:pPr>
    </w:p>
    <w:p w14:paraId="48CEBC1F" w14:textId="1DD10C9A" w:rsidR="008A7401" w:rsidRDefault="00000000" w:rsidP="00727F27">
      <w:pPr>
        <w:pStyle w:val="MDPI31text"/>
        <w:ind w:left="2040" w:firstLine="510"/>
        <w:rPr>
          <w:rFonts w:eastAsiaTheme="minorEastAsia"/>
          <w:color w:val="0000FF"/>
          <w:lang w:val="en-GB"/>
        </w:rPr>
      </w:pPr>
      <m:oMath>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 xml:space="preserve"> S</m:t>
            </m:r>
          </m:e>
          <m:sub>
            <m:r>
              <w:rPr>
                <w:rFonts w:ascii="Cambria Math" w:eastAsiaTheme="minorEastAsia" w:hAnsi="Cambria Math"/>
                <w:color w:val="0000FF"/>
                <w:lang w:val="en-GB"/>
              </w:rPr>
              <m:t>21</m:t>
            </m:r>
          </m:sub>
        </m:sSub>
        <m:r>
          <w:rPr>
            <w:rFonts w:ascii="Cambria Math" w:eastAsiaTheme="minorEastAsia" w:hAnsi="Cambria Math"/>
            <w:color w:val="0000FF"/>
            <w:lang w:val="en-GB"/>
          </w:rPr>
          <m:t xml:space="preserve">=  </m:t>
        </m:r>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S</m:t>
            </m:r>
          </m:e>
          <m:sub>
            <m:r>
              <w:rPr>
                <w:rFonts w:ascii="Cambria Math" w:eastAsiaTheme="minorEastAsia" w:hAnsi="Cambria Math"/>
                <w:color w:val="0000FF"/>
                <w:lang w:val="en-GB"/>
              </w:rPr>
              <m:t>12</m:t>
            </m:r>
          </m:sub>
        </m:sSub>
        <m:r>
          <w:rPr>
            <w:rFonts w:ascii="Cambria Math" w:eastAsiaTheme="minorEastAsia" w:hAnsi="Cambria Math"/>
            <w:color w:val="0000FF"/>
            <w:lang w:val="en-GB"/>
          </w:rPr>
          <m:t xml:space="preserve">= </m:t>
        </m:r>
        <m:f>
          <m:fPr>
            <m:ctrlPr>
              <w:rPr>
                <w:rFonts w:ascii="Cambria Math" w:eastAsiaTheme="minorEastAsia" w:hAnsi="Cambria Math"/>
                <w:i/>
                <w:color w:val="0000FF"/>
                <w:lang w:val="en-GB"/>
              </w:rPr>
            </m:ctrlPr>
          </m:fPr>
          <m:num>
            <m:r>
              <w:rPr>
                <w:rFonts w:ascii="Cambria Math" w:eastAsiaTheme="minorEastAsia" w:hAnsi="Cambria Math"/>
                <w:color w:val="0000FF"/>
                <w:lang w:val="en-GB"/>
              </w:rPr>
              <m:t xml:space="preserve">2 </m:t>
            </m:r>
            <m:d>
              <m:dPr>
                <m:ctrlPr>
                  <w:rPr>
                    <w:rFonts w:ascii="Cambria Math" w:eastAsiaTheme="minorEastAsia" w:hAnsi="Cambria Math"/>
                    <w:i/>
                    <w:color w:val="0000FF"/>
                    <w:lang w:val="en-GB"/>
                  </w:rPr>
                </m:ctrlPr>
              </m:dPr>
              <m:e>
                <m:r>
                  <w:rPr>
                    <w:rFonts w:ascii="Cambria Math" w:eastAsiaTheme="minorEastAsia" w:hAnsi="Cambria Math"/>
                    <w:color w:val="0000FF"/>
                    <w:lang w:val="en-GB"/>
                  </w:rPr>
                  <m:t xml:space="preserve"> A D-B C </m:t>
                </m:r>
              </m:e>
            </m:d>
            <m:r>
              <w:rPr>
                <w:rFonts w:ascii="Cambria Math" w:eastAsiaTheme="minorEastAsia" w:hAnsi="Cambria Math"/>
                <w:color w:val="0000FF"/>
                <w:lang w:val="en-GB"/>
              </w:rPr>
              <m:t xml:space="preserve">  </m:t>
            </m:r>
            <m:sSubSup>
              <m:sSubSupPr>
                <m:ctrlPr>
                  <w:rPr>
                    <w:rFonts w:ascii="Cambria Math" w:eastAsiaTheme="minorEastAsia" w:hAnsi="Cambria Math"/>
                    <w:i/>
                    <w:color w:val="0000FF"/>
                    <w:lang w:val="en-GB"/>
                  </w:rPr>
                </m:ctrlPr>
              </m:sSubSup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up>
                <m:r>
                  <w:rPr>
                    <w:rFonts w:ascii="Cambria Math" w:eastAsiaTheme="minorEastAsia" w:hAnsi="Cambria Math"/>
                    <w:color w:val="0000FF"/>
                    <w:lang w:val="en-GB"/>
                  </w:rPr>
                  <m:t>2</m:t>
                </m:r>
              </m:sup>
            </m:sSubSup>
          </m:num>
          <m:den>
            <m:r>
              <w:rPr>
                <w:rFonts w:ascii="Cambria Math" w:eastAsiaTheme="minorEastAsia" w:hAnsi="Cambria Math"/>
                <w:color w:val="0000FF"/>
                <w:lang w:val="en-GB"/>
              </w:rPr>
              <m:t xml:space="preserve">A </m:t>
            </m:r>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Sub>
            <m:r>
              <w:rPr>
                <w:rFonts w:ascii="Cambria Math" w:eastAsiaTheme="minorEastAsia" w:hAnsi="Cambria Math"/>
                <w:color w:val="0000FF"/>
                <w:lang w:val="en-GB"/>
              </w:rPr>
              <m:t xml:space="preserve">+  B + C  </m:t>
            </m:r>
            <m:sSubSup>
              <m:sSubSupPr>
                <m:ctrlPr>
                  <w:rPr>
                    <w:rFonts w:ascii="Cambria Math" w:eastAsiaTheme="minorEastAsia" w:hAnsi="Cambria Math"/>
                    <w:i/>
                    <w:color w:val="0000FF"/>
                    <w:lang w:val="en-GB"/>
                  </w:rPr>
                </m:ctrlPr>
              </m:sSubSup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up>
                <m:r>
                  <w:rPr>
                    <w:rFonts w:ascii="Cambria Math" w:eastAsiaTheme="minorEastAsia" w:hAnsi="Cambria Math"/>
                    <w:color w:val="0000FF"/>
                    <w:lang w:val="en-GB"/>
                  </w:rPr>
                  <m:t>2</m:t>
                </m:r>
              </m:sup>
            </m:sSubSup>
            <m:r>
              <w:rPr>
                <w:rFonts w:ascii="Cambria Math" w:eastAsiaTheme="minorEastAsia" w:hAnsi="Cambria Math"/>
                <w:color w:val="0000FF"/>
                <w:lang w:val="en-GB"/>
              </w:rPr>
              <m:t xml:space="preserve"> + D  </m:t>
            </m:r>
            <m:sSub>
              <m:sSubPr>
                <m:ctrlPr>
                  <w:rPr>
                    <w:rFonts w:ascii="Cambria Math" w:eastAsiaTheme="minorEastAsia" w:hAnsi="Cambria Math"/>
                    <w:i/>
                    <w:color w:val="0000FF"/>
                    <w:lang w:val="en-GB"/>
                  </w:rPr>
                </m:ctrlPr>
              </m:sSubPr>
              <m:e>
                <m:r>
                  <w:rPr>
                    <w:rFonts w:ascii="Cambria Math" w:eastAsiaTheme="minorEastAsia" w:hAnsi="Cambria Math"/>
                    <w:color w:val="0000FF"/>
                    <w:lang w:val="en-GB"/>
                  </w:rPr>
                  <m:t>Z</m:t>
                </m:r>
              </m:e>
              <m:sub>
                <m:r>
                  <w:rPr>
                    <w:rFonts w:ascii="Cambria Math" w:eastAsiaTheme="minorEastAsia" w:hAnsi="Cambria Math"/>
                    <w:color w:val="0000FF"/>
                    <w:lang w:val="en-GB"/>
                  </w:rPr>
                  <m:t>air</m:t>
                </m:r>
              </m:sub>
            </m:sSub>
          </m:den>
        </m:f>
        <m:r>
          <w:rPr>
            <w:rFonts w:ascii="Cambria Math" w:eastAsiaTheme="minorEastAsia" w:hAnsi="Cambria Math"/>
            <w:color w:val="0000FF"/>
            <w:lang w:val="en-GB"/>
          </w:rPr>
          <m:t xml:space="preserve"> </m:t>
        </m:r>
      </m:oMath>
      <w:r w:rsidR="008A7401" w:rsidRPr="00FF3790">
        <w:rPr>
          <w:rFonts w:eastAsiaTheme="minorEastAsia"/>
          <w:color w:val="0000FF"/>
          <w:lang w:val="en-GB"/>
        </w:rPr>
        <w:tab/>
      </w:r>
      <w:r w:rsidR="008A7401" w:rsidRPr="00FF3790">
        <w:rPr>
          <w:rFonts w:eastAsiaTheme="minorEastAsia"/>
          <w:color w:val="0000FF"/>
          <w:lang w:val="en-GB"/>
        </w:rPr>
        <w:tab/>
      </w:r>
      <w:r w:rsidR="008A7401" w:rsidRPr="00FF3790">
        <w:rPr>
          <w:rFonts w:eastAsiaTheme="minorEastAsia"/>
          <w:color w:val="0000FF"/>
          <w:lang w:val="en-GB"/>
        </w:rPr>
        <w:tab/>
        <w:t xml:space="preserve">    </w:t>
      </w:r>
      <w:r w:rsidR="00791773">
        <w:rPr>
          <w:rFonts w:eastAsiaTheme="minorEastAsia"/>
          <w:color w:val="0000FF"/>
          <w:lang w:val="en-GB"/>
        </w:rPr>
        <w:tab/>
      </w:r>
      <w:r w:rsidR="00791773">
        <w:rPr>
          <w:rFonts w:eastAsiaTheme="minorEastAsia"/>
          <w:color w:val="0000FF"/>
          <w:lang w:val="en-GB"/>
        </w:rPr>
        <w:tab/>
      </w:r>
      <w:r w:rsidR="00791773">
        <w:rPr>
          <w:rFonts w:eastAsiaTheme="minorEastAsia"/>
          <w:color w:val="0000FF"/>
          <w:lang w:val="en-GB"/>
        </w:rPr>
        <w:tab/>
      </w:r>
      <w:r w:rsidR="00791773">
        <w:rPr>
          <w:rFonts w:eastAsiaTheme="minorEastAsia"/>
          <w:color w:val="0000FF"/>
          <w:lang w:val="en-GB"/>
        </w:rPr>
        <w:tab/>
      </w:r>
      <w:r w:rsidR="00791773">
        <w:rPr>
          <w:rFonts w:eastAsiaTheme="minorEastAsia"/>
          <w:color w:val="0000FF"/>
          <w:lang w:val="en-GB"/>
        </w:rPr>
        <w:tab/>
      </w:r>
      <w:r w:rsidR="00E06855">
        <w:rPr>
          <w:rFonts w:eastAsiaTheme="minorEastAsia"/>
          <w:color w:val="0000FF"/>
          <w:lang w:val="en-GB"/>
        </w:rPr>
        <w:t xml:space="preserve">    </w:t>
      </w:r>
      <w:r w:rsidR="008A7401" w:rsidRPr="00FF3790">
        <w:rPr>
          <w:rFonts w:eastAsiaTheme="minorEastAsia"/>
          <w:color w:val="0000FF"/>
          <w:lang w:val="en-GB"/>
        </w:rPr>
        <w:t>(12)</w:t>
      </w:r>
    </w:p>
    <w:p w14:paraId="249EF0E7" w14:textId="77777777" w:rsidR="00E51ABA" w:rsidRPr="00FF3790" w:rsidRDefault="00E51ABA" w:rsidP="00727F27">
      <w:pPr>
        <w:pStyle w:val="MDPI31text"/>
        <w:ind w:left="2040" w:firstLine="510"/>
        <w:rPr>
          <w:rFonts w:eastAsiaTheme="minorEastAsia"/>
          <w:color w:val="0000FF"/>
          <w:lang w:val="en-GB"/>
        </w:rPr>
      </w:pPr>
    </w:p>
    <w:p w14:paraId="3A592C31" w14:textId="27A1B1C1" w:rsidR="001F03FC" w:rsidRDefault="001F03FC" w:rsidP="00CD3200">
      <w:pPr>
        <w:pStyle w:val="MDPI32textnoindent"/>
        <w:ind w:left="0" w:firstLine="452"/>
        <w:rPr>
          <w:lang w:val="en-GB"/>
        </w:rPr>
      </w:pPr>
      <w:r w:rsidRPr="00FC21CA">
        <w:rPr>
          <w:lang w:val="en-GB"/>
        </w:rPr>
        <w:t xml:space="preserve">Parameter </w:t>
      </w:r>
      <w:r w:rsidRPr="00FC21CA">
        <w:rPr>
          <w:i/>
          <w:lang w:val="en-GB"/>
        </w:rPr>
        <w:t>S</w:t>
      </w:r>
      <w:r w:rsidRPr="00FC21CA">
        <w:rPr>
          <w:vertAlign w:val="subscript"/>
          <w:lang w:val="en-GB"/>
        </w:rPr>
        <w:t>11</w:t>
      </w:r>
      <w:r w:rsidRPr="00FC21CA">
        <w:rPr>
          <w:i/>
          <w:vertAlign w:val="subscript"/>
          <w:lang w:val="en-GB"/>
        </w:rPr>
        <w:t xml:space="preserve"> </w:t>
      </w:r>
      <w:r w:rsidRPr="00FC21CA">
        <w:rPr>
          <w:lang w:val="en-GB"/>
        </w:rPr>
        <w:t xml:space="preserve">is associated </w:t>
      </w:r>
      <w:r w:rsidR="00D714C1" w:rsidRPr="00FC21CA">
        <w:rPr>
          <w:lang w:val="en-GB"/>
        </w:rPr>
        <w:t>with</w:t>
      </w:r>
      <w:r w:rsidRPr="00FC21CA">
        <w:rPr>
          <w:lang w:val="en-GB"/>
        </w:rPr>
        <w:t xml:space="preserve"> the fraction of power reflected at</w:t>
      </w:r>
      <w:r w:rsidR="00D714C1" w:rsidRPr="00FC21CA">
        <w:rPr>
          <w:lang w:val="en-GB"/>
        </w:rPr>
        <w:t xml:space="preserve"> the</w:t>
      </w:r>
      <w:r w:rsidRPr="00FC21CA">
        <w:rPr>
          <w:lang w:val="en-GB"/>
        </w:rPr>
        <w:t xml:space="preserve"> input interface of the composite, denoted </w:t>
      </w:r>
      <w:r w:rsidRPr="00FC21CA">
        <w:rPr>
          <w:i/>
          <w:lang w:val="en-GB"/>
        </w:rPr>
        <w:t>R</w:t>
      </w:r>
      <w:r w:rsidRPr="00FC21CA">
        <w:rPr>
          <w:lang w:val="en-GB"/>
        </w:rPr>
        <w:t>:</w:t>
      </w:r>
    </w:p>
    <w:p w14:paraId="079C1CE9" w14:textId="77777777" w:rsidR="00E51ABA" w:rsidRPr="00FC21CA" w:rsidRDefault="00E51ABA" w:rsidP="00CD3200">
      <w:pPr>
        <w:pStyle w:val="MDPI32textnoindent"/>
        <w:ind w:left="0" w:firstLine="452"/>
        <w:rPr>
          <w:lang w:val="en-GB"/>
        </w:rPr>
      </w:pP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895594" w:rsidRPr="00FC21CA" w14:paraId="5E6E9D08" w14:textId="77777777" w:rsidTr="00895594">
        <w:tc>
          <w:tcPr>
            <w:tcW w:w="7428" w:type="dxa"/>
          </w:tcPr>
          <w:p w14:paraId="40367BB8" w14:textId="7B5DB484" w:rsidR="00895594" w:rsidRPr="00FC21CA" w:rsidRDefault="00895594" w:rsidP="00CD3200">
            <w:pPr>
              <w:pStyle w:val="MDPI39equation"/>
              <w:ind w:left="0"/>
              <w:rPr>
                <w:color w:val="auto"/>
                <w:lang w:val="en-GB"/>
              </w:rPr>
            </w:pPr>
            <m:oMathPara>
              <m:oMath>
                <m:r>
                  <w:rPr>
                    <w:rFonts w:ascii="Cambria Math" w:hAnsi="Cambria Math"/>
                    <w:color w:val="auto"/>
                    <w:lang w:val="en-GB"/>
                  </w:rPr>
                  <m:t xml:space="preserve">R  =   </m:t>
                </m:r>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S</m:t>
                            </m:r>
                          </m:e>
                          <m:sub>
                            <m:r>
                              <w:rPr>
                                <w:rFonts w:ascii="Cambria Math" w:hAnsi="Cambria Math"/>
                                <w:color w:val="auto"/>
                                <w:lang w:val="en-GB"/>
                              </w:rPr>
                              <m:t>11</m:t>
                            </m:r>
                          </m:sub>
                        </m:sSub>
                      </m:e>
                    </m:d>
                  </m:e>
                  <m:sup>
                    <m:r>
                      <w:rPr>
                        <w:rFonts w:ascii="Cambria Math" w:hAnsi="Cambria Math"/>
                        <w:color w:val="auto"/>
                        <w:lang w:val="en-GB"/>
                      </w:rPr>
                      <m:t xml:space="preserve">  2</m:t>
                    </m:r>
                  </m:sup>
                </m:sSup>
              </m:oMath>
            </m:oMathPara>
          </w:p>
        </w:tc>
        <w:tc>
          <w:tcPr>
            <w:tcW w:w="431" w:type="dxa"/>
            <w:vAlign w:val="center"/>
          </w:tcPr>
          <w:p w14:paraId="05350788" w14:textId="7B8AA2AD" w:rsidR="00895594" w:rsidRPr="00FC21CA" w:rsidRDefault="00895594" w:rsidP="00C02064">
            <w:pPr>
              <w:pStyle w:val="MDPI3aequationnumber"/>
              <w:spacing w:line="260" w:lineRule="atLeast"/>
              <w:rPr>
                <w:color w:val="auto"/>
                <w:lang w:val="en-GB"/>
              </w:rPr>
            </w:pPr>
            <w:r w:rsidRPr="00FC1029">
              <w:rPr>
                <w:color w:val="auto"/>
                <w:lang w:val="en-GB"/>
              </w:rPr>
              <w:t>(</w:t>
            </w:r>
            <w:r w:rsidR="008A7401">
              <w:rPr>
                <w:color w:val="auto"/>
                <w:lang w:val="en-GB"/>
              </w:rPr>
              <w:t>1</w:t>
            </w:r>
            <w:r w:rsidR="008A7401" w:rsidRPr="00FF3790">
              <w:rPr>
                <w:color w:val="0000FF"/>
                <w:lang w:val="en-GB"/>
              </w:rPr>
              <w:t>3</w:t>
            </w:r>
            <w:r w:rsidRPr="00FC1029">
              <w:rPr>
                <w:color w:val="auto"/>
                <w:lang w:val="en-GB"/>
              </w:rPr>
              <w:t>)</w:t>
            </w:r>
          </w:p>
        </w:tc>
      </w:tr>
    </w:tbl>
    <w:p w14:paraId="1AADB16E" w14:textId="1F52CA29" w:rsidR="00E51ABA" w:rsidRPr="00FC21CA" w:rsidRDefault="00D714C1" w:rsidP="00E51ABA">
      <w:pPr>
        <w:pStyle w:val="MDPI31text"/>
        <w:spacing w:after="120"/>
        <w:ind w:left="0"/>
        <w:rPr>
          <w:color w:val="auto"/>
          <w:lang w:val="en-GB"/>
        </w:rPr>
      </w:pPr>
      <w:r w:rsidRPr="00FC21CA">
        <w:rPr>
          <w:color w:val="auto"/>
          <w:lang w:val="en-GB"/>
        </w:rPr>
        <w:t>T</w:t>
      </w:r>
      <w:r w:rsidR="001F03FC" w:rsidRPr="00FC21CA">
        <w:rPr>
          <w:color w:val="auto"/>
          <w:lang w:val="en-GB"/>
        </w:rPr>
        <w:t xml:space="preserve">he fraction of power transmitted from </w:t>
      </w:r>
      <w:r w:rsidR="00241300" w:rsidRPr="00FC21CA">
        <w:rPr>
          <w:color w:val="auto"/>
          <w:lang w:val="en-GB"/>
        </w:rPr>
        <w:t xml:space="preserve">the </w:t>
      </w:r>
      <w:r w:rsidR="001F03FC" w:rsidRPr="00FC21CA">
        <w:rPr>
          <w:color w:val="auto"/>
          <w:lang w:val="en-GB"/>
        </w:rPr>
        <w:t xml:space="preserve">input to </w:t>
      </w:r>
      <w:r w:rsidR="00241300" w:rsidRPr="00FC21CA">
        <w:rPr>
          <w:color w:val="auto"/>
          <w:lang w:val="en-GB"/>
        </w:rPr>
        <w:t xml:space="preserve">the </w:t>
      </w:r>
      <w:r w:rsidR="001F03FC" w:rsidRPr="00FC21CA">
        <w:rPr>
          <w:color w:val="auto"/>
          <w:lang w:val="en-GB"/>
        </w:rPr>
        <w:t xml:space="preserve">output of the composite, denoted </w:t>
      </w:r>
      <w:r w:rsidR="001F03FC" w:rsidRPr="00FC21CA">
        <w:rPr>
          <w:i/>
          <w:color w:val="auto"/>
          <w:lang w:val="en-GB"/>
        </w:rPr>
        <w:t>T</w:t>
      </w:r>
      <w:r w:rsidR="001F03FC" w:rsidRPr="00FC21CA">
        <w:rPr>
          <w:color w:val="auto"/>
          <w:lang w:val="en-GB"/>
        </w:rPr>
        <w:t xml:space="preserve">, is associated </w:t>
      </w:r>
      <w:r w:rsidRPr="00FC21CA">
        <w:rPr>
          <w:color w:val="auto"/>
          <w:lang w:val="en-GB"/>
        </w:rPr>
        <w:t>with</w:t>
      </w:r>
      <w:r w:rsidR="001F03FC" w:rsidRPr="00FC21CA">
        <w:rPr>
          <w:color w:val="auto"/>
          <w:lang w:val="en-GB"/>
        </w:rPr>
        <w:t xml:space="preserve"> </w:t>
      </w:r>
      <w:r w:rsidR="001F03FC" w:rsidRPr="00FC21CA">
        <w:rPr>
          <w:i/>
          <w:color w:val="auto"/>
          <w:lang w:val="en-GB"/>
        </w:rPr>
        <w:t>S</w:t>
      </w:r>
      <w:r w:rsidR="001F03FC" w:rsidRPr="00FC21CA">
        <w:rPr>
          <w:color w:val="auto"/>
          <w:vertAlign w:val="subscript"/>
          <w:lang w:val="en-GB"/>
        </w:rPr>
        <w:t>21</w:t>
      </w:r>
      <w:r w:rsidR="001F03FC" w:rsidRPr="00FC21CA">
        <w:rPr>
          <w:color w:val="auto"/>
          <w:lang w:val="en-GB"/>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895594" w:rsidRPr="00FC21CA" w14:paraId="3F8EDB18" w14:textId="77777777" w:rsidTr="00895594">
        <w:tc>
          <w:tcPr>
            <w:tcW w:w="7428" w:type="dxa"/>
          </w:tcPr>
          <w:p w14:paraId="31DAF846" w14:textId="154A5024" w:rsidR="00895594" w:rsidRPr="00FC21CA" w:rsidRDefault="00895594" w:rsidP="00CD3200">
            <w:pPr>
              <w:pStyle w:val="MDPI39equation"/>
              <w:ind w:left="0"/>
              <w:rPr>
                <w:color w:val="auto"/>
                <w:lang w:val="en-GB"/>
              </w:rPr>
            </w:pPr>
            <m:oMathPara>
              <m:oMath>
                <m:r>
                  <w:rPr>
                    <w:rFonts w:ascii="Cambria Math" w:hAnsi="Cambria Math"/>
                    <w:color w:val="auto"/>
                    <w:lang w:val="en-GB"/>
                  </w:rPr>
                  <m:t xml:space="preserve">T  =   </m:t>
                </m:r>
                <m:sSup>
                  <m:sSupPr>
                    <m:ctrlPr>
                      <w:rPr>
                        <w:rFonts w:ascii="Cambria Math" w:hAnsi="Cambria Math"/>
                        <w:i/>
                        <w:color w:val="auto"/>
                        <w:lang w:val="en-GB"/>
                      </w:rPr>
                    </m:ctrlPr>
                  </m:sSupPr>
                  <m:e>
                    <m:d>
                      <m:dPr>
                        <m:begChr m:val="|"/>
                        <m:endChr m:val="|"/>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S</m:t>
                            </m:r>
                          </m:e>
                          <m:sub>
                            <m:r>
                              <w:rPr>
                                <w:rFonts w:ascii="Cambria Math" w:hAnsi="Cambria Math"/>
                                <w:color w:val="auto"/>
                                <w:lang w:val="en-GB"/>
                              </w:rPr>
                              <m:t>21</m:t>
                            </m:r>
                          </m:sub>
                        </m:sSub>
                      </m:e>
                    </m:d>
                  </m:e>
                  <m:sup>
                    <m:r>
                      <w:rPr>
                        <w:rFonts w:ascii="Cambria Math" w:hAnsi="Cambria Math"/>
                        <w:color w:val="auto"/>
                        <w:lang w:val="en-GB"/>
                      </w:rPr>
                      <m:t xml:space="preserve">  2</m:t>
                    </m:r>
                  </m:sup>
                </m:sSup>
              </m:oMath>
            </m:oMathPara>
          </w:p>
        </w:tc>
        <w:tc>
          <w:tcPr>
            <w:tcW w:w="431" w:type="dxa"/>
            <w:vAlign w:val="center"/>
          </w:tcPr>
          <w:p w14:paraId="38736FA5" w14:textId="0CD8BCD0" w:rsidR="00895594" w:rsidRPr="00FC1029" w:rsidRDefault="00895594" w:rsidP="00C02064">
            <w:pPr>
              <w:pStyle w:val="MDPI3aequationnumber"/>
              <w:spacing w:line="260" w:lineRule="atLeast"/>
              <w:rPr>
                <w:color w:val="auto"/>
                <w:lang w:val="en-GB"/>
              </w:rPr>
            </w:pPr>
            <w:r w:rsidRPr="00FC1029">
              <w:rPr>
                <w:color w:val="auto"/>
                <w:lang w:val="en-GB"/>
              </w:rPr>
              <w:t>(</w:t>
            </w:r>
            <w:r w:rsidR="00057570" w:rsidRPr="00FC1029">
              <w:rPr>
                <w:color w:val="auto"/>
                <w:lang w:val="en-GB"/>
              </w:rPr>
              <w:t>1</w:t>
            </w:r>
            <w:r w:rsidR="008A7401" w:rsidRPr="00FF3790">
              <w:rPr>
                <w:color w:val="0000FF"/>
                <w:lang w:val="en-GB"/>
              </w:rPr>
              <w:t>4</w:t>
            </w:r>
            <w:r w:rsidRPr="00FC1029">
              <w:rPr>
                <w:color w:val="auto"/>
                <w:lang w:val="en-GB"/>
              </w:rPr>
              <w:t>)</w:t>
            </w:r>
          </w:p>
        </w:tc>
      </w:tr>
    </w:tbl>
    <w:p w14:paraId="5EA0DA79" w14:textId="77777777" w:rsidR="001F03FC" w:rsidRDefault="001F03FC" w:rsidP="00CD3200">
      <w:pPr>
        <w:pStyle w:val="MDPI31text"/>
        <w:ind w:left="0"/>
        <w:rPr>
          <w:color w:val="auto"/>
          <w:lang w:val="en-GB"/>
        </w:rPr>
      </w:pPr>
      <w:r w:rsidRPr="00FC21CA">
        <w:rPr>
          <w:color w:val="auto"/>
          <w:lang w:val="en-GB"/>
        </w:rPr>
        <w:t xml:space="preserve">Writing the power balance law yields the fraction of power absorbed in the composite, denoted </w:t>
      </w:r>
      <w:r w:rsidRPr="00FC21CA">
        <w:rPr>
          <w:i/>
          <w:color w:val="auto"/>
          <w:lang w:val="en-GB"/>
        </w:rPr>
        <w:t>A</w:t>
      </w:r>
      <w:r w:rsidRPr="00FC21CA">
        <w:rPr>
          <w:color w:val="auto"/>
          <w:lang w:val="en-GB"/>
        </w:rPr>
        <w:t>:</w:t>
      </w:r>
    </w:p>
    <w:p w14:paraId="19EE873D" w14:textId="77777777" w:rsidR="00E51ABA" w:rsidRPr="00FC21CA" w:rsidRDefault="00E51ABA" w:rsidP="00CD3200">
      <w:pPr>
        <w:pStyle w:val="MDPI31text"/>
        <w:ind w:left="0"/>
        <w:rPr>
          <w:color w:val="auto"/>
          <w:lang w:val="en-GB"/>
        </w:rPr>
      </w:pP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0F3654" w:rsidRPr="00FC21CA" w14:paraId="4FC6BD88" w14:textId="77777777" w:rsidTr="00424DB7">
        <w:tc>
          <w:tcPr>
            <w:tcW w:w="7428" w:type="dxa"/>
          </w:tcPr>
          <w:p w14:paraId="058DD5DF" w14:textId="656E2629" w:rsidR="00545A13" w:rsidRPr="00FC21CA" w:rsidRDefault="00545A13" w:rsidP="00CD3200">
            <w:pPr>
              <w:pStyle w:val="MDPI39equation"/>
              <w:ind w:left="0"/>
              <w:rPr>
                <w:color w:val="auto"/>
                <w:lang w:val="en-GB"/>
              </w:rPr>
            </w:pPr>
            <m:oMathPara>
              <m:oMath>
                <m:r>
                  <w:rPr>
                    <w:rFonts w:ascii="Cambria Math" w:hAnsi="Cambria Math"/>
                    <w:color w:val="auto"/>
                    <w:lang w:val="en-GB"/>
                  </w:rPr>
                  <m:t>A +  R +  T  =   1   →     A =   1  -   R  -   T</m:t>
                </m:r>
              </m:oMath>
            </m:oMathPara>
          </w:p>
        </w:tc>
        <w:tc>
          <w:tcPr>
            <w:tcW w:w="431" w:type="dxa"/>
            <w:vAlign w:val="center"/>
          </w:tcPr>
          <w:p w14:paraId="2D5277B2" w14:textId="737F78CF" w:rsidR="00545A13" w:rsidRPr="00FC1029" w:rsidRDefault="00545A13" w:rsidP="00C02064">
            <w:pPr>
              <w:pStyle w:val="MDPI3aequationnumber"/>
              <w:spacing w:line="260" w:lineRule="atLeast"/>
              <w:jc w:val="center"/>
              <w:rPr>
                <w:color w:val="auto"/>
                <w:lang w:val="en-GB"/>
              </w:rPr>
            </w:pPr>
            <w:r w:rsidRPr="00FC1029">
              <w:rPr>
                <w:color w:val="auto"/>
                <w:lang w:val="en-GB"/>
              </w:rPr>
              <w:t>(</w:t>
            </w:r>
            <w:r w:rsidR="00057570" w:rsidRPr="00FC1029">
              <w:rPr>
                <w:color w:val="auto"/>
                <w:lang w:val="en-GB"/>
              </w:rPr>
              <w:t>1</w:t>
            </w:r>
            <w:r w:rsidR="008A7401" w:rsidRPr="00FF3790">
              <w:rPr>
                <w:color w:val="0000FF"/>
                <w:lang w:val="en-GB"/>
              </w:rPr>
              <w:t>5</w:t>
            </w:r>
            <w:r w:rsidRPr="00FC1029">
              <w:rPr>
                <w:color w:val="auto"/>
                <w:lang w:val="en-GB"/>
              </w:rPr>
              <w:t>)</w:t>
            </w:r>
          </w:p>
        </w:tc>
      </w:tr>
    </w:tbl>
    <w:p w14:paraId="633466D8" w14:textId="77777777" w:rsidR="006812DB" w:rsidRDefault="006812DB" w:rsidP="00C02064">
      <w:pPr>
        <w:pStyle w:val="MDPI31text"/>
        <w:ind w:left="0" w:firstLine="0"/>
        <w:rPr>
          <w:color w:val="auto"/>
          <w:lang w:val="en-GB"/>
        </w:rPr>
      </w:pPr>
    </w:p>
    <w:p w14:paraId="79630BE4" w14:textId="257EA523" w:rsidR="001F03FC" w:rsidRPr="006108CB" w:rsidRDefault="001F03FC" w:rsidP="00CD3200">
      <w:pPr>
        <w:pStyle w:val="MDPI31text"/>
        <w:ind w:left="0"/>
        <w:rPr>
          <w:color w:val="auto"/>
          <w:lang w:val="en-GB"/>
        </w:rPr>
      </w:pPr>
      <w:r w:rsidRPr="006108CB">
        <w:rPr>
          <w:color w:val="auto"/>
          <w:lang w:val="en-GB"/>
        </w:rPr>
        <w:t>The walls</w:t>
      </w:r>
      <w:r w:rsidR="000519DF">
        <w:rPr>
          <w:color w:val="auto"/>
          <w:lang w:val="en-GB"/>
        </w:rPr>
        <w:t>,</w:t>
      </w:r>
      <w:r w:rsidRPr="006108CB">
        <w:rPr>
          <w:color w:val="auto"/>
          <w:lang w:val="en-GB"/>
        </w:rPr>
        <w:t xml:space="preserve"> having </w:t>
      </w:r>
      <w:r w:rsidR="000519DF">
        <w:rPr>
          <w:color w:val="auto"/>
          <w:lang w:val="en-GB"/>
        </w:rPr>
        <w:t xml:space="preserve">a </w:t>
      </w:r>
      <w:r w:rsidRPr="006108CB">
        <w:rPr>
          <w:color w:val="auto"/>
          <w:lang w:val="en-GB"/>
        </w:rPr>
        <w:t xml:space="preserve">thickness </w:t>
      </w:r>
      <w:r w:rsidRPr="006108CB">
        <w:rPr>
          <w:i/>
          <w:color w:val="auto"/>
          <w:lang w:val="en-GB"/>
        </w:rPr>
        <w:t>t</w:t>
      </w:r>
      <w:r w:rsidRPr="006108CB">
        <w:rPr>
          <w:color w:val="auto"/>
          <w:lang w:val="en-GB"/>
        </w:rPr>
        <w:t xml:space="preserve"> represented in Figure </w:t>
      </w:r>
      <w:r w:rsidR="008C381B">
        <w:rPr>
          <w:color w:val="auto"/>
          <w:lang w:val="en-GB"/>
        </w:rPr>
        <w:t>1</w:t>
      </w:r>
      <w:r w:rsidR="000519DF">
        <w:rPr>
          <w:color w:val="auto"/>
          <w:lang w:val="en-GB"/>
        </w:rPr>
        <w:t>,</w:t>
      </w:r>
      <w:r w:rsidRPr="006108CB">
        <w:rPr>
          <w:color w:val="auto"/>
          <w:lang w:val="en-GB"/>
        </w:rPr>
        <w:t xml:space="preserve"> correspond to the actual walls of the pores forming the foam. As explained in </w:t>
      </w:r>
      <w:r w:rsidR="009D4460" w:rsidRPr="006108CB">
        <w:rPr>
          <w:color w:val="auto"/>
          <w:lang w:val="en-GB"/>
        </w:rPr>
        <w:t>Section 2</w:t>
      </w:r>
      <w:r w:rsidRPr="006108CB">
        <w:rPr>
          <w:color w:val="auto"/>
          <w:lang w:val="en-GB"/>
        </w:rPr>
        <w:t>.1</w:t>
      </w:r>
      <w:r w:rsidR="00D714C1" w:rsidRPr="006108CB">
        <w:rPr>
          <w:color w:val="auto"/>
          <w:lang w:val="en-GB"/>
        </w:rPr>
        <w:t>,</w:t>
      </w:r>
      <w:r w:rsidRPr="006108CB">
        <w:rPr>
          <w:color w:val="auto"/>
          <w:lang w:val="en-GB"/>
        </w:rPr>
        <w:t xml:space="preserve"> the foamed composite results from the foaming process of a particular polymer loaded with conductive charges, forming a composite polymer. This means that the walls of the foam are made of the </w:t>
      </w:r>
      <w:commentRangeStart w:id="13"/>
      <w:r w:rsidRPr="006108CB">
        <w:rPr>
          <w:color w:val="auto"/>
          <w:lang w:val="en-GB"/>
        </w:rPr>
        <w:t>conductive</w:t>
      </w:r>
      <w:commentRangeEnd w:id="13"/>
      <w:r w:rsidR="00146DAF">
        <w:rPr>
          <w:rStyle w:val="CommentReference"/>
          <w:rFonts w:eastAsia="SimSun"/>
          <w:noProof/>
          <w:snapToGrid/>
          <w:lang w:eastAsia="zh-CN" w:bidi="ar-SA"/>
        </w:rPr>
        <w:commentReference w:id="13"/>
      </w:r>
      <w:r w:rsidRPr="006108CB">
        <w:rPr>
          <w:color w:val="auto"/>
          <w:lang w:val="en-GB"/>
        </w:rPr>
        <w:t xml:space="preserve"> polymer composite. The model takes into account the conductive polymer composite by considering that sections having thickness </w:t>
      </w:r>
      <w:r w:rsidRPr="006108CB">
        <w:rPr>
          <w:i/>
          <w:color w:val="auto"/>
          <w:lang w:val="en-GB"/>
        </w:rPr>
        <w:t>t</w:t>
      </w:r>
      <w:r w:rsidRPr="006108CB">
        <w:rPr>
          <w:color w:val="auto"/>
          <w:lang w:val="en-GB"/>
        </w:rPr>
        <w:t xml:space="preserve"> have as electromagnetic parameters the dielectric constant </w:t>
      </w:r>
      <w:r w:rsidRPr="006108CB">
        <w:rPr>
          <w:rFonts w:ascii="Symbol" w:hAnsi="Symbol"/>
          <w:color w:val="auto"/>
          <w:lang w:val="en-GB"/>
        </w:rPr>
        <w:t></w:t>
      </w:r>
      <w:r w:rsidRPr="006108CB">
        <w:rPr>
          <w:color w:val="auto"/>
          <w:vertAlign w:val="subscript"/>
          <w:lang w:val="en-GB"/>
        </w:rPr>
        <w:t>r</w:t>
      </w:r>
      <w:r w:rsidRPr="006108CB">
        <w:rPr>
          <w:color w:val="auto"/>
          <w:lang w:val="en-GB"/>
        </w:rPr>
        <w:t xml:space="preserve"> et and the conductivity </w:t>
      </w:r>
      <w:r w:rsidRPr="006108CB">
        <w:rPr>
          <w:rFonts w:ascii="Symbol" w:hAnsi="Symbol"/>
          <w:color w:val="auto"/>
          <w:lang w:val="en-GB"/>
        </w:rPr>
        <w:t></w:t>
      </w:r>
      <w:r w:rsidRPr="006108CB">
        <w:rPr>
          <w:color w:val="auto"/>
          <w:lang w:val="en-GB"/>
        </w:rPr>
        <w:t xml:space="preserve"> of the composite, as </w:t>
      </w:r>
      <w:r w:rsidR="00D714C1" w:rsidRPr="006108CB">
        <w:rPr>
          <w:color w:val="auto"/>
          <w:lang w:val="en-GB"/>
        </w:rPr>
        <w:t xml:space="preserve">calculated </w:t>
      </w:r>
      <w:r w:rsidRPr="006108CB">
        <w:rPr>
          <w:color w:val="auto"/>
          <w:lang w:val="en-GB"/>
        </w:rPr>
        <w:t xml:space="preserve">via </w:t>
      </w:r>
      <w:r w:rsidR="008634FB" w:rsidRPr="006108CB">
        <w:rPr>
          <w:color w:val="auto"/>
          <w:lang w:val="en-GB"/>
        </w:rPr>
        <w:t>Equation</w:t>
      </w:r>
      <w:r w:rsidR="00280642">
        <w:rPr>
          <w:color w:val="auto"/>
          <w:lang w:val="en-GB"/>
        </w:rPr>
        <w:t>s</w:t>
      </w:r>
      <w:r w:rsidR="008634FB" w:rsidRPr="006108CB">
        <w:rPr>
          <w:color w:val="auto"/>
          <w:lang w:val="en-GB"/>
        </w:rPr>
        <w:t xml:space="preserve"> </w:t>
      </w:r>
      <w:r w:rsidRPr="006108CB">
        <w:rPr>
          <w:color w:val="auto"/>
          <w:lang w:val="en-GB"/>
        </w:rPr>
        <w:t>(</w:t>
      </w:r>
      <w:r w:rsidR="006D0FFC">
        <w:rPr>
          <w:color w:val="auto"/>
          <w:lang w:val="en-GB"/>
        </w:rPr>
        <w:t>2</w:t>
      </w:r>
      <w:r w:rsidRPr="006108CB">
        <w:rPr>
          <w:color w:val="auto"/>
          <w:lang w:val="en-GB"/>
        </w:rPr>
        <w:t>,</w:t>
      </w:r>
      <w:r w:rsidR="006D0FFC">
        <w:rPr>
          <w:color w:val="auto"/>
          <w:lang w:val="en-GB"/>
        </w:rPr>
        <w:t>3</w:t>
      </w:r>
      <w:r w:rsidRPr="006108CB">
        <w:rPr>
          <w:color w:val="auto"/>
          <w:lang w:val="en-GB"/>
        </w:rPr>
        <w:t xml:space="preserve">). These parameters interact with the microwave signal and influence its absorption. </w:t>
      </w:r>
      <w:r w:rsidR="00D714C1" w:rsidRPr="006108CB">
        <w:rPr>
          <w:color w:val="auto"/>
          <w:lang w:val="en-GB"/>
        </w:rPr>
        <w:t>T</w:t>
      </w:r>
      <w:r w:rsidRPr="006108CB">
        <w:rPr>
          <w:color w:val="auto"/>
          <w:lang w:val="en-GB"/>
        </w:rPr>
        <w:t>he approach is microscopic (i.e.</w:t>
      </w:r>
      <w:r w:rsidR="000F3654" w:rsidRPr="006108CB">
        <w:rPr>
          <w:color w:val="auto"/>
          <w:lang w:val="en-GB"/>
        </w:rPr>
        <w:t>,</w:t>
      </w:r>
      <w:r w:rsidRPr="006108CB">
        <w:rPr>
          <w:color w:val="auto"/>
          <w:lang w:val="en-GB"/>
        </w:rPr>
        <w:t xml:space="preserve"> at the scale of the wall and pore dimension) and not nanoscopic</w:t>
      </w:r>
      <w:r w:rsidR="00D714C1" w:rsidRPr="006108CB">
        <w:rPr>
          <w:color w:val="auto"/>
          <w:lang w:val="en-GB"/>
        </w:rPr>
        <w:t>,</w:t>
      </w:r>
      <w:r w:rsidRPr="006108CB">
        <w:rPr>
          <w:color w:val="auto"/>
          <w:lang w:val="en-GB"/>
        </w:rPr>
        <w:t xml:space="preserve"> in the sense that multiple reflections of the signal between nano-charges (carbon nanotubes in the present case) are not reproduced by the model; instead</w:t>
      </w:r>
      <w:r w:rsidR="00D714C1" w:rsidRPr="006108CB">
        <w:rPr>
          <w:color w:val="auto"/>
          <w:lang w:val="en-GB"/>
        </w:rPr>
        <w:t>,</w:t>
      </w:r>
      <w:r w:rsidRPr="006108CB">
        <w:rPr>
          <w:color w:val="auto"/>
          <w:lang w:val="en-GB"/>
        </w:rPr>
        <w:t xml:space="preserve"> the electromagnetic parameters of the composite</w:t>
      </w:r>
      <w:r w:rsidRPr="006108CB">
        <w:rPr>
          <w:rFonts w:ascii="Symbol" w:hAnsi="Symbol"/>
          <w:color w:val="auto"/>
          <w:lang w:val="en-GB"/>
        </w:rPr>
        <w:t></w:t>
      </w:r>
      <w:r w:rsidRPr="006108CB">
        <w:rPr>
          <w:rFonts w:ascii="Symbol" w:hAnsi="Symbol"/>
          <w:color w:val="auto"/>
          <w:lang w:val="en-GB"/>
        </w:rPr>
        <w:t></w:t>
      </w:r>
      <w:r w:rsidRPr="006108CB">
        <w:rPr>
          <w:color w:val="auto"/>
          <w:vertAlign w:val="subscript"/>
          <w:lang w:val="en-GB"/>
        </w:rPr>
        <w:t>r</w:t>
      </w:r>
      <w:r w:rsidRPr="006108CB">
        <w:rPr>
          <w:color w:val="auto"/>
          <w:lang w:val="en-GB"/>
        </w:rPr>
        <w:t xml:space="preserve"> and </w:t>
      </w:r>
      <w:r w:rsidRPr="006108CB">
        <w:rPr>
          <w:rFonts w:ascii="Symbol" w:hAnsi="Symbol"/>
          <w:color w:val="auto"/>
          <w:lang w:val="en-GB"/>
        </w:rPr>
        <w:t></w:t>
      </w:r>
      <w:r w:rsidRPr="006108CB">
        <w:rPr>
          <w:color w:val="auto"/>
          <w:lang w:val="en-GB"/>
        </w:rPr>
        <w:t xml:space="preserve"> take into account at the microscale the interaction of the signal with polymer and nano-charges. These parameters are thus considered homogenised at the microscale.</w:t>
      </w:r>
    </w:p>
    <w:p w14:paraId="67CC1845" w14:textId="012DE403" w:rsidR="001F03FC" w:rsidRPr="006108CB" w:rsidRDefault="001F03FC" w:rsidP="00CD3200">
      <w:pPr>
        <w:pStyle w:val="MDPI31text"/>
        <w:ind w:left="0"/>
        <w:rPr>
          <w:color w:val="auto"/>
          <w:lang w:val="en-GB"/>
        </w:rPr>
      </w:pPr>
      <w:r w:rsidRPr="006108CB">
        <w:rPr>
          <w:color w:val="auto"/>
          <w:lang w:val="en-GB"/>
        </w:rPr>
        <w:t>Next</w:t>
      </w:r>
      <w:r w:rsidR="00D714C1" w:rsidRPr="006108CB">
        <w:rPr>
          <w:color w:val="auto"/>
          <w:lang w:val="en-GB"/>
        </w:rPr>
        <w:t>,</w:t>
      </w:r>
      <w:r w:rsidRPr="006108CB">
        <w:rPr>
          <w:color w:val="auto"/>
          <w:lang w:val="en-GB"/>
        </w:rPr>
        <w:t xml:space="preserve"> the alternated presence of two different media, air and polymer composite, is expressed via the product of the chain matrices associated </w:t>
      </w:r>
      <w:r w:rsidR="005D4AAB" w:rsidRPr="006108CB">
        <w:rPr>
          <w:color w:val="auto"/>
          <w:lang w:val="en-GB"/>
        </w:rPr>
        <w:t>with</w:t>
      </w:r>
      <w:r w:rsidRPr="006108CB">
        <w:rPr>
          <w:color w:val="auto"/>
          <w:lang w:val="en-GB"/>
        </w:rPr>
        <w:t xml:space="preserve"> each medium, provided by expressions (</w:t>
      </w:r>
      <w:r w:rsidR="00057570">
        <w:rPr>
          <w:color w:val="auto"/>
          <w:lang w:val="en-GB"/>
        </w:rPr>
        <w:t>4</w:t>
      </w:r>
      <w:r w:rsidRPr="006108CB">
        <w:rPr>
          <w:color w:val="auto"/>
          <w:lang w:val="en-GB"/>
        </w:rPr>
        <w:t>) and (</w:t>
      </w:r>
      <w:r w:rsidR="00662E5B">
        <w:rPr>
          <w:color w:val="auto"/>
          <w:lang w:val="en-GB"/>
        </w:rPr>
        <w:t>7</w:t>
      </w:r>
      <w:r w:rsidRPr="006108CB">
        <w:rPr>
          <w:color w:val="auto"/>
          <w:lang w:val="en-GB"/>
        </w:rPr>
        <w:t>)</w:t>
      </w:r>
      <w:r w:rsidR="005D4AAB" w:rsidRPr="006108CB">
        <w:rPr>
          <w:color w:val="auto"/>
          <w:lang w:val="en-GB"/>
        </w:rPr>
        <w:t>,</w:t>
      </w:r>
      <w:r w:rsidRPr="006108CB">
        <w:rPr>
          <w:color w:val="auto"/>
          <w:lang w:val="en-GB"/>
        </w:rPr>
        <w:t xml:space="preserve"> respectively. These expressions include the respective characteristic impedance Z</w:t>
      </w:r>
      <w:r w:rsidRPr="006108CB">
        <w:rPr>
          <w:color w:val="auto"/>
          <w:vertAlign w:val="subscript"/>
          <w:lang w:val="en-GB"/>
        </w:rPr>
        <w:t>air</w:t>
      </w:r>
      <w:r w:rsidRPr="006108CB">
        <w:rPr>
          <w:color w:val="auto"/>
          <w:lang w:val="en-GB"/>
        </w:rPr>
        <w:t xml:space="preserve"> and Z</w:t>
      </w:r>
      <w:r w:rsidRPr="006108CB">
        <w:rPr>
          <w:color w:val="auto"/>
          <w:vertAlign w:val="subscript"/>
          <w:lang w:val="en-GB"/>
        </w:rPr>
        <w:t>p</w:t>
      </w:r>
      <w:r w:rsidRPr="006108CB">
        <w:rPr>
          <w:color w:val="auto"/>
          <w:lang w:val="en-GB"/>
        </w:rPr>
        <w:t xml:space="preserve"> of the two media; as their value is </w:t>
      </w:r>
      <w:commentRangeStart w:id="14"/>
      <w:r w:rsidRPr="006108CB">
        <w:rPr>
          <w:color w:val="auto"/>
          <w:lang w:val="en-GB"/>
        </w:rPr>
        <w:t>clearly</w:t>
      </w:r>
      <w:commentRangeEnd w:id="14"/>
      <w:r w:rsidR="00146DAF">
        <w:rPr>
          <w:rStyle w:val="CommentReference"/>
          <w:rFonts w:eastAsia="SimSun"/>
          <w:noProof/>
          <w:snapToGrid/>
          <w:lang w:eastAsia="zh-CN" w:bidi="ar-SA"/>
        </w:rPr>
        <w:commentReference w:id="14"/>
      </w:r>
      <w:r w:rsidRPr="006108CB">
        <w:rPr>
          <w:color w:val="auto"/>
          <w:lang w:val="en-GB"/>
        </w:rPr>
        <w:t xml:space="preserve"> different, reflections of the signal occur at each interface</w:t>
      </w:r>
      <w:r w:rsidR="006108CB" w:rsidRPr="006108CB">
        <w:rPr>
          <w:color w:val="auto"/>
          <w:lang w:val="en-GB"/>
        </w:rPr>
        <w:t>,</w:t>
      </w:r>
      <w:r w:rsidRPr="006108CB">
        <w:rPr>
          <w:color w:val="auto"/>
          <w:lang w:val="en-GB"/>
        </w:rPr>
        <w:t xml:space="preserve"> air/composite or composite/air, that are perfectly accounted for thanks to the chain matrix product (</w:t>
      </w:r>
      <w:r w:rsidR="00993264">
        <w:rPr>
          <w:color w:val="auto"/>
          <w:lang w:val="en-GB"/>
        </w:rPr>
        <w:t>8</w:t>
      </w:r>
      <w:r w:rsidRPr="006108CB">
        <w:rPr>
          <w:color w:val="auto"/>
          <w:lang w:val="en-GB"/>
        </w:rPr>
        <w:t>).</w:t>
      </w:r>
    </w:p>
    <w:p w14:paraId="1BCC0561" w14:textId="59414CD2" w:rsidR="001F03FC" w:rsidRPr="006108CB" w:rsidRDefault="008732DC" w:rsidP="00CD3200">
      <w:pPr>
        <w:pStyle w:val="MDPI22heading2"/>
        <w:spacing w:before="240"/>
        <w:ind w:left="0"/>
        <w:rPr>
          <w:color w:val="auto"/>
          <w:lang w:val="en-GB"/>
        </w:rPr>
      </w:pPr>
      <w:r w:rsidRPr="006108CB">
        <w:rPr>
          <w:color w:val="auto"/>
          <w:lang w:val="en-GB"/>
        </w:rPr>
        <w:t xml:space="preserve">3.2. </w:t>
      </w:r>
      <w:r w:rsidR="001F03FC" w:rsidRPr="006108CB">
        <w:rPr>
          <w:color w:val="auto"/>
          <w:lang w:val="en-GB"/>
        </w:rPr>
        <w:t xml:space="preserve">Experimental </w:t>
      </w:r>
      <w:r w:rsidR="00F13E8E" w:rsidRPr="006108CB">
        <w:rPr>
          <w:color w:val="auto"/>
          <w:lang w:val="en-GB"/>
        </w:rPr>
        <w:t xml:space="preserve">Validation </w:t>
      </w:r>
      <w:r w:rsidR="001F03FC" w:rsidRPr="006108CB">
        <w:rPr>
          <w:color w:val="auto"/>
          <w:lang w:val="en-GB"/>
        </w:rPr>
        <w:t xml:space="preserve">of the </w:t>
      </w:r>
      <w:r w:rsidR="00F13E8E" w:rsidRPr="006108CB">
        <w:rPr>
          <w:color w:val="auto"/>
          <w:lang w:val="en-GB"/>
        </w:rPr>
        <w:t>Model</w:t>
      </w:r>
    </w:p>
    <w:p w14:paraId="7CF72CCE" w14:textId="3B698575" w:rsidR="001F03FC" w:rsidRPr="006108CB" w:rsidRDefault="001F03FC" w:rsidP="00CD3200">
      <w:pPr>
        <w:pStyle w:val="MDPI31text"/>
        <w:ind w:left="0"/>
        <w:rPr>
          <w:color w:val="auto"/>
          <w:lang w:val="en-GB"/>
        </w:rPr>
      </w:pPr>
      <w:r w:rsidRPr="006108CB">
        <w:rPr>
          <w:color w:val="auto"/>
          <w:lang w:val="en-GB"/>
        </w:rPr>
        <w:t>We compared our model with experiments on foams reported in the literature. Three kinds of samples are considered in this work</w:t>
      </w:r>
      <w:r w:rsidR="006108CB" w:rsidRPr="006108CB">
        <w:rPr>
          <w:color w:val="auto"/>
          <w:lang w:val="en-GB"/>
        </w:rPr>
        <w:t>,</w:t>
      </w:r>
      <w:r w:rsidRPr="006108CB">
        <w:rPr>
          <w:color w:val="auto"/>
          <w:lang w:val="en-GB"/>
        </w:rPr>
        <w:t xml:space="preserve"> corresponding to foamed samples characterised in reference</w:t>
      </w:r>
      <w:r w:rsidR="006108CB" w:rsidRPr="006108CB">
        <w:rPr>
          <w:color w:val="auto"/>
          <w:lang w:val="en-GB"/>
        </w:rPr>
        <w:t>s</w:t>
      </w:r>
      <w:r w:rsidRPr="006108CB">
        <w:rPr>
          <w:color w:val="auto"/>
          <w:lang w:val="en-GB"/>
        </w:rPr>
        <w:t xml:space="preserve"> </w:t>
      </w:r>
      <w:r w:rsidR="00F25AFC" w:rsidRPr="006108CB">
        <w:rPr>
          <w:color w:val="auto"/>
          <w:lang w:val="en-GB"/>
        </w:rPr>
        <w:t>[11–13</w:t>
      </w:r>
      <w:r w:rsidRPr="006108CB">
        <w:rPr>
          <w:color w:val="auto"/>
          <w:lang w:val="en-GB"/>
        </w:rPr>
        <w:t>]. Table 1 shows the main characteristics of each sample and nominal microwave measurements available in references [11</w:t>
      </w:r>
      <w:r w:rsidR="008634FB" w:rsidRPr="006108CB">
        <w:rPr>
          <w:color w:val="auto"/>
          <w:lang w:val="en-GB"/>
        </w:rPr>
        <w:t>,</w:t>
      </w:r>
      <w:r w:rsidRPr="006108CB">
        <w:rPr>
          <w:color w:val="auto"/>
          <w:lang w:val="en-GB"/>
        </w:rPr>
        <w:t>12] or [13]. Symbol</w:t>
      </w:r>
      <w:r w:rsidR="005D1A0E" w:rsidRPr="006108CB">
        <w:rPr>
          <w:color w:val="auto"/>
          <w:lang w:val="en-GB"/>
        </w:rPr>
        <w:t xml:space="preserve"> </w:t>
      </w:r>
      <w:r w:rsidRPr="006108CB">
        <w:rPr>
          <w:color w:val="auto"/>
          <w:lang w:val="en-GB"/>
        </w:rPr>
        <w:t>‘</w:t>
      </w:r>
      <w:r w:rsidR="00F13E8E" w:rsidRPr="006108CB">
        <w:rPr>
          <w:color w:val="auto"/>
          <w:lang w:val="en-GB"/>
        </w:rPr>
        <w:t>–</w:t>
      </w:r>
      <w:r w:rsidRPr="006108CB">
        <w:rPr>
          <w:color w:val="auto"/>
          <w:lang w:val="en-GB"/>
        </w:rPr>
        <w:t>‘ indicates that the measurement of the value is not provided in the reference on top of the corresponding column. In bold face are indicated values predicted by our model. A very good agreement is observed, whatever the cell size and frequency range. Therefore</w:t>
      </w:r>
      <w:r w:rsidR="006108CB" w:rsidRPr="006108CB">
        <w:rPr>
          <w:color w:val="auto"/>
          <w:lang w:val="en-GB"/>
        </w:rPr>
        <w:t>,</w:t>
      </w:r>
      <w:r w:rsidRPr="006108CB">
        <w:rPr>
          <w:color w:val="auto"/>
          <w:lang w:val="en-GB"/>
        </w:rPr>
        <w:t xml:space="preserve"> our model can be used to investigate the origin of microwave absorption in foamed composites. This will be done in </w:t>
      </w:r>
      <w:r w:rsidR="009D4460" w:rsidRPr="006108CB">
        <w:rPr>
          <w:color w:val="auto"/>
          <w:lang w:val="en-GB"/>
        </w:rPr>
        <w:t>Section 3</w:t>
      </w:r>
      <w:r w:rsidRPr="006108CB">
        <w:rPr>
          <w:color w:val="auto"/>
          <w:lang w:val="en-GB"/>
        </w:rPr>
        <w:t>.3.</w:t>
      </w:r>
    </w:p>
    <w:p w14:paraId="36B4164C" w14:textId="3C264728" w:rsidR="001F03FC" w:rsidRPr="006108CB" w:rsidRDefault="008732DC" w:rsidP="00CD3200">
      <w:pPr>
        <w:pStyle w:val="MDPI22heading2"/>
        <w:spacing w:before="240"/>
        <w:ind w:left="0"/>
        <w:rPr>
          <w:color w:val="auto"/>
          <w:lang w:val="en-GB"/>
        </w:rPr>
      </w:pPr>
      <w:r w:rsidRPr="006108CB">
        <w:rPr>
          <w:color w:val="auto"/>
          <w:lang w:val="en-GB"/>
        </w:rPr>
        <w:t xml:space="preserve">3.3. </w:t>
      </w:r>
      <w:r w:rsidR="001F03FC" w:rsidRPr="006108CB">
        <w:rPr>
          <w:color w:val="auto"/>
          <w:lang w:val="en-GB"/>
        </w:rPr>
        <w:t xml:space="preserve">Absorption </w:t>
      </w:r>
      <w:r w:rsidR="008706E9" w:rsidRPr="006108CB">
        <w:rPr>
          <w:color w:val="auto"/>
          <w:lang w:val="en-GB"/>
        </w:rPr>
        <w:t xml:space="preserve">Mechanism </w:t>
      </w:r>
      <w:r w:rsidR="001F03FC" w:rsidRPr="006108CB">
        <w:rPr>
          <w:color w:val="auto"/>
          <w:lang w:val="en-GB"/>
        </w:rPr>
        <w:t xml:space="preserve">in </w:t>
      </w:r>
      <w:r w:rsidR="008706E9" w:rsidRPr="006108CB">
        <w:rPr>
          <w:color w:val="auto"/>
          <w:lang w:val="en-GB"/>
        </w:rPr>
        <w:t>Foamed Composite</w:t>
      </w:r>
    </w:p>
    <w:p w14:paraId="35C8226D" w14:textId="54B5564E" w:rsidR="001F03FC" w:rsidRPr="006108CB" w:rsidRDefault="00305983" w:rsidP="00CD3200">
      <w:pPr>
        <w:pStyle w:val="MDPI23heading3"/>
        <w:ind w:left="0"/>
        <w:rPr>
          <w:lang w:val="en-GB"/>
        </w:rPr>
      </w:pPr>
      <w:r w:rsidRPr="006108CB">
        <w:rPr>
          <w:lang w:val="en-GB"/>
        </w:rPr>
        <w:lastRenderedPageBreak/>
        <w:t xml:space="preserve">3.3.1. </w:t>
      </w:r>
      <w:r w:rsidR="001F03FC" w:rsidRPr="006108CB">
        <w:rPr>
          <w:lang w:val="en-GB"/>
        </w:rPr>
        <w:t xml:space="preserve">Interaction with </w:t>
      </w:r>
      <w:r w:rsidR="008706E9" w:rsidRPr="006108CB">
        <w:rPr>
          <w:lang w:val="en-GB"/>
        </w:rPr>
        <w:t>Walls</w:t>
      </w:r>
    </w:p>
    <w:p w14:paraId="59DD7607" w14:textId="30F3E61A" w:rsidR="001F03FC" w:rsidRPr="006108CB" w:rsidRDefault="001F03FC" w:rsidP="00CD3200">
      <w:pPr>
        <w:pStyle w:val="MDPI31text"/>
        <w:ind w:left="0"/>
        <w:rPr>
          <w:color w:val="auto"/>
          <w:lang w:val="en-GB"/>
        </w:rPr>
      </w:pPr>
      <w:r w:rsidRPr="006108CB">
        <w:rPr>
          <w:color w:val="auto"/>
          <w:lang w:val="en-GB"/>
        </w:rPr>
        <w:t xml:space="preserve">It is often said in the literature </w:t>
      </w:r>
      <w:r w:rsidR="00F25AFC" w:rsidRPr="006108CB">
        <w:rPr>
          <w:color w:val="auto"/>
          <w:lang w:val="en-GB"/>
        </w:rPr>
        <w:t>[3–10</w:t>
      </w:r>
      <w:r w:rsidRPr="006108CB">
        <w:rPr>
          <w:color w:val="auto"/>
          <w:lang w:val="en-GB"/>
        </w:rPr>
        <w:t>] that absorption in foamed composites is favoured by multiple reflections of the microwave signal between walls</w:t>
      </w:r>
      <w:r w:rsidR="006F4A29">
        <w:rPr>
          <w:color w:val="auto"/>
          <w:lang w:val="en-GB"/>
        </w:rPr>
        <w:t xml:space="preserve"> of the foam pores</w:t>
      </w:r>
      <w:r w:rsidRPr="006108CB">
        <w:rPr>
          <w:color w:val="auto"/>
          <w:lang w:val="en-GB"/>
        </w:rPr>
        <w:t xml:space="preserve">, so that the signal is trapped in each cell, which maximises the interactions with conductive walls wherein the signal is dissipated </w:t>
      </w:r>
      <w:r w:rsidR="00E50A6C">
        <w:rPr>
          <w:color w:val="auto"/>
          <w:lang w:val="en-GB"/>
        </w:rPr>
        <w:t xml:space="preserve">and </w:t>
      </w:r>
      <w:r w:rsidRPr="006108CB">
        <w:rPr>
          <w:color w:val="auto"/>
          <w:lang w:val="en-GB"/>
        </w:rPr>
        <w:t xml:space="preserve">then absorbed. If this is true, the behaviour of the signal in each cell is close to that of a resonator. This resonant behaviour should be correlated with the size </w:t>
      </w:r>
      <w:r w:rsidRPr="006108CB">
        <w:rPr>
          <w:i/>
          <w:color w:val="auto"/>
          <w:lang w:val="en-GB"/>
        </w:rPr>
        <w:t>d</w:t>
      </w:r>
      <w:r w:rsidRPr="006108CB">
        <w:rPr>
          <w:color w:val="auto"/>
          <w:lang w:val="en-GB"/>
        </w:rPr>
        <w:t xml:space="preserve"> of the cell, i.e.</w:t>
      </w:r>
      <w:r w:rsidR="000F3654" w:rsidRPr="006108CB">
        <w:rPr>
          <w:color w:val="auto"/>
          <w:lang w:val="en-GB"/>
        </w:rPr>
        <w:t>,</w:t>
      </w:r>
      <w:r w:rsidRPr="006108CB">
        <w:rPr>
          <w:color w:val="auto"/>
          <w:lang w:val="en-GB"/>
        </w:rPr>
        <w:t xml:space="preserve"> the frequencies where resonance occurs are linked to the cell size as:</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30587B" w:rsidRPr="0030587B" w14:paraId="3536B2DC" w14:textId="77777777" w:rsidTr="00424DB7">
        <w:tc>
          <w:tcPr>
            <w:tcW w:w="7428" w:type="dxa"/>
          </w:tcPr>
          <w:p w14:paraId="1F8E5E96" w14:textId="1A103B88" w:rsidR="008732DC" w:rsidRPr="0030587B" w:rsidRDefault="008732DC" w:rsidP="00CD3200">
            <w:pPr>
              <w:pStyle w:val="MDPI39equation"/>
              <w:ind w:left="0"/>
              <w:rPr>
                <w:color w:val="auto"/>
                <w:lang w:val="en-GB"/>
              </w:rPr>
            </w:pPr>
            <m:oMathPara>
              <m:oMath>
                <m:r>
                  <w:rPr>
                    <w:rFonts w:ascii="Cambria Math" w:hAnsi="Cambria Math"/>
                    <w:color w:val="auto"/>
                    <w:lang w:val="en-GB"/>
                  </w:rPr>
                  <m:t xml:space="preserve">n </m:t>
                </m:r>
                <m:f>
                  <m:fPr>
                    <m:ctrlPr>
                      <w:rPr>
                        <w:rFonts w:ascii="Cambria Math" w:hAnsi="Cambria Math"/>
                        <w:i/>
                        <w:color w:val="auto"/>
                        <w:lang w:val="en-GB"/>
                      </w:rPr>
                    </m:ctrlPr>
                  </m:fPr>
                  <m:num>
                    <m:r>
                      <w:rPr>
                        <w:rFonts w:ascii="Cambria Math" w:hAnsi="Cambria Math"/>
                        <w:color w:val="auto"/>
                        <w:lang w:val="en-GB"/>
                      </w:rPr>
                      <m:t>λ</m:t>
                    </m:r>
                  </m:num>
                  <m:den>
                    <m:r>
                      <w:rPr>
                        <w:rFonts w:ascii="Cambria Math" w:hAnsi="Cambria Math"/>
                        <w:color w:val="auto"/>
                        <w:lang w:val="en-GB"/>
                      </w:rPr>
                      <m:t>2</m:t>
                    </m:r>
                  </m:den>
                </m:f>
                <m:r>
                  <w:rPr>
                    <w:rFonts w:ascii="Cambria Math" w:hAnsi="Cambria Math"/>
                    <w:color w:val="auto"/>
                    <w:lang w:val="en-GB"/>
                  </w:rPr>
                  <m:t xml:space="preserve"> =    n </m:t>
                </m:r>
                <m:f>
                  <m:fPr>
                    <m:ctrlPr>
                      <w:rPr>
                        <w:rFonts w:ascii="Cambria Math" w:hAnsi="Cambria Math"/>
                        <w:i/>
                        <w:color w:val="auto"/>
                        <w:lang w:val="en-GB"/>
                      </w:rPr>
                    </m:ctrlPr>
                  </m:fPr>
                  <m:num>
                    <m:r>
                      <w:rPr>
                        <w:rFonts w:ascii="Cambria Math" w:hAnsi="Cambria Math"/>
                        <w:color w:val="auto"/>
                        <w:lang w:val="en-GB"/>
                      </w:rPr>
                      <m:t>c</m:t>
                    </m:r>
                  </m:num>
                  <m:den>
                    <m:r>
                      <w:rPr>
                        <w:rFonts w:ascii="Cambria Math" w:hAnsi="Cambria Math"/>
                        <w:color w:val="auto"/>
                        <w:lang w:val="en-GB"/>
                      </w:rPr>
                      <m:t>2 f</m:t>
                    </m:r>
                  </m:den>
                </m:f>
                <m:r>
                  <w:rPr>
                    <w:rFonts w:ascii="Cambria Math" w:hAnsi="Cambria Math"/>
                    <w:color w:val="auto"/>
                    <w:lang w:val="en-GB"/>
                  </w:rPr>
                  <m:t xml:space="preserve"> =  d      →    f  =    n   </m:t>
                </m:r>
                <m:f>
                  <m:fPr>
                    <m:ctrlPr>
                      <w:rPr>
                        <w:rFonts w:ascii="Cambria Math" w:hAnsi="Cambria Math"/>
                        <w:i/>
                        <w:color w:val="auto"/>
                        <w:lang w:val="en-GB"/>
                      </w:rPr>
                    </m:ctrlPr>
                  </m:fPr>
                  <m:num>
                    <m:r>
                      <w:rPr>
                        <w:rFonts w:ascii="Cambria Math" w:hAnsi="Cambria Math"/>
                        <w:color w:val="auto"/>
                        <w:lang w:val="en-GB"/>
                      </w:rPr>
                      <m:t>c</m:t>
                    </m:r>
                  </m:num>
                  <m:den>
                    <m:r>
                      <w:rPr>
                        <w:rFonts w:ascii="Cambria Math" w:hAnsi="Cambria Math"/>
                        <w:color w:val="auto"/>
                        <w:lang w:val="en-GB"/>
                      </w:rPr>
                      <m:t>2 d</m:t>
                    </m:r>
                  </m:den>
                </m:f>
              </m:oMath>
            </m:oMathPara>
          </w:p>
        </w:tc>
        <w:tc>
          <w:tcPr>
            <w:tcW w:w="431" w:type="dxa"/>
            <w:vAlign w:val="center"/>
          </w:tcPr>
          <w:p w14:paraId="33CF5D2F" w14:textId="60D10790" w:rsidR="008732DC" w:rsidRPr="00FC1029" w:rsidRDefault="008732DC" w:rsidP="00C02064">
            <w:pPr>
              <w:pStyle w:val="MDPI3aequationnumber"/>
              <w:spacing w:line="260" w:lineRule="atLeast"/>
              <w:rPr>
                <w:color w:val="0000FF"/>
                <w:lang w:val="en-GB"/>
              </w:rPr>
            </w:pPr>
            <w:r w:rsidRPr="00FC1029">
              <w:rPr>
                <w:color w:val="0000FF"/>
                <w:lang w:val="en-GB"/>
              </w:rPr>
              <w:t>(</w:t>
            </w:r>
            <w:r w:rsidR="00993264" w:rsidRPr="00FC1029">
              <w:rPr>
                <w:color w:val="0000FF"/>
                <w:lang w:val="en-GB"/>
              </w:rPr>
              <w:t>1</w:t>
            </w:r>
            <w:r w:rsidR="008A7401">
              <w:rPr>
                <w:color w:val="0000FF"/>
                <w:lang w:val="en-GB"/>
              </w:rPr>
              <w:t>6</w:t>
            </w:r>
            <w:r w:rsidRPr="00FC1029">
              <w:rPr>
                <w:color w:val="0000FF"/>
                <w:lang w:val="en-GB"/>
              </w:rPr>
              <w:t>)</w:t>
            </w:r>
          </w:p>
        </w:tc>
      </w:tr>
    </w:tbl>
    <w:p w14:paraId="1C900422" w14:textId="4E1C07C3" w:rsidR="001F03FC" w:rsidRPr="006108CB" w:rsidRDefault="006108CB" w:rsidP="00CD3200">
      <w:pPr>
        <w:pStyle w:val="MDPI31text"/>
        <w:ind w:left="0"/>
        <w:rPr>
          <w:color w:val="auto"/>
          <w:lang w:val="en-GB"/>
        </w:rPr>
      </w:pPr>
      <w:r>
        <w:rPr>
          <w:color w:val="auto"/>
          <w:lang w:val="en-GB"/>
        </w:rPr>
        <w:t>In other words</w:t>
      </w:r>
      <w:r w:rsidR="001F03FC" w:rsidRPr="006108CB">
        <w:rPr>
          <w:color w:val="auto"/>
          <w:lang w:val="en-GB"/>
        </w:rPr>
        <w:t xml:space="preserve">, resonance should occur </w:t>
      </w:r>
      <w:r w:rsidR="00C650FF">
        <w:rPr>
          <w:color w:val="auto"/>
          <w:lang w:val="en-GB"/>
        </w:rPr>
        <w:t>according to (1</w:t>
      </w:r>
      <w:r w:rsidR="008A7401">
        <w:rPr>
          <w:color w:val="1D07E9"/>
          <w:lang w:val="en-GB"/>
        </w:rPr>
        <w:t>6</w:t>
      </w:r>
      <w:r w:rsidR="00C650FF">
        <w:rPr>
          <w:color w:val="auto"/>
          <w:lang w:val="en-GB"/>
        </w:rPr>
        <w:t xml:space="preserve">) </w:t>
      </w:r>
      <w:r w:rsidR="001F03FC" w:rsidRPr="006108CB">
        <w:rPr>
          <w:color w:val="auto"/>
          <w:lang w:val="en-GB"/>
        </w:rPr>
        <w:t xml:space="preserve">when the cell size </w:t>
      </w:r>
      <w:r w:rsidR="001F03FC" w:rsidRPr="006108CB">
        <w:rPr>
          <w:i/>
          <w:color w:val="auto"/>
          <w:lang w:val="en-GB"/>
        </w:rPr>
        <w:t>d</w:t>
      </w:r>
      <w:r w:rsidR="001F03FC" w:rsidRPr="006108CB">
        <w:rPr>
          <w:color w:val="auto"/>
          <w:lang w:val="en-GB"/>
        </w:rPr>
        <w:t xml:space="preserve"> is a multiple of half a wavelength. For the sample studied in reference [13]</w:t>
      </w:r>
      <w:r>
        <w:rPr>
          <w:color w:val="auto"/>
          <w:lang w:val="en-GB"/>
        </w:rPr>
        <w:t>,</w:t>
      </w:r>
      <w:r w:rsidR="001F03FC" w:rsidRPr="006108CB">
        <w:rPr>
          <w:color w:val="auto"/>
          <w:lang w:val="en-GB"/>
        </w:rPr>
        <w:t xml:space="preserve"> having cell size </w:t>
      </w:r>
      <w:r w:rsidR="001F03FC" w:rsidRPr="006108CB">
        <w:rPr>
          <w:i/>
          <w:color w:val="auto"/>
          <w:lang w:val="en-GB"/>
        </w:rPr>
        <w:t>d</w:t>
      </w:r>
      <w:r w:rsidR="001F03FC" w:rsidRPr="006108CB">
        <w:rPr>
          <w:color w:val="auto"/>
          <w:lang w:val="en-GB"/>
        </w:rPr>
        <w:t xml:space="preserve"> = 46.3 mm, the calculated </w:t>
      </w:r>
      <w:r w:rsidR="00241300">
        <w:rPr>
          <w:color w:val="auto"/>
          <w:lang w:val="en-GB"/>
        </w:rPr>
        <w:t>first three</w:t>
      </w:r>
      <w:r w:rsidR="001F03FC" w:rsidRPr="006108CB">
        <w:rPr>
          <w:color w:val="auto"/>
          <w:lang w:val="en-GB"/>
        </w:rPr>
        <w:t xml:space="preserve"> resonance frequencies are 3.261, 6.622 and 9.783 THz, well above the GHz frequency range </w:t>
      </w:r>
      <w:r>
        <w:rPr>
          <w:color w:val="auto"/>
          <w:lang w:val="en-GB"/>
        </w:rPr>
        <w:t>of</w:t>
      </w:r>
      <w:r w:rsidRPr="006108CB">
        <w:rPr>
          <w:color w:val="auto"/>
          <w:lang w:val="en-GB"/>
        </w:rPr>
        <w:t xml:space="preserve"> </w:t>
      </w:r>
      <w:r w:rsidR="001F03FC" w:rsidRPr="006108CB">
        <w:rPr>
          <w:color w:val="auto"/>
          <w:lang w:val="en-GB"/>
        </w:rPr>
        <w:t>foamed absorbers commonly used. A similar conclusion can be drawn for the two other samples reported in Table 1.</w:t>
      </w:r>
    </w:p>
    <w:p w14:paraId="471C39EA" w14:textId="70899E84" w:rsidR="00A27894" w:rsidRDefault="001F03FC" w:rsidP="00417992">
      <w:pPr>
        <w:pStyle w:val="MDPI31text"/>
        <w:ind w:left="0"/>
        <w:rPr>
          <w:color w:val="auto"/>
          <w:lang w:val="en-GB"/>
        </w:rPr>
      </w:pPr>
      <w:r w:rsidRPr="006108CB">
        <w:rPr>
          <w:color w:val="auto"/>
          <w:lang w:val="en-GB"/>
        </w:rPr>
        <w:t xml:space="preserve">This prediction is fairly well verified using our model. Figure </w:t>
      </w:r>
      <w:r w:rsidR="008C381B">
        <w:rPr>
          <w:color w:val="auto"/>
          <w:lang w:val="en-GB"/>
        </w:rPr>
        <w:t>2</w:t>
      </w:r>
      <w:r w:rsidRPr="006108CB">
        <w:rPr>
          <w:color w:val="auto"/>
          <w:lang w:val="en-GB"/>
        </w:rPr>
        <w:t xml:space="preserve"> shows the behaviour versus frequency of factors </w:t>
      </w:r>
      <w:r w:rsidRPr="006108CB">
        <w:rPr>
          <w:i/>
          <w:color w:val="auto"/>
          <w:lang w:val="en-GB"/>
        </w:rPr>
        <w:t>R</w:t>
      </w:r>
      <w:r w:rsidRPr="006108CB">
        <w:rPr>
          <w:color w:val="auto"/>
          <w:lang w:val="en-GB"/>
        </w:rPr>
        <w:t xml:space="preserve">, </w:t>
      </w:r>
      <w:r w:rsidRPr="006108CB">
        <w:rPr>
          <w:i/>
          <w:color w:val="auto"/>
          <w:lang w:val="en-GB"/>
        </w:rPr>
        <w:t>T</w:t>
      </w:r>
      <w:r w:rsidRPr="006108CB">
        <w:rPr>
          <w:color w:val="auto"/>
          <w:lang w:val="en-GB"/>
        </w:rPr>
        <w:t xml:space="preserve"> and </w:t>
      </w:r>
      <w:r w:rsidRPr="006108CB">
        <w:rPr>
          <w:i/>
          <w:color w:val="auto"/>
          <w:lang w:val="en-GB"/>
        </w:rPr>
        <w:t>A</w:t>
      </w:r>
      <w:r w:rsidRPr="006108CB">
        <w:rPr>
          <w:color w:val="auto"/>
          <w:lang w:val="en-GB"/>
        </w:rPr>
        <w:t xml:space="preserve"> defined by expressions (</w:t>
      </w:r>
      <w:r w:rsidR="00455327" w:rsidRPr="00FF3790">
        <w:rPr>
          <w:color w:val="0000FF"/>
          <w:lang w:val="en-GB"/>
        </w:rPr>
        <w:t>13</w:t>
      </w:r>
      <w:r w:rsidR="008634FB" w:rsidRPr="00FF3790">
        <w:rPr>
          <w:color w:val="0000FF"/>
          <w:lang w:val="en-GB"/>
        </w:rPr>
        <w:t>–</w:t>
      </w:r>
      <w:r w:rsidR="00993264" w:rsidRPr="00FF3790">
        <w:rPr>
          <w:color w:val="0000FF"/>
          <w:lang w:val="en-GB"/>
        </w:rPr>
        <w:t>1</w:t>
      </w:r>
      <w:r w:rsidR="00455327" w:rsidRPr="00FF3790">
        <w:rPr>
          <w:color w:val="0000FF"/>
          <w:lang w:val="en-GB"/>
        </w:rPr>
        <w:t>5</w:t>
      </w:r>
      <w:r w:rsidRPr="006108CB">
        <w:rPr>
          <w:color w:val="auto"/>
          <w:lang w:val="en-GB"/>
        </w:rPr>
        <w:t xml:space="preserve">), calculated over three cells. It is observed that </w:t>
      </w:r>
      <w:r w:rsidR="00BD6AB8">
        <w:rPr>
          <w:color w:val="auto"/>
          <w:lang w:val="en-GB"/>
        </w:rPr>
        <w:t xml:space="preserve">the </w:t>
      </w:r>
      <w:r w:rsidRPr="006108CB">
        <w:rPr>
          <w:color w:val="auto"/>
          <w:lang w:val="en-GB"/>
        </w:rPr>
        <w:t xml:space="preserve">reflection factor </w:t>
      </w:r>
      <w:r w:rsidRPr="006108CB">
        <w:rPr>
          <w:i/>
          <w:color w:val="auto"/>
          <w:lang w:val="en-GB"/>
        </w:rPr>
        <w:t>R</w:t>
      </w:r>
      <w:r w:rsidRPr="006108CB">
        <w:rPr>
          <w:color w:val="auto"/>
          <w:lang w:val="en-GB"/>
        </w:rPr>
        <w:t xml:space="preserve"> vanishes and </w:t>
      </w:r>
      <w:r w:rsidR="00241300">
        <w:rPr>
          <w:color w:val="auto"/>
          <w:lang w:val="en-GB"/>
        </w:rPr>
        <w:t xml:space="preserve">the </w:t>
      </w:r>
      <w:r w:rsidRPr="006108CB">
        <w:rPr>
          <w:color w:val="auto"/>
          <w:lang w:val="en-GB"/>
        </w:rPr>
        <w:t xml:space="preserve">absorption </w:t>
      </w:r>
      <w:r w:rsidRPr="006108CB">
        <w:rPr>
          <w:i/>
          <w:color w:val="auto"/>
          <w:lang w:val="en-GB"/>
        </w:rPr>
        <w:t>A</w:t>
      </w:r>
      <w:r w:rsidRPr="006108CB">
        <w:rPr>
          <w:color w:val="auto"/>
          <w:lang w:val="en-GB"/>
        </w:rPr>
        <w:t xml:space="preserve"> undergoes a local maximum around 3 and 6 GHz roughly. The physical interpretation is that at those frequencies</w:t>
      </w:r>
      <w:r w:rsidR="00200B3A">
        <w:rPr>
          <w:color w:val="auto"/>
          <w:lang w:val="en-GB"/>
        </w:rPr>
        <w:t>,</w:t>
      </w:r>
      <w:r w:rsidRPr="006108CB">
        <w:rPr>
          <w:color w:val="auto"/>
          <w:lang w:val="en-GB"/>
        </w:rPr>
        <w:t xml:space="preserve"> the signal is trapped between the two walls of the cell and is attenuated </w:t>
      </w:r>
      <w:r w:rsidRPr="00FC1029">
        <w:rPr>
          <w:color w:val="1D07E9"/>
          <w:lang w:val="en-GB"/>
        </w:rPr>
        <w:t>t</w:t>
      </w:r>
      <w:r w:rsidR="00A2730E">
        <w:rPr>
          <w:color w:val="1D07E9"/>
          <w:lang w:val="en-GB"/>
        </w:rPr>
        <w:t>hrough</w:t>
      </w:r>
      <w:r w:rsidRPr="006108CB">
        <w:rPr>
          <w:color w:val="auto"/>
          <w:lang w:val="en-GB"/>
        </w:rPr>
        <w:t xml:space="preserve"> ohmic dissipation inside the conductive walls and subsequent conversion into heat. </w:t>
      </w:r>
    </w:p>
    <w:p w14:paraId="5AEDBDE5" w14:textId="0E5663BE" w:rsidR="005323E5" w:rsidRDefault="001F03FC" w:rsidP="00417992">
      <w:pPr>
        <w:pStyle w:val="MDPI31text"/>
        <w:ind w:left="0"/>
        <w:rPr>
          <w:color w:val="0000FF"/>
          <w:lang w:val="en-GB"/>
        </w:rPr>
      </w:pPr>
      <w:r w:rsidRPr="006108CB">
        <w:rPr>
          <w:color w:val="auto"/>
          <w:lang w:val="en-GB"/>
        </w:rPr>
        <w:t xml:space="preserve">These assumptions are confirmed when looking at the electric field pattern simulated for various frequencies in Figure </w:t>
      </w:r>
      <w:r w:rsidR="008C381B">
        <w:rPr>
          <w:color w:val="auto"/>
          <w:lang w:val="en-GB"/>
        </w:rPr>
        <w:t>3</w:t>
      </w:r>
      <w:r w:rsidRPr="006108CB">
        <w:rPr>
          <w:color w:val="auto"/>
          <w:lang w:val="en-GB"/>
        </w:rPr>
        <w:t xml:space="preserve">, </w:t>
      </w:r>
      <w:r w:rsidR="005323E5">
        <w:rPr>
          <w:color w:val="0000FF"/>
          <w:lang w:val="en-GB"/>
        </w:rPr>
        <w:t xml:space="preserve">using the </w:t>
      </w:r>
      <w:proofErr w:type="spellStart"/>
      <w:r w:rsidR="005323E5">
        <w:rPr>
          <w:color w:val="0000FF"/>
          <w:lang w:val="en-GB"/>
        </w:rPr>
        <w:t>Comsol</w:t>
      </w:r>
      <w:proofErr w:type="spellEnd"/>
      <w:r w:rsidR="005323E5">
        <w:rPr>
          <w:color w:val="0000FF"/>
          <w:lang w:val="en-GB"/>
        </w:rPr>
        <w:t xml:space="preserve"> </w:t>
      </w:r>
      <w:r w:rsidR="00BD6AB8">
        <w:rPr>
          <w:color w:val="0000FF"/>
          <w:lang w:val="en-GB"/>
        </w:rPr>
        <w:t xml:space="preserve">simulation </w:t>
      </w:r>
      <w:r w:rsidR="005323E5">
        <w:rPr>
          <w:color w:val="0000FF"/>
          <w:lang w:val="en-GB"/>
        </w:rPr>
        <w:t>software</w:t>
      </w:r>
      <w:r w:rsidRPr="006108CB">
        <w:rPr>
          <w:color w:val="auto"/>
          <w:lang w:val="en-GB"/>
        </w:rPr>
        <w:t xml:space="preserve">. A clear maximum of electric field intensity is observed at frequencies where </w:t>
      </w:r>
      <w:r w:rsidR="00241300">
        <w:rPr>
          <w:color w:val="auto"/>
          <w:lang w:val="en-GB"/>
        </w:rPr>
        <w:t xml:space="preserve">the </w:t>
      </w:r>
      <w:r w:rsidRPr="006108CB">
        <w:rPr>
          <w:color w:val="auto"/>
          <w:lang w:val="en-GB"/>
        </w:rPr>
        <w:t xml:space="preserve">reflection factor </w:t>
      </w:r>
      <w:r w:rsidRPr="006108CB">
        <w:rPr>
          <w:i/>
          <w:color w:val="auto"/>
          <w:lang w:val="en-GB"/>
        </w:rPr>
        <w:t>R</w:t>
      </w:r>
      <w:r w:rsidRPr="006108CB">
        <w:rPr>
          <w:color w:val="auto"/>
          <w:lang w:val="en-GB"/>
        </w:rPr>
        <w:t xml:space="preserve"> is minimum</w:t>
      </w:r>
      <w:r w:rsidR="00B64379">
        <w:rPr>
          <w:color w:val="1D07E9"/>
          <w:lang w:val="en-GB"/>
        </w:rPr>
        <w:t xml:space="preserve"> and absorption A has a local maximum</w:t>
      </w:r>
      <w:r w:rsidRPr="006108CB">
        <w:rPr>
          <w:color w:val="auto"/>
          <w:lang w:val="en-GB"/>
        </w:rPr>
        <w:t xml:space="preserve"> (3.33 and 6.1 THz). As these frequencies are located in the THz range and not in the microwave range, </w:t>
      </w:r>
      <w:r w:rsidR="00D22615" w:rsidRPr="006108CB">
        <w:rPr>
          <w:color w:val="auto"/>
          <w:lang w:val="en-GB"/>
        </w:rPr>
        <w:t>we conclude</w:t>
      </w:r>
      <w:r w:rsidRPr="006108CB">
        <w:rPr>
          <w:color w:val="auto"/>
          <w:lang w:val="en-GB"/>
        </w:rPr>
        <w:t xml:space="preserve"> that the reflection of the signal between </w:t>
      </w:r>
      <w:r w:rsidR="00ED7604">
        <w:rPr>
          <w:color w:val="auto"/>
          <w:lang w:val="en-GB"/>
        </w:rPr>
        <w:t xml:space="preserve">the </w:t>
      </w:r>
      <w:r w:rsidRPr="006108CB">
        <w:rPr>
          <w:color w:val="auto"/>
          <w:lang w:val="en-GB"/>
        </w:rPr>
        <w:t>walls of the cell plays almost no role in the absorption of microwave signal</w:t>
      </w:r>
      <w:r w:rsidR="006108CB">
        <w:rPr>
          <w:color w:val="auto"/>
          <w:lang w:val="en-GB"/>
        </w:rPr>
        <w:t>s</w:t>
      </w:r>
      <w:r w:rsidRPr="006108CB">
        <w:rPr>
          <w:color w:val="auto"/>
          <w:lang w:val="en-GB"/>
        </w:rPr>
        <w:t xml:space="preserve"> occurring in foamed conductive composites. </w:t>
      </w:r>
      <w:bookmarkStart w:id="15" w:name="_Hlk75438495"/>
      <w:r w:rsidRPr="006108CB">
        <w:rPr>
          <w:color w:val="auto"/>
          <w:lang w:val="en-GB"/>
        </w:rPr>
        <w:t xml:space="preserve">At frequencies where reflection </w:t>
      </w:r>
      <w:r w:rsidRPr="006108CB">
        <w:rPr>
          <w:i/>
          <w:color w:val="auto"/>
          <w:lang w:val="en-GB"/>
        </w:rPr>
        <w:t>R</w:t>
      </w:r>
      <w:r w:rsidRPr="006108CB">
        <w:rPr>
          <w:color w:val="auto"/>
          <w:lang w:val="en-GB"/>
        </w:rPr>
        <w:t xml:space="preserve"> has a local maximum (4.5 and 7.</w:t>
      </w:r>
      <w:r w:rsidR="005323E5">
        <w:rPr>
          <w:color w:val="auto"/>
          <w:lang w:val="en-GB"/>
        </w:rPr>
        <w:t>4</w:t>
      </w:r>
      <w:r w:rsidRPr="006108CB">
        <w:rPr>
          <w:color w:val="auto"/>
          <w:lang w:val="en-GB"/>
        </w:rPr>
        <w:t xml:space="preserve"> THz), no absolute maximum is observed in the field intensity inside the central cell. Indeed</w:t>
      </w:r>
      <w:r w:rsidR="006108CB">
        <w:rPr>
          <w:color w:val="auto"/>
          <w:lang w:val="en-GB"/>
        </w:rPr>
        <w:t>,</w:t>
      </w:r>
      <w:r w:rsidRPr="006108CB">
        <w:rPr>
          <w:color w:val="auto"/>
          <w:lang w:val="en-GB"/>
        </w:rPr>
        <w:t xml:space="preserve"> at those </w:t>
      </w:r>
      <w:commentRangeStart w:id="16"/>
      <w:r w:rsidRPr="006108CB">
        <w:rPr>
          <w:color w:val="auto"/>
          <w:lang w:val="en-GB"/>
        </w:rPr>
        <w:t>frequencies</w:t>
      </w:r>
      <w:commentRangeEnd w:id="16"/>
      <w:r w:rsidR="00146DAF">
        <w:rPr>
          <w:rStyle w:val="CommentReference"/>
          <w:rFonts w:eastAsia="SimSun"/>
          <w:noProof/>
          <w:snapToGrid/>
          <w:lang w:eastAsia="zh-CN" w:bidi="ar-SA"/>
        </w:rPr>
        <w:commentReference w:id="16"/>
      </w:r>
      <w:r w:rsidRPr="006108CB">
        <w:rPr>
          <w:color w:val="auto"/>
          <w:lang w:val="en-GB"/>
        </w:rPr>
        <w:t xml:space="preserve"> the field intensity is higher in the left input cell than in the central cell. The same phenomenon is observed at 2</w:t>
      </w:r>
      <w:r w:rsidR="00BD6AB8">
        <w:rPr>
          <w:color w:val="auto"/>
          <w:lang w:val="en-GB"/>
        </w:rPr>
        <w:t>.4</w:t>
      </w:r>
      <w:r w:rsidRPr="006108CB">
        <w:rPr>
          <w:color w:val="auto"/>
          <w:lang w:val="en-GB"/>
        </w:rPr>
        <w:t xml:space="preserve"> GHz, where </w:t>
      </w:r>
      <w:r w:rsidR="006108CB">
        <w:rPr>
          <w:color w:val="auto"/>
          <w:lang w:val="en-GB"/>
        </w:rPr>
        <w:t xml:space="preserve">the </w:t>
      </w:r>
      <w:r w:rsidRPr="006108CB">
        <w:rPr>
          <w:color w:val="auto"/>
          <w:lang w:val="en-GB"/>
        </w:rPr>
        <w:t xml:space="preserve">electric field concentrates at </w:t>
      </w:r>
      <w:r w:rsidR="00FC7278">
        <w:rPr>
          <w:color w:val="auto"/>
          <w:lang w:val="en-GB"/>
        </w:rPr>
        <w:t xml:space="preserve">the </w:t>
      </w:r>
      <w:r w:rsidRPr="006108CB">
        <w:rPr>
          <w:color w:val="auto"/>
          <w:lang w:val="en-GB"/>
        </w:rPr>
        <w:t xml:space="preserve">input </w:t>
      </w:r>
      <w:commentRangeStart w:id="17"/>
      <w:r w:rsidRPr="006108CB">
        <w:rPr>
          <w:color w:val="auto"/>
          <w:lang w:val="en-GB"/>
        </w:rPr>
        <w:t>cell</w:t>
      </w:r>
      <w:commentRangeEnd w:id="17"/>
      <w:r w:rsidR="00146DAF">
        <w:rPr>
          <w:rStyle w:val="CommentReference"/>
          <w:rFonts w:eastAsia="SimSun"/>
          <w:noProof/>
          <w:snapToGrid/>
          <w:lang w:eastAsia="zh-CN" w:bidi="ar-SA"/>
        </w:rPr>
        <w:commentReference w:id="17"/>
      </w:r>
      <w:r w:rsidRPr="006108CB">
        <w:rPr>
          <w:color w:val="auto"/>
          <w:lang w:val="en-GB"/>
        </w:rPr>
        <w:t xml:space="preserve">, and does not propagate inside the foam, due to the high reflection observed around 2 THz in Figure </w:t>
      </w:r>
      <w:r w:rsidR="008C381B">
        <w:rPr>
          <w:color w:val="auto"/>
          <w:lang w:val="en-GB"/>
        </w:rPr>
        <w:t>2</w:t>
      </w:r>
      <w:r w:rsidRPr="006108CB">
        <w:rPr>
          <w:color w:val="auto"/>
          <w:lang w:val="en-GB"/>
        </w:rPr>
        <w:t>.</w:t>
      </w:r>
      <w:r w:rsidR="005323E5">
        <w:rPr>
          <w:color w:val="auto"/>
          <w:lang w:val="en-GB"/>
        </w:rPr>
        <w:t xml:space="preserve"> </w:t>
      </w:r>
      <w:r w:rsidR="00A2730E">
        <w:rPr>
          <w:color w:val="0000FF"/>
          <w:lang w:val="en-GB"/>
        </w:rPr>
        <w:t>M</w:t>
      </w:r>
      <w:r w:rsidR="008C1B7B">
        <w:rPr>
          <w:color w:val="0000FF"/>
          <w:lang w:val="en-GB"/>
        </w:rPr>
        <w:t xml:space="preserve">ultiple </w:t>
      </w:r>
      <w:r w:rsidR="005323E5">
        <w:rPr>
          <w:color w:val="0000FF"/>
          <w:lang w:val="en-GB"/>
        </w:rPr>
        <w:t>replications of maximum</w:t>
      </w:r>
      <w:r w:rsidR="008C1B7B">
        <w:rPr>
          <w:color w:val="0000FF"/>
          <w:lang w:val="en-GB"/>
        </w:rPr>
        <w:t xml:space="preserve"> electric field</w:t>
      </w:r>
      <w:r w:rsidR="005323E5">
        <w:rPr>
          <w:color w:val="0000FF"/>
          <w:lang w:val="en-GB"/>
        </w:rPr>
        <w:t xml:space="preserve"> patterns are observed around 9.5</w:t>
      </w:r>
      <w:r w:rsidR="00BD6AB8">
        <w:rPr>
          <w:color w:val="0000FF"/>
          <w:lang w:val="en-GB"/>
        </w:rPr>
        <w:t xml:space="preserve"> and</w:t>
      </w:r>
      <w:r w:rsidR="005323E5">
        <w:rPr>
          <w:color w:val="0000FF"/>
          <w:lang w:val="en-GB"/>
        </w:rPr>
        <w:t xml:space="preserve"> 12.5 GHz, i.e. roughly at </w:t>
      </w:r>
      <w:r w:rsidR="00A2730E">
        <w:rPr>
          <w:color w:val="0000FF"/>
          <w:lang w:val="en-GB"/>
        </w:rPr>
        <w:t>multiples</w:t>
      </w:r>
      <w:r w:rsidR="005323E5">
        <w:rPr>
          <w:color w:val="0000FF"/>
          <w:lang w:val="en-GB"/>
        </w:rPr>
        <w:t xml:space="preserve"> of 3 GHz</w:t>
      </w:r>
      <w:r w:rsidR="00A939D4">
        <w:rPr>
          <w:color w:val="0000FF"/>
          <w:lang w:val="en-GB"/>
        </w:rPr>
        <w:t xml:space="preserve">, while no maximum </w:t>
      </w:r>
      <w:commentRangeStart w:id="18"/>
      <w:r w:rsidR="00A939D4">
        <w:rPr>
          <w:color w:val="0000FF"/>
          <w:lang w:val="en-GB"/>
        </w:rPr>
        <w:t>of</w:t>
      </w:r>
      <w:commentRangeEnd w:id="18"/>
      <w:r w:rsidR="00146DAF">
        <w:rPr>
          <w:rStyle w:val="CommentReference"/>
          <w:rFonts w:eastAsia="SimSun"/>
          <w:noProof/>
          <w:snapToGrid/>
          <w:lang w:eastAsia="zh-CN" w:bidi="ar-SA"/>
        </w:rPr>
        <w:commentReference w:id="18"/>
      </w:r>
      <w:r w:rsidR="00A939D4">
        <w:rPr>
          <w:color w:val="0000FF"/>
          <w:lang w:val="en-GB"/>
        </w:rPr>
        <w:t xml:space="preserve"> electric field </w:t>
      </w:r>
      <w:commentRangeStart w:id="19"/>
      <w:r w:rsidR="00A939D4">
        <w:rPr>
          <w:color w:val="0000FF"/>
          <w:lang w:val="en-GB"/>
        </w:rPr>
        <w:t>are</w:t>
      </w:r>
      <w:commentRangeEnd w:id="19"/>
      <w:r w:rsidR="00146DAF">
        <w:rPr>
          <w:rStyle w:val="CommentReference"/>
          <w:rFonts w:eastAsia="SimSun"/>
          <w:noProof/>
          <w:snapToGrid/>
          <w:lang w:eastAsia="zh-CN" w:bidi="ar-SA"/>
        </w:rPr>
        <w:commentReference w:id="19"/>
      </w:r>
      <w:r w:rsidR="00A939D4">
        <w:rPr>
          <w:color w:val="0000FF"/>
          <w:lang w:val="en-GB"/>
        </w:rPr>
        <w:t xml:space="preserve"> observed around 11 </w:t>
      </w:r>
      <w:r w:rsidR="006F4A29">
        <w:rPr>
          <w:color w:val="0000FF"/>
          <w:lang w:val="en-GB"/>
        </w:rPr>
        <w:t xml:space="preserve">and 14 </w:t>
      </w:r>
      <w:r w:rsidR="00A939D4">
        <w:rPr>
          <w:color w:val="0000FF"/>
          <w:lang w:val="en-GB"/>
        </w:rPr>
        <w:t>GHz.</w:t>
      </w:r>
    </w:p>
    <w:bookmarkEnd w:id="15"/>
    <w:p w14:paraId="51C3AE91" w14:textId="46F543A2" w:rsidR="001F03FC" w:rsidRPr="006108CB" w:rsidRDefault="00A8692D" w:rsidP="00727F27">
      <w:pPr>
        <w:pStyle w:val="MDPI31text"/>
        <w:ind w:left="0" w:firstLine="0"/>
        <w:jc w:val="center"/>
        <w:rPr>
          <w:color w:val="auto"/>
          <w:lang w:val="en-GB"/>
        </w:rPr>
      </w:pPr>
      <w:r w:rsidRPr="00A8692D">
        <w:rPr>
          <w:noProof/>
          <w:color w:val="auto"/>
          <w:lang w:val="en-GB"/>
        </w:rPr>
        <w:drawing>
          <wp:inline distT="0" distB="0" distL="0" distR="0" wp14:anchorId="6744FD12" wp14:editId="3B459CC1">
            <wp:extent cx="3600000" cy="2698927"/>
            <wp:effectExtent l="0" t="0" r="0" b="6350"/>
            <wp:docPr id="59495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698927"/>
                    </a:xfrm>
                    <a:prstGeom prst="rect">
                      <a:avLst/>
                    </a:prstGeom>
                    <a:noFill/>
                    <a:ln>
                      <a:noFill/>
                    </a:ln>
                  </pic:spPr>
                </pic:pic>
              </a:graphicData>
            </a:graphic>
          </wp:inline>
        </w:drawing>
      </w:r>
    </w:p>
    <w:p w14:paraId="5B0CC0EC" w14:textId="59555D7F" w:rsidR="001F03FC" w:rsidRPr="00FC1029" w:rsidRDefault="008732DC" w:rsidP="00CD3200">
      <w:pPr>
        <w:pStyle w:val="MDPI51figurecaption"/>
        <w:ind w:left="0"/>
        <w:jc w:val="both"/>
        <w:rPr>
          <w:color w:val="0000FF"/>
          <w:lang w:val="en-GB"/>
        </w:rPr>
      </w:pPr>
      <w:r w:rsidRPr="00FC1029">
        <w:rPr>
          <w:b/>
          <w:color w:val="0000FF"/>
          <w:lang w:val="en-GB"/>
        </w:rPr>
        <w:t xml:space="preserve">Figure </w:t>
      </w:r>
      <w:r w:rsidR="008C381B" w:rsidRPr="00FC1029">
        <w:rPr>
          <w:b/>
          <w:color w:val="0000FF"/>
          <w:lang w:val="en-GB"/>
        </w:rPr>
        <w:t>2</w:t>
      </w:r>
      <w:r w:rsidRPr="00FC1029">
        <w:rPr>
          <w:b/>
          <w:color w:val="0000FF"/>
          <w:lang w:val="en-GB"/>
        </w:rPr>
        <w:t xml:space="preserve">. </w:t>
      </w:r>
      <w:r w:rsidR="001F03FC" w:rsidRPr="00FC1029">
        <w:rPr>
          <w:color w:val="0000FF"/>
          <w:lang w:val="en-GB"/>
        </w:rPr>
        <w:t xml:space="preserve">Transmission </w:t>
      </w:r>
      <w:r w:rsidR="001F03FC" w:rsidRPr="00FC1029">
        <w:rPr>
          <w:i/>
          <w:color w:val="0000FF"/>
          <w:lang w:val="en-GB"/>
        </w:rPr>
        <w:t>T</w:t>
      </w:r>
      <w:r w:rsidR="001F03FC" w:rsidRPr="00FC1029">
        <w:rPr>
          <w:color w:val="0000FF"/>
          <w:lang w:val="en-GB"/>
        </w:rPr>
        <w:t xml:space="preserve">, reflection </w:t>
      </w:r>
      <w:r w:rsidR="001F03FC" w:rsidRPr="00FC1029">
        <w:rPr>
          <w:i/>
          <w:color w:val="0000FF"/>
          <w:lang w:val="en-GB"/>
        </w:rPr>
        <w:t>R</w:t>
      </w:r>
      <w:r w:rsidR="001F03FC" w:rsidRPr="00FC1029">
        <w:rPr>
          <w:color w:val="0000FF"/>
          <w:lang w:val="en-GB"/>
        </w:rPr>
        <w:t xml:space="preserve"> and absorption </w:t>
      </w:r>
      <w:r w:rsidR="001F03FC" w:rsidRPr="00FC1029">
        <w:rPr>
          <w:i/>
          <w:color w:val="0000FF"/>
          <w:lang w:val="en-GB"/>
        </w:rPr>
        <w:t>A</w:t>
      </w:r>
      <w:r w:rsidR="001F03FC" w:rsidRPr="00FC1029">
        <w:rPr>
          <w:color w:val="0000FF"/>
          <w:lang w:val="en-GB"/>
        </w:rPr>
        <w:t xml:space="preserve"> obtained from model (</w:t>
      </w:r>
      <w:r w:rsidR="0063668E" w:rsidRPr="00FC1029">
        <w:rPr>
          <w:color w:val="0000FF"/>
          <w:lang w:val="en-GB"/>
        </w:rPr>
        <w:t>5</w:t>
      </w:r>
      <w:r w:rsidR="00F84B1D" w:rsidRPr="00FC1029">
        <w:rPr>
          <w:color w:val="0000FF"/>
          <w:lang w:val="en-GB"/>
        </w:rPr>
        <w:t>)</w:t>
      </w:r>
      <w:r w:rsidR="0063668E" w:rsidRPr="00FC1029">
        <w:rPr>
          <w:color w:val="0000FF"/>
          <w:lang w:val="en-GB"/>
        </w:rPr>
        <w:t>–</w:t>
      </w:r>
      <w:r w:rsidR="00F84B1D" w:rsidRPr="00FC1029">
        <w:rPr>
          <w:color w:val="0000FF"/>
          <w:lang w:val="en-GB"/>
        </w:rPr>
        <w:t>(</w:t>
      </w:r>
      <w:r w:rsidR="0063668E" w:rsidRPr="00FC1029">
        <w:rPr>
          <w:color w:val="0000FF"/>
          <w:lang w:val="en-GB"/>
        </w:rPr>
        <w:t>7</w:t>
      </w:r>
      <w:r w:rsidR="001F03FC" w:rsidRPr="00FC1029">
        <w:rPr>
          <w:color w:val="0000FF"/>
          <w:lang w:val="en-GB"/>
        </w:rPr>
        <w:t>) applied to sample case n°3. Note that 1 THz = 1000 GHz.</w:t>
      </w:r>
    </w:p>
    <w:tbl>
      <w:tblPr>
        <w:tblStyle w:val="TableGrid"/>
        <w:tblW w:w="10479" w:type="dxa"/>
        <w:tblInd w:w="572" w:type="dxa"/>
        <w:tblLook w:val="04A0" w:firstRow="1" w:lastRow="0" w:firstColumn="1" w:lastColumn="0" w:noHBand="0" w:noVBand="1"/>
      </w:tblPr>
      <w:tblGrid>
        <w:gridCol w:w="3475"/>
        <w:gridCol w:w="3474"/>
        <w:gridCol w:w="3530"/>
      </w:tblGrid>
      <w:tr w:rsidR="002D7D71" w:rsidRPr="00DE0719" w14:paraId="69CAF766" w14:textId="77777777" w:rsidTr="00B770B0">
        <w:tc>
          <w:tcPr>
            <w:tcW w:w="3475" w:type="dxa"/>
            <w:tcBorders>
              <w:top w:val="nil"/>
              <w:left w:val="nil"/>
              <w:bottom w:val="nil"/>
              <w:right w:val="nil"/>
            </w:tcBorders>
          </w:tcPr>
          <w:p w14:paraId="15029A24" w14:textId="77777777" w:rsidR="002D7D71" w:rsidRPr="00B770B0" w:rsidRDefault="002D7D71" w:rsidP="00CD3200">
            <w:pPr>
              <w:jc w:val="center"/>
              <w:rPr>
                <w:b/>
                <w:bCs/>
              </w:rPr>
            </w:pPr>
            <w:r w:rsidRPr="00FC1029">
              <w:rPr>
                <w:b/>
                <w:bCs/>
              </w:rPr>
              <w:lastRenderedPageBreak/>
              <w:drawing>
                <wp:inline distT="0" distB="0" distL="0" distR="0" wp14:anchorId="41255142" wp14:editId="66B17F55">
                  <wp:extent cx="1800000" cy="1156653"/>
                  <wp:effectExtent l="0" t="0" r="0" b="5715"/>
                  <wp:docPr id="2112948662" name="Picture 1" descr="A blue and green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48662" name="Picture 1" descr="A blue and green rectangle&#10;&#10;AI-generated content may be incorrect."/>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1800000" cy="1156653"/>
                          </a:xfrm>
                          <a:prstGeom prst="rect">
                            <a:avLst/>
                          </a:prstGeom>
                          <a:ln>
                            <a:noFill/>
                          </a:ln>
                          <a:extLst>
                            <a:ext uri="{53640926-AAD7-44D8-BBD7-CCE9431645EC}">
                              <a14:shadowObscured xmlns:a14="http://schemas.microsoft.com/office/drawing/2010/main"/>
                            </a:ext>
                          </a:extLst>
                        </pic:spPr>
                      </pic:pic>
                    </a:graphicData>
                  </a:graphic>
                </wp:inline>
              </w:drawing>
            </w:r>
          </w:p>
          <w:p w14:paraId="1FE01B57" w14:textId="77777777" w:rsidR="002D7D71" w:rsidRPr="00B770B0" w:rsidRDefault="002D7D71" w:rsidP="00CD3200">
            <w:pPr>
              <w:jc w:val="center"/>
              <w:rPr>
                <w:b/>
                <w:bCs/>
              </w:rPr>
            </w:pPr>
            <w:r w:rsidRPr="00B770B0">
              <w:rPr>
                <w:b/>
                <w:bCs/>
              </w:rPr>
              <w:t>2.4 THz</w:t>
            </w:r>
          </w:p>
        </w:tc>
        <w:tc>
          <w:tcPr>
            <w:tcW w:w="3474" w:type="dxa"/>
            <w:tcBorders>
              <w:top w:val="nil"/>
              <w:left w:val="nil"/>
              <w:bottom w:val="nil"/>
              <w:right w:val="nil"/>
            </w:tcBorders>
          </w:tcPr>
          <w:p w14:paraId="73859E49" w14:textId="77777777" w:rsidR="002D7D71" w:rsidRPr="00B770B0" w:rsidRDefault="002D7D71" w:rsidP="00CD3200">
            <w:pPr>
              <w:jc w:val="center"/>
              <w:rPr>
                <w:b/>
                <w:bCs/>
              </w:rPr>
            </w:pPr>
            <w:r w:rsidRPr="00B770B0">
              <w:rPr>
                <w:b/>
                <w:bCs/>
              </w:rPr>
              <w:drawing>
                <wp:inline distT="0" distB="0" distL="0" distR="0" wp14:anchorId="76C9CC3F" wp14:editId="727752D4">
                  <wp:extent cx="1800000" cy="1155045"/>
                  <wp:effectExtent l="0" t="0" r="0" b="7620"/>
                  <wp:docPr id="234591845" name="Picture 1" descr="A blue rectangular object with a red and blu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91845" name="Picture 1" descr="A blue rectangular object with a red and blue rectangle&#10;&#10;AI-generated content may be incorrect."/>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0" y="0"/>
                            <a:ext cx="1800000" cy="1155045"/>
                          </a:xfrm>
                          <a:prstGeom prst="rect">
                            <a:avLst/>
                          </a:prstGeom>
                          <a:ln>
                            <a:noFill/>
                          </a:ln>
                          <a:extLst>
                            <a:ext uri="{53640926-AAD7-44D8-BBD7-CCE9431645EC}">
                              <a14:shadowObscured xmlns:a14="http://schemas.microsoft.com/office/drawing/2010/main"/>
                            </a:ext>
                          </a:extLst>
                        </pic:spPr>
                      </pic:pic>
                    </a:graphicData>
                  </a:graphic>
                </wp:inline>
              </w:drawing>
            </w:r>
          </w:p>
          <w:p w14:paraId="681653DF" w14:textId="5711550E" w:rsidR="002D7D71" w:rsidRPr="00B770B0" w:rsidRDefault="002D7D71" w:rsidP="00CD3200">
            <w:pPr>
              <w:jc w:val="center"/>
              <w:rPr>
                <w:b/>
                <w:bCs/>
              </w:rPr>
            </w:pPr>
            <w:r w:rsidRPr="00B770B0">
              <w:rPr>
                <w:b/>
                <w:bCs/>
              </w:rPr>
              <w:t>3.3</w:t>
            </w:r>
            <w:r w:rsidR="00E5709B">
              <w:rPr>
                <w:b/>
                <w:bCs/>
              </w:rPr>
              <w:t>3</w:t>
            </w:r>
            <w:r w:rsidRPr="00B770B0">
              <w:rPr>
                <w:b/>
                <w:bCs/>
              </w:rPr>
              <w:t xml:space="preserve"> THz</w:t>
            </w:r>
          </w:p>
        </w:tc>
        <w:tc>
          <w:tcPr>
            <w:tcW w:w="3530" w:type="dxa"/>
            <w:tcBorders>
              <w:top w:val="nil"/>
              <w:left w:val="nil"/>
              <w:bottom w:val="nil"/>
              <w:right w:val="nil"/>
            </w:tcBorders>
          </w:tcPr>
          <w:p w14:paraId="3B9C8DDE" w14:textId="77777777" w:rsidR="002D7D71" w:rsidRPr="00B770B0" w:rsidRDefault="002D7D71" w:rsidP="00CD3200">
            <w:pPr>
              <w:jc w:val="center"/>
              <w:rPr>
                <w:b/>
                <w:bCs/>
              </w:rPr>
            </w:pPr>
            <w:r w:rsidRPr="00B770B0">
              <w:rPr>
                <w:b/>
                <w:bCs/>
              </w:rPr>
              <w:drawing>
                <wp:inline distT="0" distB="0" distL="0" distR="0" wp14:anchorId="3AA8C180" wp14:editId="7B8D2FFF">
                  <wp:extent cx="1800000" cy="1141254"/>
                  <wp:effectExtent l="0" t="0" r="0" b="1905"/>
                  <wp:docPr id="1681546087" name="Picture 1" descr="A blue and yellow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46087" name="Picture 1" descr="A blue and yellow rectangles&#10;&#10;AI-generated content may be incorrect."/>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1800000" cy="1141254"/>
                          </a:xfrm>
                          <a:prstGeom prst="rect">
                            <a:avLst/>
                          </a:prstGeom>
                          <a:ln>
                            <a:noFill/>
                          </a:ln>
                          <a:extLst>
                            <a:ext uri="{53640926-AAD7-44D8-BBD7-CCE9431645EC}">
                              <a14:shadowObscured xmlns:a14="http://schemas.microsoft.com/office/drawing/2010/main"/>
                            </a:ext>
                          </a:extLst>
                        </pic:spPr>
                      </pic:pic>
                    </a:graphicData>
                  </a:graphic>
                </wp:inline>
              </w:drawing>
            </w:r>
          </w:p>
          <w:p w14:paraId="7FFB6126" w14:textId="77777777" w:rsidR="002D7D71" w:rsidRPr="00B770B0" w:rsidRDefault="002D7D71" w:rsidP="00CD3200">
            <w:pPr>
              <w:jc w:val="center"/>
              <w:rPr>
                <w:b/>
                <w:bCs/>
              </w:rPr>
            </w:pPr>
            <w:r w:rsidRPr="00B770B0">
              <w:rPr>
                <w:b/>
                <w:bCs/>
              </w:rPr>
              <w:t>4.5 THz</w:t>
            </w:r>
          </w:p>
        </w:tc>
      </w:tr>
      <w:tr w:rsidR="002D7D71" w:rsidRPr="00DE0719" w14:paraId="4C47CE43" w14:textId="77777777" w:rsidTr="00B770B0">
        <w:tc>
          <w:tcPr>
            <w:tcW w:w="3475" w:type="dxa"/>
            <w:tcBorders>
              <w:top w:val="nil"/>
              <w:left w:val="nil"/>
              <w:bottom w:val="nil"/>
              <w:right w:val="nil"/>
            </w:tcBorders>
          </w:tcPr>
          <w:p w14:paraId="2A81E2FE" w14:textId="77777777" w:rsidR="002D7D71" w:rsidRPr="00B770B0" w:rsidRDefault="002D7D71" w:rsidP="00CD3200">
            <w:pPr>
              <w:jc w:val="center"/>
              <w:rPr>
                <w:b/>
                <w:bCs/>
              </w:rPr>
            </w:pPr>
            <w:r w:rsidRPr="00B770B0">
              <w:rPr>
                <w:b/>
                <w:bCs/>
              </w:rPr>
              <w:drawing>
                <wp:inline distT="0" distB="0" distL="0" distR="0" wp14:anchorId="59E3B80B" wp14:editId="1EC16004">
                  <wp:extent cx="1800000" cy="1130060"/>
                  <wp:effectExtent l="0" t="0" r="0" b="0"/>
                  <wp:docPr id="246069134" name="Picture 1" descr="A blue rectangular object with red and yell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9134" name="Picture 1" descr="A blue rectangular object with red and yellow colors&#10;&#10;AI-generated content may be incorrect."/>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1800000" cy="1130060"/>
                          </a:xfrm>
                          <a:prstGeom prst="rect">
                            <a:avLst/>
                          </a:prstGeom>
                          <a:ln>
                            <a:noFill/>
                          </a:ln>
                          <a:extLst>
                            <a:ext uri="{53640926-AAD7-44D8-BBD7-CCE9431645EC}">
                              <a14:shadowObscured xmlns:a14="http://schemas.microsoft.com/office/drawing/2010/main"/>
                            </a:ext>
                          </a:extLst>
                        </pic:spPr>
                      </pic:pic>
                    </a:graphicData>
                  </a:graphic>
                </wp:inline>
              </w:drawing>
            </w:r>
          </w:p>
          <w:p w14:paraId="53EDE311" w14:textId="77777777" w:rsidR="002D7D71" w:rsidRPr="00B770B0" w:rsidRDefault="002D7D71" w:rsidP="00CD3200">
            <w:pPr>
              <w:jc w:val="center"/>
              <w:rPr>
                <w:b/>
                <w:bCs/>
              </w:rPr>
            </w:pPr>
            <w:r w:rsidRPr="00B770B0">
              <w:rPr>
                <w:b/>
                <w:bCs/>
              </w:rPr>
              <w:t>6.1 THz</w:t>
            </w:r>
          </w:p>
        </w:tc>
        <w:tc>
          <w:tcPr>
            <w:tcW w:w="3474" w:type="dxa"/>
            <w:tcBorders>
              <w:top w:val="nil"/>
              <w:left w:val="nil"/>
              <w:bottom w:val="nil"/>
              <w:right w:val="nil"/>
            </w:tcBorders>
          </w:tcPr>
          <w:p w14:paraId="682CF73D" w14:textId="77777777" w:rsidR="002D7D71" w:rsidRPr="00B770B0" w:rsidRDefault="002D7D71" w:rsidP="00CD3200">
            <w:pPr>
              <w:jc w:val="center"/>
              <w:rPr>
                <w:b/>
                <w:bCs/>
              </w:rPr>
            </w:pPr>
            <w:r w:rsidRPr="00B770B0">
              <w:rPr>
                <w:b/>
                <w:bCs/>
              </w:rPr>
              <w:drawing>
                <wp:inline distT="0" distB="0" distL="0" distR="0" wp14:anchorId="15554BB9" wp14:editId="2ED79023">
                  <wp:extent cx="1800000" cy="1153935"/>
                  <wp:effectExtent l="0" t="0" r="0" b="8255"/>
                  <wp:docPr id="243971505" name="Picture 1" descr="A blue rectangular object with a red and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71505" name="Picture 1" descr="A blue rectangular object with a red and yellow border&#10;&#10;AI-generated content may be incorrect."/>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1800000" cy="1153935"/>
                          </a:xfrm>
                          <a:prstGeom prst="rect">
                            <a:avLst/>
                          </a:prstGeom>
                          <a:ln>
                            <a:noFill/>
                          </a:ln>
                          <a:extLst>
                            <a:ext uri="{53640926-AAD7-44D8-BBD7-CCE9431645EC}">
                              <a14:shadowObscured xmlns:a14="http://schemas.microsoft.com/office/drawing/2010/main"/>
                            </a:ext>
                          </a:extLst>
                        </pic:spPr>
                      </pic:pic>
                    </a:graphicData>
                  </a:graphic>
                </wp:inline>
              </w:drawing>
            </w:r>
          </w:p>
          <w:p w14:paraId="2015C6DD" w14:textId="77777777" w:rsidR="002D7D71" w:rsidRPr="00B770B0" w:rsidRDefault="002D7D71" w:rsidP="00CD3200">
            <w:pPr>
              <w:jc w:val="center"/>
              <w:rPr>
                <w:b/>
                <w:bCs/>
              </w:rPr>
            </w:pPr>
            <w:r w:rsidRPr="00B770B0">
              <w:rPr>
                <w:b/>
                <w:bCs/>
              </w:rPr>
              <w:t>7.4 THz</w:t>
            </w:r>
          </w:p>
        </w:tc>
        <w:tc>
          <w:tcPr>
            <w:tcW w:w="3530" w:type="dxa"/>
            <w:tcBorders>
              <w:top w:val="nil"/>
              <w:left w:val="nil"/>
              <w:bottom w:val="nil"/>
              <w:right w:val="nil"/>
            </w:tcBorders>
          </w:tcPr>
          <w:p w14:paraId="27CCC15D" w14:textId="2071124C" w:rsidR="002D7D71" w:rsidRDefault="004904D5" w:rsidP="004904D5">
            <w:pPr>
              <w:jc w:val="center"/>
              <w:rPr>
                <w:b/>
                <w:bCs/>
              </w:rPr>
            </w:pPr>
            <w:r w:rsidRPr="00B770B0">
              <w:rPr>
                <w:b/>
                <w:bCs/>
              </w:rPr>
              <w:drawing>
                <wp:inline distT="0" distB="0" distL="0" distR="0" wp14:anchorId="5D2FD66A" wp14:editId="7A306D21">
                  <wp:extent cx="1800000" cy="1153936"/>
                  <wp:effectExtent l="0" t="0" r="0" b="8255"/>
                  <wp:docPr id="1907408468" name="Picture 1" descr="A blue and yellow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65500" name="Picture 1" descr="A blue and yellow background&#10;&#10;AI-generated content may be incorrect."/>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1800000" cy="1153936"/>
                          </a:xfrm>
                          <a:prstGeom prst="rect">
                            <a:avLst/>
                          </a:prstGeom>
                          <a:ln>
                            <a:noFill/>
                          </a:ln>
                          <a:extLst>
                            <a:ext uri="{53640926-AAD7-44D8-BBD7-CCE9431645EC}">
                              <a14:shadowObscured xmlns:a14="http://schemas.microsoft.com/office/drawing/2010/main"/>
                            </a:ext>
                          </a:extLst>
                        </pic:spPr>
                      </pic:pic>
                    </a:graphicData>
                  </a:graphic>
                </wp:inline>
              </w:drawing>
            </w:r>
          </w:p>
          <w:p w14:paraId="485A53A5" w14:textId="2E19B2D2" w:rsidR="004904D5" w:rsidRPr="00B770B0" w:rsidRDefault="004904D5" w:rsidP="004904D5">
            <w:pPr>
              <w:jc w:val="center"/>
              <w:rPr>
                <w:b/>
                <w:bCs/>
              </w:rPr>
            </w:pPr>
            <w:r w:rsidRPr="00B770B0">
              <w:rPr>
                <w:b/>
                <w:bCs/>
              </w:rPr>
              <w:t>9.650 THz</w:t>
            </w:r>
          </w:p>
        </w:tc>
      </w:tr>
      <w:tr w:rsidR="002D7D71" w:rsidRPr="00DE0719" w14:paraId="704EFF63" w14:textId="77777777" w:rsidTr="00B770B0">
        <w:tc>
          <w:tcPr>
            <w:tcW w:w="3475" w:type="dxa"/>
            <w:tcBorders>
              <w:top w:val="nil"/>
              <w:left w:val="nil"/>
              <w:bottom w:val="nil"/>
              <w:right w:val="nil"/>
            </w:tcBorders>
          </w:tcPr>
          <w:p w14:paraId="1C18447C" w14:textId="77777777" w:rsidR="002D7D71" w:rsidRDefault="004904D5" w:rsidP="00417992">
            <w:pPr>
              <w:jc w:val="center"/>
              <w:rPr>
                <w:b/>
                <w:bCs/>
              </w:rPr>
            </w:pPr>
            <w:r w:rsidRPr="00B770B0">
              <w:rPr>
                <w:b/>
                <w:bCs/>
              </w:rPr>
              <w:drawing>
                <wp:inline distT="0" distB="0" distL="0" distR="0" wp14:anchorId="23FC27E3" wp14:editId="12CA6925">
                  <wp:extent cx="1800000" cy="1133967"/>
                  <wp:effectExtent l="0" t="0" r="0" b="9525"/>
                  <wp:docPr id="1701653134" name="Picture 1" descr="A blue and yellow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72715" name="Picture 1" descr="A blue and yellow rectangular object&#10;&#10;AI-generated content may be incorrect."/>
                          <pic:cNvPicPr/>
                        </pic:nvPicPr>
                        <pic:blipFill rotWithShape="1">
                          <a:blip r:embed="rId18" cstate="email">
                            <a:extLst>
                              <a:ext uri="{28A0092B-C50C-407E-A947-70E740481C1C}">
                                <a14:useLocalDpi xmlns:a14="http://schemas.microsoft.com/office/drawing/2010/main" val="0"/>
                              </a:ext>
                            </a:extLst>
                          </a:blip>
                          <a:srcRect/>
                          <a:stretch/>
                        </pic:blipFill>
                        <pic:spPr bwMode="auto">
                          <a:xfrm>
                            <a:off x="0" y="0"/>
                            <a:ext cx="1800000" cy="1133967"/>
                          </a:xfrm>
                          <a:prstGeom prst="rect">
                            <a:avLst/>
                          </a:prstGeom>
                          <a:ln>
                            <a:noFill/>
                          </a:ln>
                          <a:extLst>
                            <a:ext uri="{53640926-AAD7-44D8-BBD7-CCE9431645EC}">
                              <a14:shadowObscured xmlns:a14="http://schemas.microsoft.com/office/drawing/2010/main"/>
                            </a:ext>
                          </a:extLst>
                        </pic:spPr>
                      </pic:pic>
                    </a:graphicData>
                  </a:graphic>
                </wp:inline>
              </w:drawing>
            </w:r>
          </w:p>
          <w:p w14:paraId="71C7677A" w14:textId="594D718A" w:rsidR="00D22615" w:rsidRPr="00B770B0" w:rsidRDefault="00D22615" w:rsidP="00417992">
            <w:pPr>
              <w:jc w:val="center"/>
              <w:rPr>
                <w:b/>
                <w:bCs/>
              </w:rPr>
            </w:pPr>
            <w:r>
              <w:rPr>
                <w:b/>
                <w:bCs/>
              </w:rPr>
              <w:t>11 THz</w:t>
            </w:r>
          </w:p>
        </w:tc>
        <w:tc>
          <w:tcPr>
            <w:tcW w:w="3474" w:type="dxa"/>
            <w:tcBorders>
              <w:top w:val="nil"/>
              <w:left w:val="nil"/>
              <w:bottom w:val="nil"/>
              <w:right w:val="nil"/>
            </w:tcBorders>
          </w:tcPr>
          <w:p w14:paraId="140B1795" w14:textId="52E13365" w:rsidR="00B64379" w:rsidRDefault="004904D5" w:rsidP="004904D5">
            <w:pPr>
              <w:jc w:val="center"/>
              <w:rPr>
                <w:b/>
                <w:bCs/>
              </w:rPr>
            </w:pPr>
            <w:r w:rsidRPr="00B770B0">
              <w:rPr>
                <w:b/>
                <w:bCs/>
              </w:rPr>
              <w:drawing>
                <wp:inline distT="0" distB="0" distL="0" distR="0" wp14:anchorId="27FDA5FE" wp14:editId="04CEF645">
                  <wp:extent cx="1800000" cy="1133966"/>
                  <wp:effectExtent l="0" t="0" r="0" b="9525"/>
                  <wp:docPr id="1202642281" name="Picture 1" descr="A blue and yellow strip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27453" name="Picture 1" descr="A blue and yellow striped background&#10;&#10;AI-generated content may be incorrect."/>
                          <pic:cNvPicPr/>
                        </pic:nvPicPr>
                        <pic:blipFill rotWithShape="1">
                          <a:blip r:embed="rId19" cstate="email">
                            <a:extLst>
                              <a:ext uri="{28A0092B-C50C-407E-A947-70E740481C1C}">
                                <a14:useLocalDpi xmlns:a14="http://schemas.microsoft.com/office/drawing/2010/main" val="0"/>
                              </a:ext>
                            </a:extLst>
                          </a:blip>
                          <a:srcRect/>
                          <a:stretch/>
                        </pic:blipFill>
                        <pic:spPr bwMode="auto">
                          <a:xfrm>
                            <a:off x="0" y="0"/>
                            <a:ext cx="1800000" cy="1133966"/>
                          </a:xfrm>
                          <a:prstGeom prst="rect">
                            <a:avLst/>
                          </a:prstGeom>
                          <a:ln>
                            <a:noFill/>
                          </a:ln>
                          <a:extLst>
                            <a:ext uri="{53640926-AAD7-44D8-BBD7-CCE9431645EC}">
                              <a14:shadowObscured xmlns:a14="http://schemas.microsoft.com/office/drawing/2010/main"/>
                            </a:ext>
                          </a:extLst>
                        </pic:spPr>
                      </pic:pic>
                    </a:graphicData>
                  </a:graphic>
                </wp:inline>
              </w:drawing>
            </w:r>
          </w:p>
          <w:p w14:paraId="7B67DFDC" w14:textId="53DB4D9B" w:rsidR="004904D5" w:rsidRPr="00B770B0" w:rsidRDefault="004904D5" w:rsidP="004904D5">
            <w:pPr>
              <w:jc w:val="center"/>
              <w:rPr>
                <w:b/>
                <w:bCs/>
              </w:rPr>
            </w:pPr>
            <w:r w:rsidRPr="0000571E">
              <w:rPr>
                <w:b/>
                <w:bCs/>
              </w:rPr>
              <w:t>12</w:t>
            </w:r>
            <w:r>
              <w:rPr>
                <w:b/>
                <w:bCs/>
              </w:rPr>
              <w:t>.</w:t>
            </w:r>
            <w:r w:rsidRPr="0000571E">
              <w:rPr>
                <w:b/>
                <w:bCs/>
              </w:rPr>
              <w:t>58</w:t>
            </w:r>
            <w:r>
              <w:rPr>
                <w:b/>
                <w:bCs/>
              </w:rPr>
              <w:t xml:space="preserve"> THz</w:t>
            </w:r>
          </w:p>
        </w:tc>
        <w:tc>
          <w:tcPr>
            <w:tcW w:w="3530" w:type="dxa"/>
            <w:tcBorders>
              <w:top w:val="nil"/>
              <w:left w:val="nil"/>
              <w:bottom w:val="nil"/>
              <w:right w:val="nil"/>
            </w:tcBorders>
          </w:tcPr>
          <w:p w14:paraId="3B4604BC" w14:textId="60DD9C4C" w:rsidR="002D7D71" w:rsidRDefault="004904D5" w:rsidP="004904D5">
            <w:pPr>
              <w:jc w:val="center"/>
              <w:rPr>
                <w:b/>
                <w:bCs/>
              </w:rPr>
            </w:pPr>
            <w:r w:rsidRPr="00B770B0">
              <w:rPr>
                <w:b/>
                <w:bCs/>
              </w:rPr>
              <w:drawing>
                <wp:inline distT="0" distB="0" distL="0" distR="0" wp14:anchorId="1A33989E" wp14:editId="2E476A8A">
                  <wp:extent cx="1800000" cy="1144123"/>
                  <wp:effectExtent l="0" t="0" r="0" b="0"/>
                  <wp:docPr id="781753324" name="Picture 1" descr="A blue and yellow image of a fil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02623" name="Picture 1" descr="A blue and yellow image of a film&#10;&#10;AI-generated content may be incorrect."/>
                          <pic:cNvPicPr/>
                        </pic:nvPicPr>
                        <pic:blipFill rotWithShape="1">
                          <a:blip r:embed="rId20" cstate="email">
                            <a:extLst>
                              <a:ext uri="{28A0092B-C50C-407E-A947-70E740481C1C}">
                                <a14:useLocalDpi xmlns:a14="http://schemas.microsoft.com/office/drawing/2010/main" val="0"/>
                              </a:ext>
                            </a:extLst>
                          </a:blip>
                          <a:srcRect/>
                          <a:stretch/>
                        </pic:blipFill>
                        <pic:spPr bwMode="auto">
                          <a:xfrm>
                            <a:off x="0" y="0"/>
                            <a:ext cx="1800000" cy="1144123"/>
                          </a:xfrm>
                          <a:prstGeom prst="rect">
                            <a:avLst/>
                          </a:prstGeom>
                          <a:ln>
                            <a:noFill/>
                          </a:ln>
                          <a:extLst>
                            <a:ext uri="{53640926-AAD7-44D8-BBD7-CCE9431645EC}">
                              <a14:shadowObscured xmlns:a14="http://schemas.microsoft.com/office/drawing/2010/main"/>
                            </a:ext>
                          </a:extLst>
                        </pic:spPr>
                      </pic:pic>
                    </a:graphicData>
                  </a:graphic>
                </wp:inline>
              </w:drawing>
            </w:r>
          </w:p>
          <w:p w14:paraId="4324A807" w14:textId="79C9688D" w:rsidR="004904D5" w:rsidRPr="00B770B0" w:rsidRDefault="004904D5" w:rsidP="004904D5">
            <w:pPr>
              <w:jc w:val="center"/>
              <w:rPr>
                <w:b/>
                <w:bCs/>
              </w:rPr>
            </w:pPr>
            <w:r>
              <w:rPr>
                <w:b/>
                <w:bCs/>
              </w:rPr>
              <w:t>14 THz</w:t>
            </w:r>
          </w:p>
        </w:tc>
      </w:tr>
    </w:tbl>
    <w:p w14:paraId="2AE7BB9B" w14:textId="05920E5A" w:rsidR="001F03FC" w:rsidRPr="00B770B0" w:rsidRDefault="006812DB" w:rsidP="00CD3200">
      <w:pPr>
        <w:pStyle w:val="MDPI51figurecaption"/>
        <w:ind w:left="0"/>
        <w:jc w:val="both"/>
        <w:rPr>
          <w:color w:val="0000FF"/>
          <w:lang w:val="en-GB"/>
        </w:rPr>
      </w:pPr>
      <w:r w:rsidRPr="00D363B6">
        <w:rPr>
          <w:b/>
          <w:color w:val="0000FF"/>
          <w:lang w:val="en-GB"/>
        </w:rPr>
        <w:t>F</w:t>
      </w:r>
      <w:r w:rsidR="002D7D71" w:rsidRPr="00D363B6">
        <w:rPr>
          <w:b/>
          <w:color w:val="0000FF"/>
          <w:lang w:val="en-GB"/>
        </w:rPr>
        <w:t>igure</w:t>
      </w:r>
      <w:r w:rsidR="00681537" w:rsidRPr="00B770B0">
        <w:rPr>
          <w:b/>
          <w:color w:val="0000FF"/>
          <w:lang w:val="en-GB"/>
        </w:rPr>
        <w:t xml:space="preserve"> </w:t>
      </w:r>
      <w:r w:rsidR="008C381B" w:rsidRPr="00B770B0">
        <w:rPr>
          <w:b/>
          <w:color w:val="0000FF"/>
          <w:lang w:val="en-GB"/>
        </w:rPr>
        <w:t>3</w:t>
      </w:r>
      <w:r w:rsidR="00681537" w:rsidRPr="00B770B0">
        <w:rPr>
          <w:b/>
          <w:color w:val="0000FF"/>
          <w:lang w:val="en-GB"/>
        </w:rPr>
        <w:t>.</w:t>
      </w:r>
      <w:r w:rsidR="0027662F">
        <w:rPr>
          <w:b/>
          <w:color w:val="0000FF"/>
          <w:lang w:val="en-GB"/>
        </w:rPr>
        <w:t xml:space="preserve"> </w:t>
      </w:r>
      <w:r w:rsidR="0027662F">
        <w:rPr>
          <w:color w:val="0000FF"/>
          <w:lang w:val="en-GB"/>
        </w:rPr>
        <w:t>El</w:t>
      </w:r>
      <w:r w:rsidR="001F03FC" w:rsidRPr="00B770B0">
        <w:rPr>
          <w:color w:val="0000FF"/>
          <w:lang w:val="en-GB"/>
        </w:rPr>
        <w:t>ectric field calculated inside three sections of foamed composite; the x-axis covers the penetration depth of the microwave signal along three successive cells and 2 separating conductive walls, i.e.</w:t>
      </w:r>
      <w:r w:rsidR="000F3654" w:rsidRPr="00B770B0">
        <w:rPr>
          <w:color w:val="0000FF"/>
          <w:lang w:val="en-GB"/>
        </w:rPr>
        <w:t>,</w:t>
      </w:r>
      <w:r w:rsidR="001F03FC" w:rsidRPr="00B770B0">
        <w:rPr>
          <w:color w:val="0000FF"/>
          <w:lang w:val="en-GB"/>
        </w:rPr>
        <w:t xml:space="preserve"> from 0 to 3 </w:t>
      </w:r>
      <w:r w:rsidR="001F03FC" w:rsidRPr="00B770B0">
        <w:rPr>
          <w:i/>
          <w:color w:val="0000FF"/>
          <w:lang w:val="en-GB"/>
        </w:rPr>
        <w:t xml:space="preserve">d </w:t>
      </w:r>
      <w:r w:rsidR="001F03FC" w:rsidRPr="00B770B0">
        <w:rPr>
          <w:color w:val="0000FF"/>
          <w:lang w:val="en-GB"/>
        </w:rPr>
        <w:t xml:space="preserve">+ 2 </w:t>
      </w:r>
      <w:r w:rsidR="001F03FC" w:rsidRPr="00B770B0">
        <w:rPr>
          <w:i/>
          <w:color w:val="0000FF"/>
          <w:lang w:val="en-GB"/>
        </w:rPr>
        <w:t>t</w:t>
      </w:r>
      <w:r w:rsidR="001F03FC" w:rsidRPr="00B770B0">
        <w:rPr>
          <w:color w:val="0000FF"/>
          <w:lang w:val="en-GB"/>
        </w:rPr>
        <w:t xml:space="preserve"> = 150 </w:t>
      </w:r>
      <w:r w:rsidR="001F03FC" w:rsidRPr="00B770B0">
        <w:rPr>
          <w:rFonts w:ascii="Symbol" w:hAnsi="Symbol"/>
          <w:color w:val="0000FF"/>
          <w:lang w:val="en-GB"/>
        </w:rPr>
        <w:t></w:t>
      </w:r>
      <w:r w:rsidR="001F03FC" w:rsidRPr="00B770B0">
        <w:rPr>
          <w:color w:val="0000FF"/>
          <w:lang w:val="en-GB"/>
        </w:rPr>
        <w:t>m, while the y-axis covers the height of the squared cell, i.e.</w:t>
      </w:r>
      <w:r w:rsidR="000F3654" w:rsidRPr="00B770B0">
        <w:rPr>
          <w:color w:val="0000FF"/>
          <w:lang w:val="en-GB"/>
        </w:rPr>
        <w:t>,</w:t>
      </w:r>
      <w:r w:rsidR="001F03FC" w:rsidRPr="00B770B0">
        <w:rPr>
          <w:color w:val="0000FF"/>
          <w:lang w:val="en-GB"/>
        </w:rPr>
        <w:t xml:space="preserve"> from 0 to </w:t>
      </w:r>
      <w:r w:rsidR="001F03FC" w:rsidRPr="00B770B0">
        <w:rPr>
          <w:i/>
          <w:color w:val="0000FF"/>
          <w:lang w:val="en-GB"/>
        </w:rPr>
        <w:t>d</w:t>
      </w:r>
      <w:r w:rsidR="001F03FC" w:rsidRPr="00B770B0">
        <w:rPr>
          <w:color w:val="0000FF"/>
          <w:lang w:val="en-GB"/>
        </w:rPr>
        <w:t xml:space="preserve"> = 46.3 </w:t>
      </w:r>
      <w:r w:rsidR="001F03FC" w:rsidRPr="00B770B0">
        <w:rPr>
          <w:rFonts w:ascii="Symbol" w:hAnsi="Symbol"/>
          <w:color w:val="0000FF"/>
          <w:lang w:val="en-GB"/>
        </w:rPr>
        <w:t></w:t>
      </w:r>
      <w:r w:rsidR="001F03FC" w:rsidRPr="00B770B0">
        <w:rPr>
          <w:color w:val="0000FF"/>
          <w:lang w:val="en-GB"/>
        </w:rPr>
        <w:t xml:space="preserve">m, corresponding to sample case n°3, for </w:t>
      </w:r>
      <w:r w:rsidR="00417992">
        <w:rPr>
          <w:color w:val="0000FF"/>
          <w:lang w:val="en-GB"/>
        </w:rPr>
        <w:t xml:space="preserve">9 </w:t>
      </w:r>
      <w:r w:rsidR="001F03FC" w:rsidRPr="00B770B0">
        <w:rPr>
          <w:color w:val="0000FF"/>
          <w:lang w:val="en-GB"/>
        </w:rPr>
        <w:t xml:space="preserve">different </w:t>
      </w:r>
      <w:proofErr w:type="gramStart"/>
      <w:r w:rsidR="001F03FC" w:rsidRPr="00B770B0">
        <w:rPr>
          <w:color w:val="0000FF"/>
          <w:lang w:val="en-GB"/>
        </w:rPr>
        <w:t>frequencies:.</w:t>
      </w:r>
      <w:proofErr w:type="gramEnd"/>
      <w:r w:rsidR="001F03FC" w:rsidRPr="00B770B0">
        <w:rPr>
          <w:color w:val="0000FF"/>
          <w:lang w:val="en-GB"/>
        </w:rPr>
        <w:t xml:space="preserve"> Conductive walls are located from 46.5 to 51.5 </w:t>
      </w:r>
      <w:r w:rsidR="001F03FC" w:rsidRPr="00B770B0">
        <w:rPr>
          <w:rFonts w:ascii="Symbol" w:hAnsi="Symbol"/>
          <w:color w:val="0000FF"/>
          <w:lang w:val="en-GB"/>
        </w:rPr>
        <w:t></w:t>
      </w:r>
      <w:r w:rsidR="001F03FC" w:rsidRPr="00B770B0">
        <w:rPr>
          <w:color w:val="0000FF"/>
          <w:lang w:val="en-GB"/>
        </w:rPr>
        <w:t xml:space="preserve">m, and from 98 to 103.5 </w:t>
      </w:r>
      <w:r w:rsidR="001F03FC" w:rsidRPr="00B770B0">
        <w:rPr>
          <w:rFonts w:ascii="Symbol" w:hAnsi="Symbol"/>
          <w:color w:val="0000FF"/>
          <w:lang w:val="en-GB"/>
        </w:rPr>
        <w:t></w:t>
      </w:r>
      <w:r w:rsidR="001F03FC" w:rsidRPr="00B770B0">
        <w:rPr>
          <w:color w:val="0000FF"/>
          <w:lang w:val="en-GB"/>
        </w:rPr>
        <w:t>m.</w:t>
      </w:r>
    </w:p>
    <w:p w14:paraId="1714F764" w14:textId="5ADDB940" w:rsidR="001F03FC" w:rsidRPr="006108CB" w:rsidRDefault="00FB32D6" w:rsidP="00CD3200">
      <w:pPr>
        <w:pStyle w:val="MDPI23heading3"/>
        <w:spacing w:before="240"/>
        <w:ind w:left="0"/>
        <w:rPr>
          <w:color w:val="auto"/>
          <w:lang w:val="en-GB"/>
        </w:rPr>
      </w:pPr>
      <w:r w:rsidRPr="006108CB">
        <w:rPr>
          <w:color w:val="auto"/>
          <w:lang w:val="en-GB"/>
        </w:rPr>
        <w:t xml:space="preserve">3.3.2. </w:t>
      </w:r>
      <w:r w:rsidR="001F03FC" w:rsidRPr="006108CB">
        <w:rPr>
          <w:color w:val="auto"/>
          <w:lang w:val="en-GB"/>
        </w:rPr>
        <w:t xml:space="preserve">Influence of </w:t>
      </w:r>
      <w:r w:rsidR="00F6250B" w:rsidRPr="006108CB">
        <w:rPr>
          <w:color w:val="auto"/>
          <w:lang w:val="en-GB"/>
        </w:rPr>
        <w:t>Air</w:t>
      </w:r>
    </w:p>
    <w:p w14:paraId="1A6365C9" w14:textId="6990B324" w:rsidR="001F03FC" w:rsidRPr="006108CB" w:rsidRDefault="001F03FC" w:rsidP="00CD3200">
      <w:pPr>
        <w:pStyle w:val="MDPI31text"/>
        <w:ind w:left="0" w:firstLine="0"/>
        <w:rPr>
          <w:color w:val="auto"/>
          <w:lang w:val="en-GB"/>
        </w:rPr>
      </w:pPr>
      <w:r w:rsidRPr="006108CB">
        <w:rPr>
          <w:color w:val="auto"/>
          <w:lang w:val="en-GB"/>
        </w:rPr>
        <w:t>In this section</w:t>
      </w:r>
      <w:r w:rsidR="00302484">
        <w:rPr>
          <w:color w:val="auto"/>
          <w:lang w:val="en-GB"/>
        </w:rPr>
        <w:t>,</w:t>
      </w:r>
      <w:r w:rsidRPr="006108CB">
        <w:rPr>
          <w:color w:val="auto"/>
          <w:lang w:val="en-GB"/>
        </w:rPr>
        <w:t xml:space="preserve"> we intend to show that in foamed conductive composite</w:t>
      </w:r>
      <w:r w:rsidR="00E50A6C">
        <w:rPr>
          <w:color w:val="auto"/>
          <w:lang w:val="en-GB"/>
        </w:rPr>
        <w:t>s</w:t>
      </w:r>
      <w:r w:rsidR="00BC11F1">
        <w:rPr>
          <w:color w:val="auto"/>
          <w:lang w:val="en-GB"/>
        </w:rPr>
        <w:t>,</w:t>
      </w:r>
      <w:r w:rsidRPr="006108CB">
        <w:rPr>
          <w:color w:val="auto"/>
          <w:lang w:val="en-GB"/>
        </w:rPr>
        <w:t xml:space="preserve"> it is the presence of air </w:t>
      </w:r>
      <w:r w:rsidR="00BC11F1">
        <w:rPr>
          <w:color w:val="auto"/>
          <w:lang w:val="en-GB"/>
        </w:rPr>
        <w:t>that</w:t>
      </w:r>
      <w:r w:rsidR="00BC11F1" w:rsidRPr="006108CB">
        <w:rPr>
          <w:color w:val="auto"/>
          <w:lang w:val="en-GB"/>
        </w:rPr>
        <w:t xml:space="preserve"> </w:t>
      </w:r>
      <w:r w:rsidRPr="006108CB">
        <w:rPr>
          <w:color w:val="auto"/>
          <w:lang w:val="en-GB"/>
        </w:rPr>
        <w:t>induces an enhancement of the absorption, compared with absorption in a solid composite having the same volumetric content as the foamed one.</w:t>
      </w:r>
    </w:p>
    <w:p w14:paraId="72449B2B" w14:textId="333D82FA" w:rsidR="001F03FC" w:rsidRPr="006108CB" w:rsidRDefault="001F03FC" w:rsidP="00CD3200">
      <w:pPr>
        <w:pStyle w:val="MDPI31text"/>
        <w:ind w:left="0" w:firstLine="0"/>
        <w:rPr>
          <w:color w:val="auto"/>
          <w:lang w:val="en-GB"/>
        </w:rPr>
      </w:pPr>
      <w:r w:rsidRPr="006108CB">
        <w:rPr>
          <w:color w:val="auto"/>
          <w:lang w:val="en-GB"/>
        </w:rPr>
        <w:t xml:space="preserve">Figure </w:t>
      </w:r>
      <w:r w:rsidR="008C381B">
        <w:rPr>
          <w:color w:val="auto"/>
          <w:lang w:val="en-GB"/>
        </w:rPr>
        <w:t>4</w:t>
      </w:r>
      <w:r w:rsidRPr="006108CB">
        <w:rPr>
          <w:color w:val="auto"/>
          <w:lang w:val="en-GB"/>
        </w:rPr>
        <w:t xml:space="preserve"> indeed compares, for the three cases presented in Table 1, the absorption predicted by our model, for foamed configuration and unfoamed (or solid) configuration. The simulation of the solid configuration assumes that the size </w:t>
      </w:r>
      <w:r w:rsidRPr="006108CB">
        <w:rPr>
          <w:i/>
          <w:color w:val="auto"/>
          <w:lang w:val="en-GB"/>
        </w:rPr>
        <w:t>d</w:t>
      </w:r>
      <w:r w:rsidRPr="006108CB">
        <w:rPr>
          <w:color w:val="auto"/>
          <w:lang w:val="en-GB"/>
        </w:rPr>
        <w:t xml:space="preserve"> of the foam cell is equal to zero, meaning that the foamed and </w:t>
      </w:r>
      <w:proofErr w:type="spellStart"/>
      <w:r w:rsidRPr="006108CB">
        <w:rPr>
          <w:color w:val="auto"/>
          <w:lang w:val="en-GB"/>
        </w:rPr>
        <w:t>unfoamed</w:t>
      </w:r>
      <w:proofErr w:type="spellEnd"/>
      <w:r w:rsidRPr="006108CB">
        <w:rPr>
          <w:color w:val="auto"/>
          <w:lang w:val="en-GB"/>
        </w:rPr>
        <w:t xml:space="preserve"> configurations have </w:t>
      </w:r>
      <w:commentRangeStart w:id="20"/>
      <w:r w:rsidRPr="006108CB">
        <w:rPr>
          <w:color w:val="auto"/>
          <w:lang w:val="en-GB"/>
        </w:rPr>
        <w:t>exactly</w:t>
      </w:r>
      <w:commentRangeEnd w:id="20"/>
      <w:r w:rsidR="00146DAF">
        <w:rPr>
          <w:rStyle w:val="CommentReference"/>
          <w:rFonts w:eastAsia="SimSun"/>
          <w:noProof/>
          <w:snapToGrid/>
          <w:lang w:eastAsia="zh-CN" w:bidi="ar-SA"/>
        </w:rPr>
        <w:commentReference w:id="20"/>
      </w:r>
      <w:r w:rsidRPr="006108CB">
        <w:rPr>
          <w:color w:val="auto"/>
          <w:lang w:val="en-GB"/>
        </w:rPr>
        <w:t xml:space="preserve"> the same volumetric content in conductive loads and also the same </w:t>
      </w:r>
      <w:proofErr w:type="gramStart"/>
      <w:r w:rsidRPr="006108CB">
        <w:rPr>
          <w:color w:val="auto"/>
          <w:lang w:val="en-GB"/>
        </w:rPr>
        <w:t>amount</w:t>
      </w:r>
      <w:proofErr w:type="gramEnd"/>
      <w:r w:rsidRPr="006108CB">
        <w:rPr>
          <w:color w:val="auto"/>
          <w:lang w:val="en-GB"/>
        </w:rPr>
        <w:t xml:space="preserve"> of conductive charges. The first observation from Figure </w:t>
      </w:r>
      <w:r w:rsidR="008C381B">
        <w:rPr>
          <w:color w:val="auto"/>
          <w:lang w:val="en-GB"/>
        </w:rPr>
        <w:t>4</w:t>
      </w:r>
      <w:r w:rsidRPr="006108CB">
        <w:rPr>
          <w:color w:val="auto"/>
          <w:lang w:val="en-GB"/>
        </w:rPr>
        <w:t xml:space="preserve"> is that absorption </w:t>
      </w:r>
      <w:r w:rsidRPr="006108CB">
        <w:rPr>
          <w:i/>
          <w:color w:val="auto"/>
          <w:lang w:val="en-GB"/>
        </w:rPr>
        <w:t>A</w:t>
      </w:r>
      <w:r w:rsidRPr="006108CB">
        <w:rPr>
          <w:color w:val="auto"/>
          <w:lang w:val="en-GB"/>
        </w:rPr>
        <w:t xml:space="preserve"> in foamed samples is significantly higher than in unfoamed composites. Secondly, the increase </w:t>
      </w:r>
      <w:r w:rsidR="00302484">
        <w:rPr>
          <w:color w:val="auto"/>
          <w:lang w:val="en-GB"/>
        </w:rPr>
        <w:t>in</w:t>
      </w:r>
      <w:r w:rsidRPr="006108CB">
        <w:rPr>
          <w:color w:val="auto"/>
          <w:lang w:val="en-GB"/>
        </w:rPr>
        <w:t xml:space="preserve"> absorption from unfoamed to foamed samples is correlated </w:t>
      </w:r>
      <w:r w:rsidR="00302484">
        <w:rPr>
          <w:color w:val="auto"/>
          <w:lang w:val="en-GB"/>
        </w:rPr>
        <w:t>with</w:t>
      </w:r>
      <w:r w:rsidRPr="006108CB">
        <w:rPr>
          <w:color w:val="auto"/>
          <w:lang w:val="en-GB"/>
        </w:rPr>
        <w:t xml:space="preserve"> a decrease </w:t>
      </w:r>
      <w:r w:rsidR="00302484">
        <w:rPr>
          <w:color w:val="auto"/>
          <w:lang w:val="en-GB"/>
        </w:rPr>
        <w:t>in</w:t>
      </w:r>
      <w:r w:rsidRPr="006108CB">
        <w:rPr>
          <w:color w:val="auto"/>
          <w:lang w:val="en-GB"/>
        </w:rPr>
        <w:t xml:space="preserve"> reflection factor </w:t>
      </w:r>
      <w:r w:rsidRPr="006108CB">
        <w:rPr>
          <w:i/>
          <w:color w:val="auto"/>
          <w:lang w:val="en-GB"/>
        </w:rPr>
        <w:t>R</w:t>
      </w:r>
      <w:r w:rsidRPr="006108CB">
        <w:rPr>
          <w:color w:val="auto"/>
          <w:lang w:val="en-GB"/>
        </w:rPr>
        <w:t xml:space="preserve">. This logically means that </w:t>
      </w:r>
      <w:r w:rsidR="00BC11F1">
        <w:rPr>
          <w:color w:val="auto"/>
          <w:lang w:val="en-GB"/>
        </w:rPr>
        <w:t xml:space="preserve">the </w:t>
      </w:r>
      <w:r w:rsidRPr="006108CB">
        <w:rPr>
          <w:color w:val="auto"/>
          <w:lang w:val="en-GB"/>
        </w:rPr>
        <w:t>reflection at</w:t>
      </w:r>
      <w:r w:rsidR="00302484">
        <w:rPr>
          <w:color w:val="auto"/>
          <w:lang w:val="en-GB"/>
        </w:rPr>
        <w:t xml:space="preserve"> the</w:t>
      </w:r>
      <w:r w:rsidRPr="006108CB">
        <w:rPr>
          <w:color w:val="auto"/>
          <w:lang w:val="en-GB"/>
        </w:rPr>
        <w:t xml:space="preserve"> input of the composite prevents and thus reduces the transmission of the signal through the composite, hence its absorption. The reflection of </w:t>
      </w:r>
      <w:r w:rsidR="00E50A6C">
        <w:rPr>
          <w:color w:val="auto"/>
          <w:lang w:val="en-GB"/>
        </w:rPr>
        <w:t xml:space="preserve">the </w:t>
      </w:r>
      <w:r w:rsidRPr="006108CB">
        <w:rPr>
          <w:color w:val="auto"/>
          <w:lang w:val="en-GB"/>
        </w:rPr>
        <w:t>signal is depend</w:t>
      </w:r>
      <w:r w:rsidR="00302484">
        <w:rPr>
          <w:color w:val="auto"/>
          <w:lang w:val="en-GB"/>
        </w:rPr>
        <w:t>ent</w:t>
      </w:r>
      <w:r w:rsidRPr="006108CB">
        <w:rPr>
          <w:color w:val="auto"/>
          <w:lang w:val="en-GB"/>
        </w:rPr>
        <w:t xml:space="preserve"> on the mismatch of the composite medium with respect to </w:t>
      </w:r>
      <w:r w:rsidR="00302484">
        <w:rPr>
          <w:color w:val="auto"/>
          <w:lang w:val="en-GB"/>
        </w:rPr>
        <w:t xml:space="preserve">the </w:t>
      </w:r>
      <w:r w:rsidRPr="006108CB">
        <w:rPr>
          <w:color w:val="auto"/>
          <w:lang w:val="en-GB"/>
        </w:rPr>
        <w:t xml:space="preserve">surrounding air. It can be quantified via the contrast in dielectric constant between air and polymer composite. In brief, the contrast in dielectric constant induces a mismatch in characteristic impedance </w:t>
      </w:r>
      <w:r w:rsidRPr="006108CB">
        <w:rPr>
          <w:i/>
          <w:color w:val="auto"/>
          <w:lang w:val="en-GB"/>
        </w:rPr>
        <w:t xml:space="preserve">Z </w:t>
      </w:r>
      <w:r w:rsidRPr="006108CB">
        <w:rPr>
          <w:color w:val="auto"/>
          <w:lang w:val="en-GB"/>
        </w:rPr>
        <w:t>defined in (</w:t>
      </w:r>
      <w:r w:rsidR="00993264">
        <w:rPr>
          <w:color w:val="auto"/>
          <w:lang w:val="en-GB"/>
        </w:rPr>
        <w:t>3</w:t>
      </w:r>
      <w:r w:rsidR="00F84B1D" w:rsidRPr="006108CB">
        <w:rPr>
          <w:color w:val="auto"/>
          <w:lang w:val="en-GB"/>
        </w:rPr>
        <w:t>)</w:t>
      </w:r>
      <w:r w:rsidR="00D362D6" w:rsidRPr="006108CB">
        <w:rPr>
          <w:color w:val="auto"/>
          <w:lang w:val="en-GB"/>
        </w:rPr>
        <w:t xml:space="preserve"> and </w:t>
      </w:r>
      <w:r w:rsidR="00F84B1D" w:rsidRPr="006108CB">
        <w:rPr>
          <w:color w:val="auto"/>
          <w:lang w:val="en-GB"/>
        </w:rPr>
        <w:t>(</w:t>
      </w:r>
      <w:r w:rsidR="005C0FDB">
        <w:rPr>
          <w:color w:val="auto"/>
          <w:lang w:val="en-GB"/>
        </w:rPr>
        <w:t>6</w:t>
      </w:r>
      <w:r w:rsidRPr="006108CB">
        <w:rPr>
          <w:color w:val="auto"/>
          <w:lang w:val="en-GB"/>
        </w:rPr>
        <w:t xml:space="preserve">): the higher the ratio </w:t>
      </w:r>
      <w:r w:rsidRPr="006108CB">
        <w:rPr>
          <w:i/>
          <w:color w:val="auto"/>
          <w:lang w:val="en-GB"/>
        </w:rPr>
        <w:t>Z</w:t>
      </w:r>
      <w:r w:rsidRPr="006108CB">
        <w:rPr>
          <w:i/>
          <w:color w:val="auto"/>
          <w:vertAlign w:val="subscript"/>
          <w:lang w:val="en-GB"/>
        </w:rPr>
        <w:t>p</w:t>
      </w:r>
      <w:r w:rsidRPr="006108CB">
        <w:rPr>
          <w:i/>
          <w:color w:val="auto"/>
          <w:lang w:val="en-GB"/>
        </w:rPr>
        <w:t>/Z</w:t>
      </w:r>
      <w:r w:rsidRPr="006108CB">
        <w:rPr>
          <w:i/>
          <w:color w:val="auto"/>
          <w:vertAlign w:val="subscript"/>
          <w:lang w:val="en-GB"/>
        </w:rPr>
        <w:t>air</w:t>
      </w:r>
      <w:r w:rsidRPr="006108CB">
        <w:rPr>
          <w:color w:val="auto"/>
          <w:lang w:val="en-GB"/>
        </w:rPr>
        <w:t xml:space="preserve">, the higher the reflection factor at </w:t>
      </w:r>
      <w:r w:rsidR="00BC11F1">
        <w:rPr>
          <w:color w:val="auto"/>
          <w:lang w:val="en-GB"/>
        </w:rPr>
        <w:t xml:space="preserve">the </w:t>
      </w:r>
      <w:r w:rsidRPr="006108CB">
        <w:rPr>
          <w:color w:val="auto"/>
          <w:lang w:val="en-GB"/>
        </w:rPr>
        <w:t xml:space="preserve">input of the composite, denoted </w:t>
      </w:r>
      <w:r w:rsidR="00CA3090" w:rsidRPr="006108CB">
        <w:rPr>
          <w:color w:val="auto"/>
          <w:lang w:val="en-GB"/>
        </w:rPr>
        <w:t xml:space="preserve">Γ </w:t>
      </w:r>
      <w:r w:rsidRPr="006108CB">
        <w:rPr>
          <w:color w:val="auto"/>
          <w:lang w:val="en-GB"/>
        </w:rPr>
        <w:t xml:space="preserve">and defined in </w:t>
      </w:r>
      <w:r w:rsidR="006944AB" w:rsidRPr="006108CB">
        <w:rPr>
          <w:color w:val="auto"/>
          <w:lang w:val="en-GB"/>
        </w:rPr>
        <w:t xml:space="preserve">Equation </w:t>
      </w:r>
      <w:r w:rsidRPr="006108CB">
        <w:rPr>
          <w:color w:val="auto"/>
          <w:lang w:val="en-GB"/>
        </w:rPr>
        <w:t>(1</w:t>
      </w:r>
      <w:r w:rsidR="008A7401">
        <w:rPr>
          <w:color w:val="0000FF"/>
          <w:lang w:val="en-GB"/>
        </w:rPr>
        <w:t>7</w:t>
      </w:r>
      <w:r w:rsidRPr="006108CB">
        <w:rPr>
          <w:color w:val="auto"/>
          <w:lang w:val="en-GB"/>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6812DB" w:rsidRPr="006812DB" w14:paraId="7AF3A9CB" w14:textId="77777777" w:rsidTr="00424DB7">
        <w:tc>
          <w:tcPr>
            <w:tcW w:w="7428" w:type="dxa"/>
          </w:tcPr>
          <w:p w14:paraId="44D582C7" w14:textId="2B1B01C0" w:rsidR="00FB32D6" w:rsidRPr="006812DB" w:rsidRDefault="00FB32D6" w:rsidP="00CD3200">
            <w:pPr>
              <w:pStyle w:val="MDPI39equation"/>
              <w:ind w:left="0"/>
              <w:rPr>
                <w:color w:val="auto"/>
                <w:lang w:val="en-GB"/>
              </w:rPr>
            </w:pPr>
            <m:oMathPara>
              <m:oMath>
                <m:r>
                  <m:rPr>
                    <m:sty m:val="p"/>
                  </m:rPr>
                  <w:rPr>
                    <w:rFonts w:ascii="Cambria Math" w:hAnsi="Cambria Math"/>
                    <w:color w:val="auto"/>
                    <w:lang w:val="en-GB"/>
                  </w:rPr>
                  <m:t>Γ</m:t>
                </m:r>
                <m:r>
                  <w:rPr>
                    <w:rFonts w:ascii="Cambria Math" w:hAnsi="Cambria Math"/>
                    <w:color w:val="auto"/>
                    <w:lang w:val="en-GB"/>
                  </w:rPr>
                  <m:t xml:space="preserve">=  </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Z</m:t>
                        </m:r>
                      </m:e>
                      <m:sub>
                        <m:r>
                          <w:rPr>
                            <w:rFonts w:ascii="Cambria Math" w:hAnsi="Cambria Math"/>
                            <w:color w:val="auto"/>
                            <w:lang w:val="en-GB"/>
                          </w:rPr>
                          <m:t>P</m:t>
                        </m:r>
                      </m:sub>
                    </m:sSub>
                    <m:r>
                      <w:rPr>
                        <w:rFonts w:ascii="Cambria Math" w:hAnsi="Cambria Math"/>
                        <w:color w:val="auto"/>
                        <w:lang w:val="en-GB"/>
                      </w:rPr>
                      <m:t xml:space="preserve"> - </m:t>
                    </m:r>
                    <m:sSub>
                      <m:sSubPr>
                        <m:ctrlPr>
                          <w:rPr>
                            <w:rFonts w:ascii="Cambria Math" w:hAnsi="Cambria Math"/>
                            <w:i/>
                            <w:color w:val="auto"/>
                            <w:lang w:val="en-GB"/>
                          </w:rPr>
                        </m:ctrlPr>
                      </m:sSubPr>
                      <m:e>
                        <m:r>
                          <w:rPr>
                            <w:rFonts w:ascii="Cambria Math" w:hAnsi="Cambria Math"/>
                            <w:color w:val="auto"/>
                            <w:lang w:val="en-GB"/>
                          </w:rPr>
                          <m:t>Z</m:t>
                        </m:r>
                      </m:e>
                      <m:sub>
                        <m:r>
                          <w:rPr>
                            <w:rFonts w:ascii="Cambria Math" w:hAnsi="Cambria Math"/>
                            <w:color w:val="auto"/>
                            <w:lang w:val="en-GB"/>
                          </w:rPr>
                          <m:t>air</m:t>
                        </m:r>
                      </m:sub>
                    </m:sSub>
                    <m:r>
                      <w:rPr>
                        <w:rFonts w:ascii="Cambria Math" w:hAnsi="Cambria Math"/>
                        <w:color w:val="auto"/>
                        <w:lang w:val="en-GB"/>
                      </w:rPr>
                      <m:t xml:space="preserve"> </m:t>
                    </m:r>
                  </m:num>
                  <m:den>
                    <m:sSub>
                      <m:sSubPr>
                        <m:ctrlPr>
                          <w:rPr>
                            <w:rFonts w:ascii="Cambria Math" w:hAnsi="Cambria Math"/>
                            <w:i/>
                            <w:color w:val="auto"/>
                            <w:lang w:val="en-GB"/>
                          </w:rPr>
                        </m:ctrlPr>
                      </m:sSubPr>
                      <m:e>
                        <m:r>
                          <w:rPr>
                            <w:rFonts w:ascii="Cambria Math" w:hAnsi="Cambria Math"/>
                            <w:color w:val="auto"/>
                            <w:lang w:val="en-GB"/>
                          </w:rPr>
                          <m:t>Z</m:t>
                        </m:r>
                      </m:e>
                      <m:sub>
                        <m:r>
                          <w:rPr>
                            <w:rFonts w:ascii="Cambria Math" w:hAnsi="Cambria Math"/>
                            <w:color w:val="auto"/>
                            <w:lang w:val="en-GB"/>
                          </w:rPr>
                          <m:t>P</m:t>
                        </m:r>
                      </m:sub>
                    </m:sSub>
                    <m:r>
                      <w:rPr>
                        <w:rFonts w:ascii="Cambria Math" w:hAnsi="Cambria Math"/>
                        <w:color w:val="auto"/>
                        <w:lang w:val="en-GB"/>
                      </w:rPr>
                      <m:t xml:space="preserve">  +  </m:t>
                    </m:r>
                    <m:sSub>
                      <m:sSubPr>
                        <m:ctrlPr>
                          <w:rPr>
                            <w:rFonts w:ascii="Cambria Math" w:hAnsi="Cambria Math"/>
                            <w:i/>
                            <w:color w:val="auto"/>
                            <w:lang w:val="en-GB"/>
                          </w:rPr>
                        </m:ctrlPr>
                      </m:sSubPr>
                      <m:e>
                        <m:r>
                          <w:rPr>
                            <w:rFonts w:ascii="Cambria Math" w:hAnsi="Cambria Math"/>
                            <w:color w:val="auto"/>
                            <w:lang w:val="en-GB"/>
                          </w:rPr>
                          <m:t>Z</m:t>
                        </m:r>
                      </m:e>
                      <m:sub>
                        <m:r>
                          <w:rPr>
                            <w:rFonts w:ascii="Cambria Math" w:hAnsi="Cambria Math"/>
                            <w:color w:val="auto"/>
                            <w:lang w:val="en-GB"/>
                          </w:rPr>
                          <m:t>air</m:t>
                        </m:r>
                      </m:sub>
                    </m:sSub>
                  </m:den>
                </m:f>
                <m:r>
                  <w:rPr>
                    <w:rFonts w:ascii="Cambria Math" w:hAnsi="Cambria Math"/>
                    <w:color w:val="auto"/>
                    <w:lang w:val="en-GB"/>
                  </w:rPr>
                  <m:t xml:space="preserve"> </m:t>
                </m:r>
              </m:oMath>
            </m:oMathPara>
          </w:p>
        </w:tc>
        <w:tc>
          <w:tcPr>
            <w:tcW w:w="431" w:type="dxa"/>
            <w:vAlign w:val="center"/>
          </w:tcPr>
          <w:p w14:paraId="4E06EE60" w14:textId="24D5330F" w:rsidR="00FB32D6" w:rsidRPr="00B770B0" w:rsidRDefault="00FB32D6" w:rsidP="00CD3200">
            <w:pPr>
              <w:pStyle w:val="MDPI3aequationnumber"/>
              <w:spacing w:line="260" w:lineRule="atLeast"/>
              <w:rPr>
                <w:color w:val="0000FF"/>
                <w:lang w:val="en-GB"/>
              </w:rPr>
            </w:pPr>
            <w:r w:rsidRPr="00B770B0">
              <w:rPr>
                <w:color w:val="0000FF"/>
                <w:lang w:val="en-GB"/>
              </w:rPr>
              <w:t>(1</w:t>
            </w:r>
            <w:r w:rsidR="008A7401">
              <w:rPr>
                <w:color w:val="0000FF"/>
                <w:lang w:val="en-GB"/>
              </w:rPr>
              <w:t>7</w:t>
            </w:r>
            <w:r w:rsidRPr="00B770B0">
              <w:rPr>
                <w:color w:val="0000FF"/>
                <w:lang w:val="en-GB"/>
              </w:rPr>
              <w:t>)</w:t>
            </w:r>
          </w:p>
        </w:tc>
      </w:tr>
    </w:tbl>
    <w:p w14:paraId="58604430" w14:textId="1925E42C" w:rsidR="001F03FC" w:rsidRPr="006108CB" w:rsidRDefault="001F03FC" w:rsidP="00CD3200">
      <w:pPr>
        <w:pStyle w:val="MDPI32textnoindent"/>
        <w:ind w:left="0"/>
        <w:rPr>
          <w:color w:val="auto"/>
          <w:lang w:val="en-GB"/>
        </w:rPr>
      </w:pPr>
      <w:r w:rsidRPr="006108CB">
        <w:rPr>
          <w:color w:val="auto"/>
          <w:lang w:val="en-GB"/>
        </w:rPr>
        <w:t xml:space="preserve">where </w:t>
      </w:r>
      <w:proofErr w:type="spellStart"/>
      <w:r w:rsidRPr="006108CB">
        <w:rPr>
          <w:i/>
          <w:color w:val="auto"/>
          <w:lang w:val="en-GB"/>
        </w:rPr>
        <w:t>Z</w:t>
      </w:r>
      <w:r w:rsidRPr="006108CB">
        <w:rPr>
          <w:i/>
          <w:color w:val="auto"/>
          <w:vertAlign w:val="subscript"/>
          <w:lang w:val="en-GB"/>
        </w:rPr>
        <w:t>p</w:t>
      </w:r>
      <w:proofErr w:type="spellEnd"/>
      <w:r w:rsidRPr="006108CB">
        <w:rPr>
          <w:color w:val="auto"/>
          <w:lang w:val="en-GB"/>
        </w:rPr>
        <w:t xml:space="preserve"> and </w:t>
      </w:r>
      <w:r w:rsidRPr="006108CB">
        <w:rPr>
          <w:i/>
          <w:color w:val="auto"/>
          <w:lang w:val="en-GB"/>
        </w:rPr>
        <w:t>Z</w:t>
      </w:r>
      <w:r w:rsidRPr="006108CB">
        <w:rPr>
          <w:i/>
          <w:color w:val="auto"/>
          <w:vertAlign w:val="subscript"/>
          <w:lang w:val="en-GB"/>
        </w:rPr>
        <w:t>air</w:t>
      </w:r>
      <w:r w:rsidRPr="006108CB">
        <w:rPr>
          <w:color w:val="auto"/>
          <w:lang w:val="en-GB"/>
        </w:rPr>
        <w:t xml:space="preserve"> are defined in </w:t>
      </w:r>
      <w:r w:rsidR="006944AB" w:rsidRPr="006108CB">
        <w:rPr>
          <w:color w:val="auto"/>
          <w:lang w:val="en-GB"/>
        </w:rPr>
        <w:t xml:space="preserve">Equations </w:t>
      </w:r>
      <w:r w:rsidRPr="006108CB">
        <w:rPr>
          <w:color w:val="auto"/>
          <w:lang w:val="en-GB"/>
        </w:rPr>
        <w:t>(</w:t>
      </w:r>
      <w:r w:rsidR="009C6C83">
        <w:rPr>
          <w:color w:val="auto"/>
          <w:lang w:val="en-GB"/>
        </w:rPr>
        <w:t>3</w:t>
      </w:r>
      <w:r w:rsidR="006944AB" w:rsidRPr="006108CB">
        <w:rPr>
          <w:color w:val="auto"/>
          <w:lang w:val="en-GB"/>
        </w:rPr>
        <w:t>) and</w:t>
      </w:r>
      <w:r w:rsidRPr="006108CB">
        <w:rPr>
          <w:color w:val="auto"/>
          <w:lang w:val="en-GB"/>
        </w:rPr>
        <w:t xml:space="preserve"> </w:t>
      </w:r>
      <w:r w:rsidR="006944AB" w:rsidRPr="006108CB">
        <w:rPr>
          <w:color w:val="auto"/>
          <w:lang w:val="en-GB"/>
        </w:rPr>
        <w:t>(</w:t>
      </w:r>
      <w:r w:rsidR="005C0FDB">
        <w:rPr>
          <w:color w:val="auto"/>
          <w:lang w:val="en-GB"/>
        </w:rPr>
        <w:t>6</w:t>
      </w:r>
      <w:r w:rsidRPr="006108CB">
        <w:rPr>
          <w:color w:val="auto"/>
          <w:lang w:val="en-GB"/>
        </w:rPr>
        <w:t>). When Z</w:t>
      </w:r>
      <w:r w:rsidRPr="006108CB">
        <w:rPr>
          <w:i/>
          <w:color w:val="auto"/>
          <w:vertAlign w:val="subscript"/>
          <w:lang w:val="en-GB"/>
        </w:rPr>
        <w:t>p</w:t>
      </w:r>
      <w:r w:rsidRPr="006108CB">
        <w:rPr>
          <w:color w:val="auto"/>
          <w:lang w:val="en-GB"/>
        </w:rPr>
        <w:t xml:space="preserve"> strongly differs from </w:t>
      </w:r>
      <w:r w:rsidRPr="006108CB">
        <w:rPr>
          <w:i/>
          <w:color w:val="auto"/>
          <w:lang w:val="en-GB"/>
        </w:rPr>
        <w:t>Z</w:t>
      </w:r>
      <w:r w:rsidRPr="006108CB">
        <w:rPr>
          <w:i/>
          <w:color w:val="auto"/>
          <w:vertAlign w:val="subscript"/>
          <w:lang w:val="en-GB"/>
        </w:rPr>
        <w:t>air</w:t>
      </w:r>
      <w:r w:rsidR="00302484">
        <w:rPr>
          <w:color w:val="auto"/>
          <w:lang w:val="en-GB"/>
        </w:rPr>
        <w:t xml:space="preserve">, </w:t>
      </w:r>
      <w:r w:rsidRPr="006108CB">
        <w:rPr>
          <w:color w:val="auto"/>
          <w:lang w:val="en-GB"/>
        </w:rPr>
        <w:t>i.e.</w:t>
      </w:r>
      <w:r w:rsidR="000F3654" w:rsidRPr="006108CB">
        <w:rPr>
          <w:color w:val="auto"/>
          <w:lang w:val="en-GB"/>
        </w:rPr>
        <w:t>,</w:t>
      </w:r>
      <w:r w:rsidRPr="006108CB">
        <w:rPr>
          <w:color w:val="auto"/>
          <w:lang w:val="en-GB"/>
        </w:rPr>
        <w:t xml:space="preserve"> becoming either much higher or much lower, </w:t>
      </w:r>
      <w:r w:rsidR="00EF3110" w:rsidRPr="006108CB">
        <w:rPr>
          <w:color w:val="auto"/>
          <w:lang w:val="en-GB"/>
        </w:rPr>
        <w:t>Γ</w:t>
      </w:r>
      <w:r w:rsidRPr="006108CB">
        <w:rPr>
          <w:rFonts w:ascii="Symbol" w:hAnsi="Symbol"/>
          <w:i/>
          <w:color w:val="auto"/>
          <w:lang w:val="en-GB"/>
        </w:rPr>
        <w:t></w:t>
      </w:r>
      <w:r w:rsidRPr="006108CB">
        <w:rPr>
          <w:color w:val="auto"/>
          <w:lang w:val="en-GB"/>
        </w:rPr>
        <w:t xml:space="preserve"> tends towards its maximal value equal to unity. </w:t>
      </w:r>
      <w:r w:rsidR="00302484">
        <w:rPr>
          <w:color w:val="auto"/>
          <w:lang w:val="en-GB"/>
        </w:rPr>
        <w:t>Con</w:t>
      </w:r>
      <w:r w:rsidR="00302484" w:rsidRPr="006108CB">
        <w:rPr>
          <w:color w:val="auto"/>
          <w:lang w:val="en-GB"/>
        </w:rPr>
        <w:t>versely</w:t>
      </w:r>
      <w:r w:rsidR="00302484">
        <w:rPr>
          <w:color w:val="auto"/>
          <w:lang w:val="en-GB"/>
        </w:rPr>
        <w:t>,</w:t>
      </w:r>
      <w:r w:rsidRPr="006108CB">
        <w:rPr>
          <w:color w:val="auto"/>
          <w:lang w:val="en-GB"/>
        </w:rPr>
        <w:t xml:space="preserve"> when </w:t>
      </w:r>
      <w:r w:rsidRPr="006108CB">
        <w:rPr>
          <w:i/>
          <w:color w:val="auto"/>
          <w:lang w:val="en-GB"/>
        </w:rPr>
        <w:t>Z</w:t>
      </w:r>
      <w:r w:rsidRPr="006108CB">
        <w:rPr>
          <w:i/>
          <w:color w:val="auto"/>
          <w:vertAlign w:val="subscript"/>
          <w:lang w:val="en-GB"/>
        </w:rPr>
        <w:t>p</w:t>
      </w:r>
      <w:r w:rsidRPr="006108CB">
        <w:rPr>
          <w:color w:val="auto"/>
          <w:lang w:val="en-GB"/>
        </w:rPr>
        <w:t xml:space="preserve"> and </w:t>
      </w:r>
      <w:r w:rsidRPr="006108CB">
        <w:rPr>
          <w:i/>
          <w:color w:val="auto"/>
          <w:lang w:val="en-GB"/>
        </w:rPr>
        <w:t>Z</w:t>
      </w:r>
      <w:r w:rsidRPr="006108CB">
        <w:rPr>
          <w:i/>
          <w:color w:val="auto"/>
          <w:vertAlign w:val="subscript"/>
          <w:lang w:val="en-GB"/>
        </w:rPr>
        <w:t>air</w:t>
      </w:r>
      <w:r w:rsidRPr="006108CB">
        <w:rPr>
          <w:color w:val="auto"/>
          <w:lang w:val="en-GB"/>
        </w:rPr>
        <w:t xml:space="preserve"> are close to each </w:t>
      </w:r>
      <w:r w:rsidRPr="006108CB">
        <w:rPr>
          <w:color w:val="auto"/>
          <w:lang w:val="en-GB"/>
        </w:rPr>
        <w:lastRenderedPageBreak/>
        <w:t xml:space="preserve">other, the reflection coefficient </w:t>
      </w:r>
      <w:r w:rsidR="00EF3110" w:rsidRPr="006108CB">
        <w:rPr>
          <w:color w:val="auto"/>
          <w:lang w:val="en-GB"/>
        </w:rPr>
        <w:t>Γ</w:t>
      </w:r>
      <w:r w:rsidRPr="006108CB">
        <w:rPr>
          <w:color w:val="auto"/>
          <w:lang w:val="en-GB"/>
        </w:rPr>
        <w:t xml:space="preserve"> is close to zero, meaning that there is a </w:t>
      </w:r>
      <w:commentRangeStart w:id="21"/>
      <w:r w:rsidRPr="006108CB">
        <w:rPr>
          <w:color w:val="auto"/>
          <w:lang w:val="en-GB"/>
        </w:rPr>
        <w:t>matching</w:t>
      </w:r>
      <w:commentRangeEnd w:id="21"/>
      <w:r w:rsidR="00146DAF">
        <w:rPr>
          <w:rStyle w:val="CommentReference"/>
          <w:rFonts w:eastAsia="SimSun"/>
          <w:noProof/>
          <w:snapToGrid/>
          <w:lang w:eastAsia="zh-CN" w:bidi="ar-SA"/>
        </w:rPr>
        <w:commentReference w:id="21"/>
      </w:r>
      <w:r w:rsidRPr="006108CB">
        <w:rPr>
          <w:color w:val="auto"/>
          <w:lang w:val="en-GB"/>
        </w:rPr>
        <w:t xml:space="preserve"> between the two media, air and polymer.</w:t>
      </w:r>
    </w:p>
    <w:p w14:paraId="0024C4E6" w14:textId="04BE9CF1" w:rsidR="001F03FC" w:rsidRPr="006108CB" w:rsidRDefault="00410C79" w:rsidP="00CD3200">
      <w:pPr>
        <w:pStyle w:val="MDPI31text"/>
        <w:ind w:left="0" w:firstLine="0"/>
        <w:rPr>
          <w:color w:val="auto"/>
          <w:lang w:val="en-GB"/>
        </w:rPr>
      </w:pPr>
      <w:r>
        <w:rPr>
          <w:color w:val="auto"/>
          <w:lang w:val="en-GB"/>
        </w:rPr>
        <w:t>To</w:t>
      </w:r>
      <w:r w:rsidR="001F03FC" w:rsidRPr="006108CB">
        <w:rPr>
          <w:color w:val="auto"/>
          <w:lang w:val="en-GB"/>
        </w:rPr>
        <w:t xml:space="preserve"> understand why the presence of air decreases the reflection, we recall that the reflection at </w:t>
      </w:r>
      <w:r>
        <w:rPr>
          <w:color w:val="auto"/>
          <w:lang w:val="en-GB"/>
        </w:rPr>
        <w:t xml:space="preserve">the </w:t>
      </w:r>
      <w:r w:rsidR="001F03FC" w:rsidRPr="006108CB">
        <w:rPr>
          <w:color w:val="auto"/>
          <w:lang w:val="en-GB"/>
        </w:rPr>
        <w:t>input of the foamed composite depends on the material forming the composite. When the composite is foamed</w:t>
      </w:r>
      <w:r w:rsidR="00302484">
        <w:rPr>
          <w:color w:val="auto"/>
          <w:lang w:val="en-GB"/>
        </w:rPr>
        <w:t>,</w:t>
      </w:r>
      <w:r w:rsidR="001F03FC" w:rsidRPr="006108CB">
        <w:rPr>
          <w:color w:val="auto"/>
          <w:lang w:val="en-GB"/>
        </w:rPr>
        <w:t xml:space="preserve"> its permittivity is lowered since it is a mix of that of air and that of polymer, thus lower than the latter and closer to that of air. As a consequence</w:t>
      </w:r>
      <w:r w:rsidR="00302484">
        <w:rPr>
          <w:color w:val="auto"/>
          <w:lang w:val="en-GB"/>
        </w:rPr>
        <w:t>,</w:t>
      </w:r>
      <w:r w:rsidR="001F03FC" w:rsidRPr="006108CB">
        <w:rPr>
          <w:color w:val="auto"/>
          <w:lang w:val="en-GB"/>
        </w:rPr>
        <w:t xml:space="preserve"> </w:t>
      </w:r>
      <w:r w:rsidR="001F03FC" w:rsidRPr="006108CB">
        <w:rPr>
          <w:i/>
          <w:color w:val="auto"/>
          <w:lang w:val="en-GB"/>
        </w:rPr>
        <w:t>Z</w:t>
      </w:r>
      <w:r w:rsidR="001F03FC" w:rsidRPr="006108CB">
        <w:rPr>
          <w:i/>
          <w:color w:val="auto"/>
          <w:vertAlign w:val="subscript"/>
          <w:lang w:val="en-GB"/>
        </w:rPr>
        <w:t>p</w:t>
      </w:r>
      <w:r w:rsidR="001F03FC" w:rsidRPr="006108CB">
        <w:rPr>
          <w:color w:val="auto"/>
          <w:lang w:val="en-GB"/>
        </w:rPr>
        <w:t xml:space="preserve"> becomes closer to </w:t>
      </w:r>
      <w:r w:rsidR="001F03FC" w:rsidRPr="006108CB">
        <w:rPr>
          <w:i/>
          <w:color w:val="auto"/>
          <w:lang w:val="en-GB"/>
        </w:rPr>
        <w:t>Z</w:t>
      </w:r>
      <w:r w:rsidR="001F03FC" w:rsidRPr="006108CB">
        <w:rPr>
          <w:i/>
          <w:color w:val="auto"/>
          <w:vertAlign w:val="subscript"/>
          <w:lang w:val="en-GB"/>
        </w:rPr>
        <w:t>air</w:t>
      </w:r>
      <w:r w:rsidR="001F03FC" w:rsidRPr="006108CB">
        <w:rPr>
          <w:color w:val="auto"/>
          <w:lang w:val="en-GB"/>
        </w:rPr>
        <w:t xml:space="preserve"> and </w:t>
      </w:r>
      <w:r w:rsidR="006015C9" w:rsidRPr="006108CB">
        <w:rPr>
          <w:color w:val="auto"/>
          <w:lang w:val="en-GB"/>
        </w:rPr>
        <w:t>Γ</w:t>
      </w:r>
      <w:r w:rsidR="001F03FC" w:rsidRPr="006108CB">
        <w:rPr>
          <w:rFonts w:ascii="Symbol" w:hAnsi="Symbol"/>
          <w:i/>
          <w:color w:val="auto"/>
          <w:lang w:val="en-GB"/>
        </w:rPr>
        <w:t></w:t>
      </w:r>
      <w:r w:rsidR="001F03FC" w:rsidRPr="006108CB">
        <w:rPr>
          <w:rFonts w:ascii="Symbol" w:hAnsi="Symbol"/>
          <w:color w:val="auto"/>
          <w:lang w:val="en-GB"/>
        </w:rPr>
        <w:t></w:t>
      </w:r>
      <w:r w:rsidR="001F03FC" w:rsidRPr="006108CB">
        <w:rPr>
          <w:color w:val="auto"/>
          <w:lang w:val="en-GB"/>
        </w:rPr>
        <w:t xml:space="preserve">is decreased. As </w:t>
      </w:r>
      <w:r w:rsidR="006015C9" w:rsidRPr="006108CB">
        <w:rPr>
          <w:color w:val="auto"/>
          <w:lang w:val="en-GB"/>
        </w:rPr>
        <w:t>Γ</w:t>
      </w:r>
      <w:r w:rsidR="001F03FC" w:rsidRPr="006108CB">
        <w:rPr>
          <w:color w:val="auto"/>
          <w:lang w:val="en-GB"/>
        </w:rPr>
        <w:t xml:space="preserve"> is lowered, the penetration of the signal is facilitated</w:t>
      </w:r>
      <w:r w:rsidR="009622E4">
        <w:rPr>
          <w:color w:val="auto"/>
          <w:lang w:val="en-GB"/>
        </w:rPr>
        <w:t>;</w:t>
      </w:r>
      <w:r w:rsidR="009622E4" w:rsidRPr="006108CB">
        <w:rPr>
          <w:color w:val="auto"/>
          <w:lang w:val="en-GB"/>
        </w:rPr>
        <w:t xml:space="preserve"> </w:t>
      </w:r>
      <w:r w:rsidR="001F03FC" w:rsidRPr="006108CB">
        <w:rPr>
          <w:color w:val="auto"/>
          <w:lang w:val="en-GB"/>
        </w:rPr>
        <w:t>hence</w:t>
      </w:r>
      <w:r w:rsidR="005F342B">
        <w:rPr>
          <w:color w:val="auto"/>
          <w:lang w:val="en-GB"/>
        </w:rPr>
        <w:t xml:space="preserve"> is</w:t>
      </w:r>
      <w:r w:rsidR="001F03FC" w:rsidRPr="006108CB">
        <w:rPr>
          <w:color w:val="auto"/>
          <w:lang w:val="en-GB"/>
        </w:rPr>
        <w:t xml:space="preserve"> the absorption increases </w:t>
      </w:r>
      <w:commentRangeStart w:id="22"/>
      <w:r w:rsidR="001F03FC" w:rsidRPr="006108CB">
        <w:rPr>
          <w:color w:val="auto"/>
          <w:lang w:val="en-GB"/>
        </w:rPr>
        <w:t xml:space="preserve">by virtue of </w:t>
      </w:r>
      <w:commentRangeEnd w:id="22"/>
      <w:r w:rsidR="00146DAF">
        <w:rPr>
          <w:rStyle w:val="CommentReference"/>
          <w:rFonts w:eastAsia="SimSun"/>
          <w:noProof/>
          <w:snapToGrid/>
          <w:lang w:eastAsia="zh-CN" w:bidi="ar-SA"/>
        </w:rPr>
        <w:commentReference w:id="22"/>
      </w:r>
      <w:r w:rsidR="007108AE" w:rsidRPr="006108CB">
        <w:rPr>
          <w:color w:val="auto"/>
          <w:lang w:val="en-GB"/>
        </w:rPr>
        <w:t xml:space="preserve">Equation </w:t>
      </w:r>
      <w:r w:rsidR="001F03FC" w:rsidRPr="006108CB">
        <w:rPr>
          <w:color w:val="auto"/>
          <w:lang w:val="en-GB"/>
        </w:rPr>
        <w:t>(</w:t>
      </w:r>
      <w:r w:rsidR="009C6C83">
        <w:rPr>
          <w:color w:val="auto"/>
          <w:lang w:val="en-GB"/>
        </w:rPr>
        <w:t>1</w:t>
      </w:r>
      <w:r w:rsidR="008A7401">
        <w:rPr>
          <w:color w:val="0000FF"/>
          <w:lang w:val="en-GB"/>
        </w:rPr>
        <w:t>5</w:t>
      </w:r>
      <w:r w:rsidR="001F03FC" w:rsidRPr="006108CB">
        <w:rPr>
          <w:color w:val="auto"/>
          <w:lang w:val="en-GB"/>
        </w:rPr>
        <w:t>).</w:t>
      </w:r>
    </w:p>
    <w:p w14:paraId="1DA26EC5" w14:textId="065DFC92" w:rsidR="001F03FC" w:rsidRPr="006108CB" w:rsidRDefault="001F03FC" w:rsidP="00CD3200">
      <w:pPr>
        <w:pStyle w:val="MDPI31text"/>
        <w:ind w:left="0" w:firstLine="0"/>
        <w:rPr>
          <w:color w:val="auto"/>
          <w:lang w:val="en-GB"/>
        </w:rPr>
      </w:pPr>
      <w:r w:rsidRPr="006108CB">
        <w:rPr>
          <w:color w:val="auto"/>
          <w:lang w:val="en-GB"/>
        </w:rPr>
        <w:t>Table 2 summari</w:t>
      </w:r>
      <w:r w:rsidR="006108CB">
        <w:rPr>
          <w:color w:val="auto"/>
          <w:lang w:val="en-GB"/>
        </w:rPr>
        <w:t>s</w:t>
      </w:r>
      <w:r w:rsidRPr="006108CB">
        <w:rPr>
          <w:color w:val="auto"/>
          <w:lang w:val="en-GB"/>
        </w:rPr>
        <w:t xml:space="preserve">es the values of the dielectric constant of foamed and unfoamed solid composites. The contrast is highest for case n°2, showing also the highest difference between </w:t>
      </w:r>
      <w:r w:rsidR="009622E4">
        <w:rPr>
          <w:color w:val="auto"/>
          <w:lang w:val="en-GB"/>
        </w:rPr>
        <w:t xml:space="preserve">the </w:t>
      </w:r>
      <w:r w:rsidRPr="006108CB">
        <w:rPr>
          <w:color w:val="auto"/>
          <w:lang w:val="en-GB"/>
        </w:rPr>
        <w:t xml:space="preserve">absorption of foamed and solid </w:t>
      </w:r>
      <w:r w:rsidR="009622E4">
        <w:rPr>
          <w:color w:val="auto"/>
          <w:lang w:val="en-GB"/>
        </w:rPr>
        <w:t>samples</w:t>
      </w:r>
      <w:r w:rsidRPr="006108CB">
        <w:rPr>
          <w:color w:val="auto"/>
          <w:lang w:val="en-GB"/>
        </w:rPr>
        <w:t xml:space="preserve">, as illustrated in Figure </w:t>
      </w:r>
      <w:r w:rsidR="008C381B">
        <w:rPr>
          <w:color w:val="auto"/>
          <w:lang w:val="en-GB"/>
        </w:rPr>
        <w:t>4</w:t>
      </w:r>
      <w:r w:rsidRPr="006108CB">
        <w:rPr>
          <w:color w:val="auto"/>
          <w:lang w:val="en-GB"/>
        </w:rPr>
        <w:t xml:space="preserve">b. By comparing </w:t>
      </w:r>
      <w:r w:rsidR="00302484">
        <w:rPr>
          <w:color w:val="auto"/>
          <w:lang w:val="en-GB"/>
        </w:rPr>
        <w:t xml:space="preserve">the </w:t>
      </w:r>
      <w:r w:rsidRPr="006108CB">
        <w:rPr>
          <w:color w:val="auto"/>
          <w:lang w:val="en-GB"/>
        </w:rPr>
        <w:t xml:space="preserve">values marked in bold face in Table 1 and </w:t>
      </w:r>
      <w:r w:rsidR="009622E4">
        <w:rPr>
          <w:color w:val="auto"/>
          <w:lang w:val="en-GB"/>
        </w:rPr>
        <w:t xml:space="preserve">the </w:t>
      </w:r>
      <w:r w:rsidRPr="006108CB">
        <w:rPr>
          <w:color w:val="auto"/>
          <w:lang w:val="en-GB"/>
        </w:rPr>
        <w:t xml:space="preserve">results in Figure </w:t>
      </w:r>
      <w:r w:rsidR="008C381B">
        <w:rPr>
          <w:color w:val="auto"/>
          <w:lang w:val="en-GB"/>
        </w:rPr>
        <w:t>4</w:t>
      </w:r>
      <w:r w:rsidRPr="006108CB">
        <w:rPr>
          <w:color w:val="auto"/>
          <w:lang w:val="en-GB"/>
        </w:rPr>
        <w:t>, we conclude that the model reproduces experimental results</w:t>
      </w:r>
      <w:r w:rsidR="00302484" w:rsidRPr="00302484">
        <w:rPr>
          <w:color w:val="auto"/>
          <w:lang w:val="en-GB"/>
        </w:rPr>
        <w:t xml:space="preserve"> </w:t>
      </w:r>
      <w:r w:rsidR="00302484" w:rsidRPr="006108CB">
        <w:rPr>
          <w:color w:val="auto"/>
          <w:lang w:val="en-GB"/>
        </w:rPr>
        <w:t>well</w:t>
      </w:r>
      <w:r w:rsidRPr="006108CB">
        <w:rPr>
          <w:color w:val="auto"/>
          <w:lang w:val="en-GB"/>
        </w:rPr>
        <w:t>. Indeed</w:t>
      </w:r>
      <w:r w:rsidR="00302484">
        <w:rPr>
          <w:color w:val="auto"/>
          <w:lang w:val="en-GB"/>
        </w:rPr>
        <w:t>,</w:t>
      </w:r>
      <w:r w:rsidRPr="006108CB">
        <w:rPr>
          <w:color w:val="auto"/>
          <w:lang w:val="en-GB"/>
        </w:rPr>
        <w:t xml:space="preserve"> for case n°1</w:t>
      </w:r>
      <w:r w:rsidR="00410C79">
        <w:rPr>
          <w:color w:val="auto"/>
          <w:lang w:val="en-GB"/>
        </w:rPr>
        <w:t>, the</w:t>
      </w:r>
      <w:r w:rsidRPr="006108CB">
        <w:rPr>
          <w:color w:val="auto"/>
          <w:lang w:val="en-GB"/>
        </w:rPr>
        <w:t xml:space="preserve"> absorption reaches 75% for both </w:t>
      </w:r>
      <w:commentRangeStart w:id="23"/>
      <w:r w:rsidRPr="006108CB">
        <w:rPr>
          <w:color w:val="auto"/>
          <w:lang w:val="en-GB"/>
        </w:rPr>
        <w:t>simulation</w:t>
      </w:r>
      <w:commentRangeEnd w:id="23"/>
      <w:r w:rsidR="00146DAF">
        <w:rPr>
          <w:rStyle w:val="CommentReference"/>
          <w:rFonts w:eastAsia="SimSun"/>
          <w:noProof/>
          <w:snapToGrid/>
          <w:lang w:eastAsia="zh-CN" w:bidi="ar-SA"/>
        </w:rPr>
        <w:commentReference w:id="23"/>
      </w:r>
      <w:r w:rsidRPr="006108CB">
        <w:rPr>
          <w:color w:val="auto"/>
          <w:lang w:val="en-GB"/>
        </w:rPr>
        <w:t xml:space="preserve"> in Figure </w:t>
      </w:r>
      <w:r w:rsidR="008C381B">
        <w:rPr>
          <w:color w:val="auto"/>
          <w:lang w:val="en-GB"/>
        </w:rPr>
        <w:t>4</w:t>
      </w:r>
      <w:r w:rsidRPr="006108CB">
        <w:rPr>
          <w:color w:val="auto"/>
          <w:lang w:val="en-GB"/>
        </w:rPr>
        <w:t xml:space="preserve">a and Table 1. For case n°2, Figure </w:t>
      </w:r>
      <w:r w:rsidR="008C381B">
        <w:rPr>
          <w:color w:val="auto"/>
          <w:lang w:val="en-GB"/>
        </w:rPr>
        <w:t>4</w:t>
      </w:r>
      <w:r w:rsidRPr="006108CB">
        <w:rPr>
          <w:color w:val="auto"/>
          <w:lang w:val="en-GB"/>
        </w:rPr>
        <w:t xml:space="preserve">b, </w:t>
      </w:r>
      <w:r w:rsidR="00302484">
        <w:rPr>
          <w:color w:val="auto"/>
          <w:lang w:val="en-GB"/>
        </w:rPr>
        <w:t xml:space="preserve">the </w:t>
      </w:r>
      <w:r w:rsidRPr="006108CB">
        <w:rPr>
          <w:color w:val="auto"/>
          <w:lang w:val="en-GB"/>
        </w:rPr>
        <w:t>simulated reflection reaches</w:t>
      </w:r>
      <w:r w:rsidR="000E1DED">
        <w:rPr>
          <w:color w:val="auto"/>
          <w:lang w:val="en-GB"/>
        </w:rPr>
        <w:t xml:space="preserve"> a minimum of</w:t>
      </w:r>
      <w:r w:rsidR="00BC11F1">
        <w:rPr>
          <w:color w:val="auto"/>
          <w:lang w:val="en-GB"/>
        </w:rPr>
        <w:t xml:space="preserve"> </w:t>
      </w:r>
      <w:r w:rsidRPr="006108CB">
        <w:rPr>
          <w:color w:val="auto"/>
          <w:lang w:val="en-GB"/>
        </w:rPr>
        <w:t>1</w:t>
      </w:r>
      <w:r w:rsidR="008C79C6">
        <w:rPr>
          <w:color w:val="auto"/>
          <w:lang w:val="en-GB"/>
        </w:rPr>
        <w:t>5</w:t>
      </w:r>
      <w:r w:rsidRPr="006108CB">
        <w:rPr>
          <w:color w:val="auto"/>
          <w:lang w:val="en-GB"/>
        </w:rPr>
        <w:t>%</w:t>
      </w:r>
      <w:r w:rsidR="00302484">
        <w:rPr>
          <w:color w:val="auto"/>
          <w:lang w:val="en-GB"/>
        </w:rPr>
        <w:t>,</w:t>
      </w:r>
      <w:r w:rsidRPr="006108CB">
        <w:rPr>
          <w:color w:val="auto"/>
          <w:lang w:val="en-GB"/>
        </w:rPr>
        <w:t xml:space="preserve"> which corresponds to 10 log</w:t>
      </w:r>
      <w:r w:rsidRPr="006108CB">
        <w:rPr>
          <w:color w:val="auto"/>
          <w:vertAlign w:val="subscript"/>
          <w:lang w:val="en-GB"/>
        </w:rPr>
        <w:t>10</w:t>
      </w:r>
      <w:r w:rsidRPr="006108CB">
        <w:rPr>
          <w:color w:val="auto"/>
          <w:lang w:val="en-GB"/>
        </w:rPr>
        <w:t xml:space="preserve">(0.15) = </w:t>
      </w:r>
      <w:r w:rsidR="00F6250B" w:rsidRPr="006108CB">
        <w:rPr>
          <w:color w:val="auto"/>
          <w:lang w:val="en-GB"/>
        </w:rPr>
        <w:t>−</w:t>
      </w:r>
      <w:r w:rsidRPr="006108CB">
        <w:rPr>
          <w:color w:val="auto"/>
          <w:lang w:val="en-GB"/>
        </w:rPr>
        <w:t>8.</w:t>
      </w:r>
      <w:r w:rsidR="008C79C6">
        <w:rPr>
          <w:color w:val="auto"/>
          <w:lang w:val="en-GB"/>
        </w:rPr>
        <w:t>24</w:t>
      </w:r>
      <w:r w:rsidRPr="006108CB">
        <w:rPr>
          <w:color w:val="auto"/>
          <w:lang w:val="en-GB"/>
        </w:rPr>
        <w:t xml:space="preserve"> </w:t>
      </w:r>
      <w:proofErr w:type="spellStart"/>
      <w:r w:rsidRPr="006108CB">
        <w:rPr>
          <w:color w:val="auto"/>
          <w:lang w:val="en-GB"/>
        </w:rPr>
        <w:t>dB.</w:t>
      </w:r>
      <w:proofErr w:type="spellEnd"/>
      <w:r w:rsidRPr="006108CB">
        <w:rPr>
          <w:color w:val="auto"/>
          <w:lang w:val="en-GB"/>
        </w:rPr>
        <w:t xml:space="preserve"> This value is very close to that reported as measured in Table 1. Finally</w:t>
      </w:r>
      <w:r w:rsidR="00302484">
        <w:rPr>
          <w:color w:val="auto"/>
          <w:lang w:val="en-GB"/>
        </w:rPr>
        <w:t>,</w:t>
      </w:r>
      <w:r w:rsidRPr="006108CB">
        <w:rPr>
          <w:color w:val="auto"/>
          <w:lang w:val="en-GB"/>
        </w:rPr>
        <w:t xml:space="preserve"> for case n°3, Figure </w:t>
      </w:r>
      <w:r w:rsidR="008C381B">
        <w:rPr>
          <w:color w:val="auto"/>
          <w:lang w:val="en-GB"/>
        </w:rPr>
        <w:t>4</w:t>
      </w:r>
      <w:r w:rsidRPr="006108CB">
        <w:rPr>
          <w:color w:val="auto"/>
          <w:lang w:val="en-GB"/>
        </w:rPr>
        <w:t>c, reflection is around 20%, i.e.</w:t>
      </w:r>
      <w:r w:rsidR="000F3654" w:rsidRPr="006108CB">
        <w:rPr>
          <w:color w:val="auto"/>
          <w:lang w:val="en-GB"/>
        </w:rPr>
        <w:t>,</w:t>
      </w:r>
      <w:r w:rsidRPr="006108CB">
        <w:rPr>
          <w:color w:val="auto"/>
          <w:lang w:val="en-GB"/>
        </w:rPr>
        <w:t xml:space="preserve"> </w:t>
      </w:r>
      <w:r w:rsidR="00F6250B" w:rsidRPr="006108CB">
        <w:rPr>
          <w:color w:val="auto"/>
          <w:lang w:val="en-GB"/>
        </w:rPr>
        <w:t>−</w:t>
      </w:r>
      <w:r w:rsidRPr="006108CB">
        <w:rPr>
          <w:color w:val="auto"/>
          <w:lang w:val="en-GB"/>
        </w:rPr>
        <w:t xml:space="preserve">6.99 dB, very close to the measured </w:t>
      </w:r>
      <w:r w:rsidR="00F6250B" w:rsidRPr="006108CB">
        <w:rPr>
          <w:color w:val="auto"/>
          <w:lang w:val="en-GB"/>
        </w:rPr>
        <w:t>−</w:t>
      </w:r>
      <w:r w:rsidRPr="006108CB">
        <w:rPr>
          <w:color w:val="auto"/>
          <w:lang w:val="en-GB"/>
        </w:rPr>
        <w:t>7 dB reported in Table 1, while absorption is around 70</w:t>
      </w:r>
      <w:r w:rsidR="008E140D" w:rsidRPr="006108CB">
        <w:rPr>
          <w:color w:val="auto"/>
          <w:lang w:val="en-GB"/>
        </w:rPr>
        <w:t>–</w:t>
      </w:r>
      <w:r w:rsidRPr="006108CB">
        <w:rPr>
          <w:color w:val="auto"/>
          <w:lang w:val="en-GB"/>
        </w:rPr>
        <w:t>80% for both measurements and simulation.</w:t>
      </w:r>
    </w:p>
    <w:p w14:paraId="7B802C6B" w14:textId="55C24D3C" w:rsidR="001F03FC" w:rsidRPr="006108CB" w:rsidRDefault="001F03FC" w:rsidP="00CD3200">
      <w:pPr>
        <w:pStyle w:val="MDPI31text"/>
        <w:spacing w:after="240"/>
        <w:ind w:left="0" w:firstLine="0"/>
        <w:rPr>
          <w:color w:val="auto"/>
          <w:lang w:val="en-GB"/>
        </w:rPr>
      </w:pPr>
      <w:r w:rsidRPr="006108CB">
        <w:rPr>
          <w:color w:val="auto"/>
          <w:lang w:val="en-GB"/>
        </w:rPr>
        <w:t>As a conclusion of this section, the presence of air reduces reflection and increases absorption in foamed conductive composites.</w:t>
      </w:r>
    </w:p>
    <w:tbl>
      <w:tblPr>
        <w:tblStyle w:val="TableGrid"/>
        <w:tblW w:w="90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36"/>
      </w:tblGrid>
      <w:tr w:rsidR="000F3654" w:rsidRPr="006108CB" w14:paraId="078B7569" w14:textId="77777777" w:rsidTr="00D362D6">
        <w:trPr>
          <w:jc w:val="center"/>
        </w:trPr>
        <w:tc>
          <w:tcPr>
            <w:tcW w:w="4476" w:type="dxa"/>
          </w:tcPr>
          <w:p w14:paraId="1A003230" w14:textId="1F39DFC3" w:rsidR="00935EE5" w:rsidRPr="006108CB" w:rsidRDefault="00935EE5" w:rsidP="00CD3200">
            <w:pPr>
              <w:ind w:right="-187"/>
              <w:jc w:val="center"/>
              <w:rPr>
                <w:color w:val="auto"/>
                <w:sz w:val="18"/>
                <w:szCs w:val="18"/>
                <w:lang w:val="en-GB"/>
              </w:rPr>
            </w:pPr>
            <w:r w:rsidRPr="006108CB">
              <w:rPr>
                <w:rFonts w:ascii="Times New Roman" w:hAnsi="Times New Roman"/>
                <w:color w:val="auto"/>
                <w:sz w:val="24"/>
                <w:szCs w:val="24"/>
              </w:rPr>
              <w:drawing>
                <wp:inline distT="0" distB="0" distL="0" distR="0" wp14:anchorId="0A49FE88" wp14:editId="53B64DD8">
                  <wp:extent cx="2699385" cy="2181109"/>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90" t="1435" r="7310"/>
                          <a:stretch/>
                        </pic:blipFill>
                        <pic:spPr bwMode="auto">
                          <a:xfrm>
                            <a:off x="0" y="0"/>
                            <a:ext cx="2700000" cy="2181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149222EC" w14:textId="57600185" w:rsidR="00935EE5" w:rsidRPr="006108CB" w:rsidRDefault="00935EE5" w:rsidP="00CD3200">
            <w:pPr>
              <w:ind w:right="-187"/>
              <w:jc w:val="center"/>
              <w:rPr>
                <w:color w:val="auto"/>
                <w:sz w:val="18"/>
                <w:szCs w:val="18"/>
                <w:lang w:val="en-GB"/>
              </w:rPr>
            </w:pPr>
            <w:r w:rsidRPr="006108CB">
              <w:rPr>
                <w:rFonts w:ascii="Times New Roman" w:hAnsi="Times New Roman"/>
                <w:color w:val="auto"/>
                <w:sz w:val="24"/>
                <w:szCs w:val="24"/>
              </w:rPr>
              <w:drawing>
                <wp:inline distT="0" distB="0" distL="0" distR="0" wp14:anchorId="1927418E" wp14:editId="120AB031">
                  <wp:extent cx="2735580" cy="2235539"/>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37" t="1675" r="7318"/>
                          <a:stretch/>
                        </pic:blipFill>
                        <pic:spPr bwMode="auto">
                          <a:xfrm>
                            <a:off x="0" y="0"/>
                            <a:ext cx="2736000" cy="22358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654" w:rsidRPr="006108CB" w14:paraId="706B0656" w14:textId="77777777" w:rsidTr="00D362D6">
        <w:trPr>
          <w:jc w:val="center"/>
        </w:trPr>
        <w:tc>
          <w:tcPr>
            <w:tcW w:w="4476" w:type="dxa"/>
          </w:tcPr>
          <w:p w14:paraId="0C23FC50" w14:textId="70D92A63" w:rsidR="00935EE5" w:rsidRPr="006108CB" w:rsidRDefault="00935EE5" w:rsidP="00CD3200">
            <w:pPr>
              <w:ind w:right="-187"/>
              <w:jc w:val="center"/>
              <w:rPr>
                <w:color w:val="auto"/>
                <w:lang w:val="en-GB"/>
              </w:rPr>
            </w:pPr>
            <w:r w:rsidRPr="006108CB">
              <w:rPr>
                <w:color w:val="auto"/>
                <w:lang w:val="en-GB"/>
              </w:rPr>
              <w:t>(</w:t>
            </w:r>
            <w:r w:rsidRPr="006108CB">
              <w:rPr>
                <w:b/>
                <w:color w:val="auto"/>
                <w:lang w:val="en-GB"/>
              </w:rPr>
              <w:t>a</w:t>
            </w:r>
            <w:r w:rsidRPr="006108CB">
              <w:rPr>
                <w:color w:val="auto"/>
                <w:lang w:val="en-GB"/>
              </w:rPr>
              <w:t>)</w:t>
            </w:r>
          </w:p>
        </w:tc>
        <w:tc>
          <w:tcPr>
            <w:tcW w:w="4536" w:type="dxa"/>
          </w:tcPr>
          <w:p w14:paraId="5B934142" w14:textId="563C1BC3" w:rsidR="00935EE5" w:rsidRPr="006108CB" w:rsidRDefault="00935EE5" w:rsidP="00CD3200">
            <w:pPr>
              <w:ind w:right="-187"/>
              <w:jc w:val="center"/>
              <w:rPr>
                <w:color w:val="auto"/>
                <w:lang w:val="en-GB"/>
              </w:rPr>
            </w:pPr>
            <w:r w:rsidRPr="006108CB">
              <w:rPr>
                <w:color w:val="auto"/>
                <w:lang w:val="en-GB"/>
              </w:rPr>
              <w:t>(</w:t>
            </w:r>
            <w:r w:rsidRPr="006108CB">
              <w:rPr>
                <w:b/>
                <w:color w:val="auto"/>
                <w:lang w:val="en-GB"/>
              </w:rPr>
              <w:t>b</w:t>
            </w:r>
            <w:r w:rsidRPr="006108CB">
              <w:rPr>
                <w:color w:val="auto"/>
                <w:lang w:val="en-GB"/>
              </w:rPr>
              <w:t>)</w:t>
            </w:r>
          </w:p>
        </w:tc>
      </w:tr>
      <w:tr w:rsidR="00D362D6" w:rsidRPr="006108CB" w14:paraId="5D2CD866" w14:textId="77777777" w:rsidTr="00D362D6">
        <w:trPr>
          <w:jc w:val="center"/>
        </w:trPr>
        <w:tc>
          <w:tcPr>
            <w:tcW w:w="9012" w:type="dxa"/>
            <w:gridSpan w:val="2"/>
          </w:tcPr>
          <w:p w14:paraId="6239C44E" w14:textId="032CE199" w:rsidR="00D362D6" w:rsidRPr="006108CB" w:rsidRDefault="00D362D6" w:rsidP="00CD3200">
            <w:pPr>
              <w:ind w:right="-187"/>
              <w:jc w:val="center"/>
              <w:rPr>
                <w:rFonts w:ascii="Times New Roman" w:hAnsi="Times New Roman"/>
                <w:color w:val="auto"/>
                <w:sz w:val="18"/>
                <w:szCs w:val="18"/>
                <w:lang w:val="en-GB"/>
              </w:rPr>
            </w:pPr>
            <w:r w:rsidRPr="006108CB">
              <w:rPr>
                <w:rFonts w:ascii="Times New Roman" w:hAnsi="Times New Roman"/>
                <w:color w:val="auto"/>
                <w:sz w:val="24"/>
                <w:szCs w:val="24"/>
              </w:rPr>
              <w:drawing>
                <wp:inline distT="0" distB="0" distL="0" distR="0" wp14:anchorId="78226752" wp14:editId="5AE2A149">
                  <wp:extent cx="2700000" cy="2225787"/>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41" r="6969"/>
                          <a:stretch/>
                        </pic:blipFill>
                        <pic:spPr bwMode="auto">
                          <a:xfrm>
                            <a:off x="0" y="0"/>
                            <a:ext cx="2700000" cy="22257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362D6" w:rsidRPr="006108CB" w14:paraId="26D689FF" w14:textId="77777777" w:rsidTr="00263168">
        <w:trPr>
          <w:jc w:val="center"/>
        </w:trPr>
        <w:tc>
          <w:tcPr>
            <w:tcW w:w="9012" w:type="dxa"/>
            <w:gridSpan w:val="2"/>
          </w:tcPr>
          <w:p w14:paraId="56661F95" w14:textId="0EC9714F" w:rsidR="00D362D6" w:rsidRPr="006108CB" w:rsidRDefault="00D362D6" w:rsidP="00CD3200">
            <w:pPr>
              <w:ind w:right="-187"/>
              <w:jc w:val="center"/>
              <w:rPr>
                <w:rFonts w:ascii="Times New Roman" w:hAnsi="Times New Roman"/>
                <w:color w:val="auto"/>
                <w:sz w:val="18"/>
                <w:szCs w:val="18"/>
                <w:lang w:val="en-GB"/>
              </w:rPr>
            </w:pPr>
            <w:r w:rsidRPr="006108CB">
              <w:rPr>
                <w:color w:val="auto"/>
                <w:lang w:val="en-GB"/>
              </w:rPr>
              <w:t>(</w:t>
            </w:r>
            <w:r w:rsidRPr="006108CB">
              <w:rPr>
                <w:b/>
                <w:color w:val="auto"/>
                <w:lang w:val="en-GB"/>
              </w:rPr>
              <w:t>c</w:t>
            </w:r>
            <w:r w:rsidRPr="006108CB">
              <w:rPr>
                <w:color w:val="auto"/>
                <w:lang w:val="en-GB"/>
              </w:rPr>
              <w:t>)</w:t>
            </w:r>
          </w:p>
        </w:tc>
      </w:tr>
    </w:tbl>
    <w:p w14:paraId="6FE312AB" w14:textId="54915C9F" w:rsidR="001F03FC" w:rsidRPr="006108CB" w:rsidRDefault="000530E2" w:rsidP="00CD3200">
      <w:pPr>
        <w:pStyle w:val="MDPI51figurecaption"/>
        <w:ind w:left="0" w:right="425"/>
        <w:jc w:val="both"/>
        <w:rPr>
          <w:color w:val="auto"/>
          <w:lang w:val="en-GB"/>
        </w:rPr>
      </w:pPr>
      <w:r w:rsidRPr="006108CB">
        <w:rPr>
          <w:b/>
          <w:color w:val="auto"/>
          <w:lang w:val="en-GB"/>
        </w:rPr>
        <w:t xml:space="preserve">Figure </w:t>
      </w:r>
      <w:r w:rsidR="008C381B">
        <w:rPr>
          <w:b/>
          <w:color w:val="auto"/>
          <w:lang w:val="en-GB"/>
        </w:rPr>
        <w:t>4</w:t>
      </w:r>
      <w:r w:rsidRPr="006108CB">
        <w:rPr>
          <w:b/>
          <w:color w:val="auto"/>
          <w:lang w:val="en-GB"/>
        </w:rPr>
        <w:t xml:space="preserve">. </w:t>
      </w:r>
      <w:r w:rsidR="001F03FC" w:rsidRPr="006108CB">
        <w:rPr>
          <w:color w:val="auto"/>
          <w:lang w:val="en-GB"/>
        </w:rPr>
        <w:t xml:space="preserve">Reflection </w:t>
      </w:r>
      <w:r w:rsidR="001F03FC" w:rsidRPr="006108CB">
        <w:rPr>
          <w:i/>
          <w:color w:val="auto"/>
          <w:lang w:val="en-GB"/>
        </w:rPr>
        <w:t>R</w:t>
      </w:r>
      <w:r w:rsidR="001F03FC" w:rsidRPr="006108CB">
        <w:rPr>
          <w:color w:val="auto"/>
          <w:lang w:val="en-GB"/>
        </w:rPr>
        <w:t xml:space="preserve"> and abso</w:t>
      </w:r>
      <w:r w:rsidR="00302484">
        <w:rPr>
          <w:color w:val="auto"/>
          <w:lang w:val="en-GB"/>
        </w:rPr>
        <w:t>r</w:t>
      </w:r>
      <w:r w:rsidR="001F03FC" w:rsidRPr="006108CB">
        <w:rPr>
          <w:color w:val="auto"/>
          <w:lang w:val="en-GB"/>
        </w:rPr>
        <w:t xml:space="preserve">ption </w:t>
      </w:r>
      <w:r w:rsidR="001F03FC" w:rsidRPr="006108CB">
        <w:rPr>
          <w:i/>
          <w:color w:val="auto"/>
          <w:lang w:val="en-GB"/>
        </w:rPr>
        <w:t>A</w:t>
      </w:r>
      <w:r w:rsidR="001F03FC" w:rsidRPr="006108CB">
        <w:rPr>
          <w:color w:val="auto"/>
          <w:lang w:val="en-GB"/>
        </w:rPr>
        <w:t xml:space="preserve"> modelled for the three cases of Table 1, for 2 configurations of composite: foam (solid curve) and solid (dashed curve); (</w:t>
      </w:r>
      <w:r w:rsidR="001F03FC" w:rsidRPr="006108CB">
        <w:rPr>
          <w:b/>
          <w:color w:val="auto"/>
          <w:lang w:val="en-GB"/>
        </w:rPr>
        <w:t>a</w:t>
      </w:r>
      <w:r w:rsidR="001F03FC" w:rsidRPr="006108CB">
        <w:rPr>
          <w:color w:val="auto"/>
          <w:lang w:val="en-GB"/>
        </w:rPr>
        <w:t>) case n°1</w:t>
      </w:r>
      <w:r w:rsidR="00302484">
        <w:rPr>
          <w:color w:val="auto"/>
          <w:lang w:val="en-GB"/>
        </w:rPr>
        <w:t>,</w:t>
      </w:r>
      <w:r w:rsidR="001F03FC" w:rsidRPr="006108CB">
        <w:rPr>
          <w:color w:val="auto"/>
          <w:lang w:val="en-GB"/>
        </w:rPr>
        <w:t xml:space="preserve"> (</w:t>
      </w:r>
      <w:r w:rsidR="001F03FC" w:rsidRPr="006108CB">
        <w:rPr>
          <w:b/>
          <w:color w:val="auto"/>
          <w:lang w:val="en-GB"/>
        </w:rPr>
        <w:t>b</w:t>
      </w:r>
      <w:r w:rsidR="001F03FC" w:rsidRPr="006108CB">
        <w:rPr>
          <w:color w:val="auto"/>
          <w:lang w:val="en-GB"/>
        </w:rPr>
        <w:t>) case n°2</w:t>
      </w:r>
      <w:r w:rsidR="00302484">
        <w:rPr>
          <w:color w:val="auto"/>
          <w:lang w:val="en-GB"/>
        </w:rPr>
        <w:t xml:space="preserve"> and</w:t>
      </w:r>
      <w:r w:rsidR="001F03FC" w:rsidRPr="006108CB">
        <w:rPr>
          <w:color w:val="auto"/>
          <w:lang w:val="en-GB"/>
        </w:rPr>
        <w:t xml:space="preserve"> (</w:t>
      </w:r>
      <w:r w:rsidR="001F03FC" w:rsidRPr="006108CB">
        <w:rPr>
          <w:b/>
          <w:color w:val="auto"/>
          <w:lang w:val="en-GB"/>
        </w:rPr>
        <w:t>c</w:t>
      </w:r>
      <w:r w:rsidR="001F03FC" w:rsidRPr="006108CB">
        <w:rPr>
          <w:color w:val="auto"/>
          <w:lang w:val="en-GB"/>
        </w:rPr>
        <w:t>) case n°3.</w:t>
      </w:r>
    </w:p>
    <w:p w14:paraId="0AC64D43" w14:textId="77777777" w:rsidR="00DE1238" w:rsidRDefault="00DE1238" w:rsidP="00CD3200">
      <w:pPr>
        <w:pStyle w:val="MDPI41tablecaption"/>
        <w:ind w:left="0"/>
        <w:jc w:val="both"/>
        <w:rPr>
          <w:b/>
          <w:color w:val="auto"/>
          <w:lang w:val="en-GB"/>
        </w:rPr>
      </w:pPr>
    </w:p>
    <w:p w14:paraId="1E46B18E" w14:textId="6A52EFCC" w:rsidR="001F03FC" w:rsidRPr="006108CB" w:rsidRDefault="00CE7B97" w:rsidP="00CD3200">
      <w:pPr>
        <w:pStyle w:val="MDPI41tablecaption"/>
        <w:ind w:left="0"/>
        <w:jc w:val="both"/>
        <w:rPr>
          <w:color w:val="auto"/>
          <w:lang w:val="en-GB"/>
        </w:rPr>
      </w:pPr>
      <w:r w:rsidRPr="006108CB">
        <w:rPr>
          <w:b/>
          <w:color w:val="auto"/>
          <w:lang w:val="en-GB"/>
        </w:rPr>
        <w:lastRenderedPageBreak/>
        <w:t xml:space="preserve">Table 2. </w:t>
      </w:r>
      <w:r w:rsidR="001F03FC" w:rsidRPr="006108CB">
        <w:rPr>
          <w:color w:val="auto"/>
          <w:lang w:val="en-GB"/>
        </w:rPr>
        <w:t>Dielectric constant, characteristic impedance ratio and input reflection coefficients for unfoamed and foamed materials</w:t>
      </w:r>
      <w:r w:rsidR="00302484">
        <w:rPr>
          <w:color w:val="auto"/>
          <w:lang w:val="en-GB"/>
        </w:rPr>
        <w:t>,</w:t>
      </w:r>
      <w:r w:rsidR="001F03FC" w:rsidRPr="006108CB">
        <w:rPr>
          <w:color w:val="auto"/>
          <w:lang w:val="en-GB"/>
        </w:rPr>
        <w:t xml:space="preserve"> corresponding to samples reported in Table 1.</w:t>
      </w:r>
    </w:p>
    <w:tbl>
      <w:tblPr>
        <w:tblStyle w:val="MDPI41threelinetable"/>
        <w:tblW w:w="7857" w:type="dxa"/>
        <w:jc w:val="left"/>
        <w:tblInd w:w="2608" w:type="dxa"/>
        <w:tblLayout w:type="fixed"/>
        <w:tblCellMar>
          <w:left w:w="0" w:type="dxa"/>
          <w:right w:w="0" w:type="dxa"/>
        </w:tblCellMar>
        <w:tblLook w:val="04A0" w:firstRow="1" w:lastRow="0" w:firstColumn="1" w:lastColumn="0" w:noHBand="0" w:noVBand="1"/>
      </w:tblPr>
      <w:tblGrid>
        <w:gridCol w:w="4626"/>
        <w:gridCol w:w="1077"/>
        <w:gridCol w:w="1077"/>
        <w:gridCol w:w="1077"/>
      </w:tblGrid>
      <w:tr w:rsidR="000F3654" w:rsidRPr="006108CB" w14:paraId="00142752" w14:textId="77777777" w:rsidTr="00CE7B97">
        <w:trPr>
          <w:cnfStyle w:val="100000000000" w:firstRow="1" w:lastRow="0" w:firstColumn="0" w:lastColumn="0" w:oddVBand="0" w:evenVBand="0" w:oddHBand="0" w:evenHBand="0" w:firstRowFirstColumn="0" w:firstRowLastColumn="0" w:lastRowFirstColumn="0" w:lastRowLastColumn="0"/>
          <w:jc w:val="left"/>
        </w:trPr>
        <w:tc>
          <w:tcPr>
            <w:tcW w:w="3944" w:type="dxa"/>
            <w:tcBorders>
              <w:top w:val="single" w:sz="8" w:space="0" w:color="auto"/>
            </w:tcBorders>
          </w:tcPr>
          <w:p w14:paraId="19166057" w14:textId="6DECB85B" w:rsidR="001F03FC" w:rsidRPr="006108CB" w:rsidRDefault="001F03FC" w:rsidP="00CD3200">
            <w:pPr>
              <w:autoSpaceDE w:val="0"/>
              <w:autoSpaceDN w:val="0"/>
              <w:rPr>
                <w:color w:val="auto"/>
                <w:lang w:val="en-GB"/>
              </w:rPr>
            </w:pPr>
            <w:r w:rsidRPr="006108CB">
              <w:rPr>
                <w:color w:val="auto"/>
                <w:lang w:val="en-GB"/>
              </w:rPr>
              <w:t xml:space="preserve">Sample </w:t>
            </w:r>
            <w:r w:rsidR="00CE7B97" w:rsidRPr="006108CB">
              <w:rPr>
                <w:color w:val="auto"/>
                <w:lang w:val="en-GB"/>
              </w:rPr>
              <w:t>Composite</w:t>
            </w:r>
          </w:p>
        </w:tc>
        <w:tc>
          <w:tcPr>
            <w:tcW w:w="918" w:type="dxa"/>
            <w:tcBorders>
              <w:top w:val="single" w:sz="8" w:space="0" w:color="auto"/>
            </w:tcBorders>
          </w:tcPr>
          <w:p w14:paraId="0A7AB596" w14:textId="77777777" w:rsidR="001F03FC" w:rsidRPr="006108CB" w:rsidRDefault="001F03FC" w:rsidP="00CD3200">
            <w:pPr>
              <w:autoSpaceDE w:val="0"/>
              <w:autoSpaceDN w:val="0"/>
              <w:rPr>
                <w:color w:val="auto"/>
                <w:szCs w:val="18"/>
                <w:lang w:val="en-GB"/>
              </w:rPr>
            </w:pPr>
            <w:r w:rsidRPr="006108CB">
              <w:rPr>
                <w:color w:val="auto"/>
                <w:szCs w:val="18"/>
                <w:lang w:val="en-GB"/>
              </w:rPr>
              <w:t>Case n°1</w:t>
            </w:r>
          </w:p>
        </w:tc>
        <w:tc>
          <w:tcPr>
            <w:tcW w:w="918" w:type="dxa"/>
            <w:tcBorders>
              <w:top w:val="single" w:sz="8" w:space="0" w:color="auto"/>
            </w:tcBorders>
          </w:tcPr>
          <w:p w14:paraId="2094F603" w14:textId="77777777" w:rsidR="001F03FC" w:rsidRPr="006108CB" w:rsidRDefault="001F03FC" w:rsidP="00CD3200">
            <w:pPr>
              <w:autoSpaceDE w:val="0"/>
              <w:autoSpaceDN w:val="0"/>
              <w:rPr>
                <w:color w:val="auto"/>
                <w:szCs w:val="18"/>
                <w:lang w:val="en-GB"/>
              </w:rPr>
            </w:pPr>
            <w:r w:rsidRPr="006108CB">
              <w:rPr>
                <w:color w:val="auto"/>
                <w:szCs w:val="18"/>
                <w:lang w:val="en-GB"/>
              </w:rPr>
              <w:t>Case n°2</w:t>
            </w:r>
          </w:p>
        </w:tc>
        <w:tc>
          <w:tcPr>
            <w:tcW w:w="918" w:type="dxa"/>
            <w:tcBorders>
              <w:top w:val="single" w:sz="8" w:space="0" w:color="auto"/>
            </w:tcBorders>
          </w:tcPr>
          <w:p w14:paraId="0DAEA59D" w14:textId="77777777" w:rsidR="001F03FC" w:rsidRPr="006108CB" w:rsidRDefault="001F03FC" w:rsidP="00CD3200">
            <w:pPr>
              <w:autoSpaceDE w:val="0"/>
              <w:autoSpaceDN w:val="0"/>
              <w:rPr>
                <w:color w:val="auto"/>
                <w:szCs w:val="18"/>
                <w:lang w:val="en-GB"/>
              </w:rPr>
            </w:pPr>
            <w:r w:rsidRPr="006108CB">
              <w:rPr>
                <w:color w:val="auto"/>
                <w:szCs w:val="18"/>
                <w:lang w:val="en-GB"/>
              </w:rPr>
              <w:t>Case n°3</w:t>
            </w:r>
          </w:p>
        </w:tc>
      </w:tr>
      <w:tr w:rsidR="000F3654" w:rsidRPr="006108CB" w14:paraId="25B716A0" w14:textId="77777777" w:rsidTr="00CE7B97">
        <w:trPr>
          <w:jc w:val="left"/>
        </w:trPr>
        <w:tc>
          <w:tcPr>
            <w:tcW w:w="3944" w:type="dxa"/>
          </w:tcPr>
          <w:p w14:paraId="20351982" w14:textId="77777777" w:rsidR="001F03FC" w:rsidRPr="006108CB" w:rsidRDefault="001F03FC" w:rsidP="00CD3200">
            <w:pPr>
              <w:autoSpaceDE w:val="0"/>
              <w:autoSpaceDN w:val="0"/>
              <w:rPr>
                <w:color w:val="auto"/>
                <w:lang w:val="en-GB"/>
              </w:rPr>
            </w:pPr>
            <w:r w:rsidRPr="006108CB">
              <w:rPr>
                <w:color w:val="auto"/>
                <w:lang w:val="en-GB"/>
              </w:rPr>
              <w:t xml:space="preserve">Dielectric constant </w:t>
            </w:r>
            <w:r w:rsidRPr="006108CB">
              <w:rPr>
                <w:rFonts w:ascii="Symbol" w:hAnsi="Symbol"/>
                <w:color w:val="auto"/>
                <w:lang w:val="en-GB"/>
              </w:rPr>
              <w:t></w:t>
            </w:r>
            <w:r w:rsidRPr="006108CB">
              <w:rPr>
                <w:color w:val="auto"/>
                <w:vertAlign w:val="subscript"/>
                <w:lang w:val="en-GB"/>
              </w:rPr>
              <w:t>r</w:t>
            </w:r>
            <w:r w:rsidRPr="006108CB">
              <w:rPr>
                <w:color w:val="auto"/>
                <w:lang w:val="en-GB"/>
              </w:rPr>
              <w:t xml:space="preserve"> of solid composite</w:t>
            </w:r>
          </w:p>
        </w:tc>
        <w:tc>
          <w:tcPr>
            <w:tcW w:w="918" w:type="dxa"/>
          </w:tcPr>
          <w:p w14:paraId="302043DB" w14:textId="77777777" w:rsidR="001F03FC" w:rsidRPr="006108CB" w:rsidRDefault="001F03FC" w:rsidP="00CD3200">
            <w:pPr>
              <w:autoSpaceDE w:val="0"/>
              <w:autoSpaceDN w:val="0"/>
              <w:rPr>
                <w:color w:val="auto"/>
                <w:lang w:val="en-GB"/>
              </w:rPr>
            </w:pPr>
            <w:r w:rsidRPr="006108CB">
              <w:rPr>
                <w:color w:val="auto"/>
                <w:lang w:val="en-GB"/>
              </w:rPr>
              <w:t>6</w:t>
            </w:r>
          </w:p>
        </w:tc>
        <w:tc>
          <w:tcPr>
            <w:tcW w:w="918" w:type="dxa"/>
          </w:tcPr>
          <w:p w14:paraId="60D7EF70" w14:textId="77777777" w:rsidR="001F03FC" w:rsidRPr="006108CB" w:rsidRDefault="001F03FC" w:rsidP="00CD3200">
            <w:pPr>
              <w:autoSpaceDE w:val="0"/>
              <w:autoSpaceDN w:val="0"/>
              <w:rPr>
                <w:color w:val="auto"/>
                <w:lang w:val="en-GB"/>
              </w:rPr>
            </w:pPr>
            <w:r w:rsidRPr="006108CB">
              <w:rPr>
                <w:color w:val="auto"/>
                <w:lang w:val="en-GB"/>
              </w:rPr>
              <w:t>30</w:t>
            </w:r>
          </w:p>
        </w:tc>
        <w:tc>
          <w:tcPr>
            <w:tcW w:w="918" w:type="dxa"/>
          </w:tcPr>
          <w:p w14:paraId="57099572" w14:textId="77777777" w:rsidR="001F03FC" w:rsidRPr="006108CB" w:rsidRDefault="001F03FC" w:rsidP="00CD3200">
            <w:pPr>
              <w:autoSpaceDE w:val="0"/>
              <w:autoSpaceDN w:val="0"/>
              <w:rPr>
                <w:color w:val="auto"/>
                <w:lang w:val="en-GB"/>
              </w:rPr>
            </w:pPr>
            <w:r w:rsidRPr="006108CB">
              <w:rPr>
                <w:color w:val="auto"/>
                <w:lang w:val="en-GB"/>
              </w:rPr>
              <w:t>18.7</w:t>
            </w:r>
          </w:p>
        </w:tc>
      </w:tr>
      <w:tr w:rsidR="000F3654" w:rsidRPr="006108CB" w14:paraId="2B74C803" w14:textId="77777777" w:rsidTr="00CE7B97">
        <w:trPr>
          <w:jc w:val="left"/>
        </w:trPr>
        <w:tc>
          <w:tcPr>
            <w:tcW w:w="3944" w:type="dxa"/>
          </w:tcPr>
          <w:p w14:paraId="7BEBB44A" w14:textId="77777777" w:rsidR="001F03FC" w:rsidRPr="006108CB" w:rsidRDefault="001F03FC" w:rsidP="00CD3200">
            <w:pPr>
              <w:autoSpaceDE w:val="0"/>
              <w:autoSpaceDN w:val="0"/>
              <w:rPr>
                <w:color w:val="auto"/>
                <w:lang w:val="en-GB"/>
              </w:rPr>
            </w:pPr>
            <w:r w:rsidRPr="006108CB">
              <w:rPr>
                <w:color w:val="auto"/>
                <w:lang w:val="en-GB"/>
              </w:rPr>
              <w:t xml:space="preserve">Dielectric constant </w:t>
            </w:r>
            <w:r w:rsidRPr="006108CB">
              <w:rPr>
                <w:rFonts w:ascii="Symbol" w:hAnsi="Symbol"/>
                <w:color w:val="auto"/>
                <w:lang w:val="en-GB"/>
              </w:rPr>
              <w:t></w:t>
            </w:r>
            <w:r w:rsidRPr="006108CB">
              <w:rPr>
                <w:color w:val="auto"/>
                <w:vertAlign w:val="subscript"/>
                <w:lang w:val="en-GB"/>
              </w:rPr>
              <w:t>r</w:t>
            </w:r>
            <w:r w:rsidRPr="006108CB">
              <w:rPr>
                <w:color w:val="auto"/>
                <w:lang w:val="en-GB"/>
              </w:rPr>
              <w:t xml:space="preserve"> of foamed composite</w:t>
            </w:r>
          </w:p>
        </w:tc>
        <w:tc>
          <w:tcPr>
            <w:tcW w:w="918" w:type="dxa"/>
          </w:tcPr>
          <w:p w14:paraId="1C70759E" w14:textId="77777777" w:rsidR="001F03FC" w:rsidRPr="006108CB" w:rsidRDefault="001F03FC" w:rsidP="00CD3200">
            <w:pPr>
              <w:autoSpaceDE w:val="0"/>
              <w:autoSpaceDN w:val="0"/>
              <w:rPr>
                <w:color w:val="auto"/>
                <w:lang w:val="en-GB"/>
              </w:rPr>
            </w:pPr>
            <w:r w:rsidRPr="006108CB">
              <w:rPr>
                <w:color w:val="auto"/>
                <w:lang w:val="en-GB"/>
              </w:rPr>
              <w:t>1.35</w:t>
            </w:r>
          </w:p>
        </w:tc>
        <w:tc>
          <w:tcPr>
            <w:tcW w:w="918" w:type="dxa"/>
          </w:tcPr>
          <w:p w14:paraId="215CF642" w14:textId="77777777" w:rsidR="001F03FC" w:rsidRPr="006108CB" w:rsidRDefault="001F03FC" w:rsidP="00CD3200">
            <w:pPr>
              <w:autoSpaceDE w:val="0"/>
              <w:autoSpaceDN w:val="0"/>
              <w:rPr>
                <w:color w:val="auto"/>
                <w:lang w:val="en-GB"/>
              </w:rPr>
            </w:pPr>
            <w:r w:rsidRPr="006108CB">
              <w:rPr>
                <w:color w:val="auto"/>
                <w:lang w:val="en-GB"/>
              </w:rPr>
              <w:t>4</w:t>
            </w:r>
          </w:p>
        </w:tc>
        <w:tc>
          <w:tcPr>
            <w:tcW w:w="918" w:type="dxa"/>
          </w:tcPr>
          <w:p w14:paraId="065FFCE0" w14:textId="77777777" w:rsidR="001F03FC" w:rsidRPr="006108CB" w:rsidRDefault="001F03FC" w:rsidP="00CD3200">
            <w:pPr>
              <w:autoSpaceDE w:val="0"/>
              <w:autoSpaceDN w:val="0"/>
              <w:rPr>
                <w:color w:val="auto"/>
                <w:lang w:val="en-GB"/>
              </w:rPr>
            </w:pPr>
            <w:r w:rsidRPr="006108CB">
              <w:rPr>
                <w:color w:val="auto"/>
                <w:lang w:val="en-GB"/>
              </w:rPr>
              <w:t>3.18</w:t>
            </w:r>
          </w:p>
        </w:tc>
      </w:tr>
      <w:tr w:rsidR="000F3654" w:rsidRPr="006108CB" w14:paraId="50F04F9B" w14:textId="77777777" w:rsidTr="00CE7B97">
        <w:trPr>
          <w:jc w:val="left"/>
        </w:trPr>
        <w:tc>
          <w:tcPr>
            <w:tcW w:w="3944" w:type="dxa"/>
          </w:tcPr>
          <w:p w14:paraId="3A29DC21" w14:textId="1BF862E9" w:rsidR="001F03FC" w:rsidRPr="006108CB" w:rsidRDefault="001F03FC" w:rsidP="00CD3200">
            <w:pPr>
              <w:autoSpaceDE w:val="0"/>
              <w:autoSpaceDN w:val="0"/>
              <w:rPr>
                <w:color w:val="auto"/>
                <w:lang w:val="en-GB"/>
              </w:rPr>
            </w:pPr>
            <w:r w:rsidRPr="006108CB">
              <w:rPr>
                <w:color w:val="auto"/>
                <w:lang w:val="en-GB"/>
              </w:rPr>
              <w:t>Z</w:t>
            </w:r>
            <w:r w:rsidRPr="006108CB">
              <w:rPr>
                <w:color w:val="auto"/>
                <w:vertAlign w:val="subscript"/>
                <w:lang w:val="en-GB"/>
              </w:rPr>
              <w:t>p</w:t>
            </w:r>
            <w:r w:rsidR="00860E7A" w:rsidRPr="006108CB">
              <w:rPr>
                <w:color w:val="auto"/>
                <w:lang w:val="en-GB"/>
              </w:rPr>
              <w:t>/</w:t>
            </w:r>
            <w:r w:rsidRPr="006108CB">
              <w:rPr>
                <w:color w:val="auto"/>
                <w:lang w:val="en-GB"/>
              </w:rPr>
              <w:t>Z</w:t>
            </w:r>
            <w:r w:rsidRPr="006108CB">
              <w:rPr>
                <w:color w:val="auto"/>
                <w:vertAlign w:val="subscript"/>
                <w:lang w:val="en-GB"/>
              </w:rPr>
              <w:t>air</w:t>
            </w:r>
            <w:r w:rsidRPr="006108CB">
              <w:rPr>
                <w:color w:val="auto"/>
                <w:lang w:val="en-GB"/>
              </w:rPr>
              <w:t xml:space="preserve"> = 1/</w:t>
            </w:r>
            <m:oMath>
              <m:rad>
                <m:radPr>
                  <m:degHide m:val="1"/>
                  <m:ctrlPr>
                    <w:rPr>
                      <w:rFonts w:ascii="Cambria Math" w:hAnsi="Cambria Math"/>
                      <w:i/>
                      <w:color w:val="auto"/>
                      <w:lang w:val="en-GB"/>
                    </w:rPr>
                  </m:ctrlPr>
                </m:radPr>
                <m:deg/>
                <m:e>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r</m:t>
                      </m:r>
                    </m:sub>
                  </m:sSub>
                </m:e>
              </m:rad>
            </m:oMath>
            <w:r w:rsidRPr="006108CB">
              <w:rPr>
                <w:color w:val="auto"/>
                <w:lang w:val="en-GB"/>
              </w:rPr>
              <w:t xml:space="preserve"> for solid composite</w:t>
            </w:r>
          </w:p>
        </w:tc>
        <w:tc>
          <w:tcPr>
            <w:tcW w:w="918" w:type="dxa"/>
          </w:tcPr>
          <w:p w14:paraId="72EEAAF0" w14:textId="77777777" w:rsidR="001F03FC" w:rsidRPr="006108CB" w:rsidRDefault="001F03FC" w:rsidP="00CD3200">
            <w:pPr>
              <w:autoSpaceDE w:val="0"/>
              <w:autoSpaceDN w:val="0"/>
              <w:rPr>
                <w:color w:val="auto"/>
                <w:lang w:val="en-GB"/>
              </w:rPr>
            </w:pPr>
            <w:r w:rsidRPr="006108CB">
              <w:rPr>
                <w:color w:val="auto"/>
                <w:lang w:val="en-GB"/>
              </w:rPr>
              <w:t>0.408</w:t>
            </w:r>
          </w:p>
        </w:tc>
        <w:tc>
          <w:tcPr>
            <w:tcW w:w="918" w:type="dxa"/>
          </w:tcPr>
          <w:p w14:paraId="4920A7EE" w14:textId="77777777" w:rsidR="001F03FC" w:rsidRPr="006108CB" w:rsidRDefault="001F03FC" w:rsidP="00CD3200">
            <w:pPr>
              <w:autoSpaceDE w:val="0"/>
              <w:autoSpaceDN w:val="0"/>
              <w:rPr>
                <w:color w:val="auto"/>
                <w:lang w:val="en-GB"/>
              </w:rPr>
            </w:pPr>
            <w:r w:rsidRPr="006108CB">
              <w:rPr>
                <w:color w:val="auto"/>
                <w:lang w:val="en-GB"/>
              </w:rPr>
              <w:t>0.182</w:t>
            </w:r>
          </w:p>
        </w:tc>
        <w:tc>
          <w:tcPr>
            <w:tcW w:w="918" w:type="dxa"/>
          </w:tcPr>
          <w:p w14:paraId="04D74149" w14:textId="77777777" w:rsidR="001F03FC" w:rsidRPr="006108CB" w:rsidRDefault="001F03FC" w:rsidP="00CD3200">
            <w:pPr>
              <w:autoSpaceDE w:val="0"/>
              <w:autoSpaceDN w:val="0"/>
              <w:rPr>
                <w:color w:val="auto"/>
                <w:lang w:val="en-GB"/>
              </w:rPr>
            </w:pPr>
            <w:r w:rsidRPr="006108CB">
              <w:rPr>
                <w:color w:val="auto"/>
                <w:lang w:val="en-GB"/>
              </w:rPr>
              <w:t>0.2351</w:t>
            </w:r>
          </w:p>
        </w:tc>
      </w:tr>
      <w:tr w:rsidR="000F3654" w:rsidRPr="006108CB" w14:paraId="4DBA5BD6" w14:textId="77777777" w:rsidTr="00CE7B97">
        <w:trPr>
          <w:jc w:val="left"/>
        </w:trPr>
        <w:tc>
          <w:tcPr>
            <w:tcW w:w="3944" w:type="dxa"/>
          </w:tcPr>
          <w:p w14:paraId="2E2ACF17" w14:textId="57EB8899" w:rsidR="001F03FC" w:rsidRPr="006108CB" w:rsidRDefault="001F03FC" w:rsidP="00CD3200">
            <w:pPr>
              <w:autoSpaceDE w:val="0"/>
              <w:autoSpaceDN w:val="0"/>
              <w:rPr>
                <w:color w:val="auto"/>
                <w:lang w:val="en-GB"/>
              </w:rPr>
            </w:pPr>
            <w:r w:rsidRPr="006108CB">
              <w:rPr>
                <w:color w:val="auto"/>
                <w:lang w:val="en-GB"/>
              </w:rPr>
              <w:t>Z</w:t>
            </w:r>
            <w:r w:rsidRPr="006108CB">
              <w:rPr>
                <w:color w:val="auto"/>
                <w:vertAlign w:val="subscript"/>
                <w:lang w:val="en-GB"/>
              </w:rPr>
              <w:t>p</w:t>
            </w:r>
            <w:r w:rsidR="00860E7A" w:rsidRPr="006108CB">
              <w:rPr>
                <w:color w:val="auto"/>
                <w:lang w:val="en-GB"/>
              </w:rPr>
              <w:t>/</w:t>
            </w:r>
            <w:r w:rsidRPr="006108CB">
              <w:rPr>
                <w:color w:val="auto"/>
                <w:lang w:val="en-GB"/>
              </w:rPr>
              <w:t>Z</w:t>
            </w:r>
            <w:r w:rsidRPr="006108CB">
              <w:rPr>
                <w:color w:val="auto"/>
                <w:vertAlign w:val="subscript"/>
                <w:lang w:val="en-GB"/>
              </w:rPr>
              <w:t>air</w:t>
            </w:r>
            <w:r w:rsidRPr="006108CB">
              <w:rPr>
                <w:color w:val="auto"/>
                <w:lang w:val="en-GB"/>
              </w:rPr>
              <w:t xml:space="preserve"> = 1/</w:t>
            </w:r>
            <m:oMath>
              <m:rad>
                <m:radPr>
                  <m:degHide m:val="1"/>
                  <m:ctrlPr>
                    <w:rPr>
                      <w:rFonts w:ascii="Cambria Math" w:hAnsi="Cambria Math"/>
                      <w:i/>
                      <w:color w:val="auto"/>
                      <w:lang w:val="en-GB"/>
                    </w:rPr>
                  </m:ctrlPr>
                </m:radPr>
                <m:deg/>
                <m:e>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r</m:t>
                      </m:r>
                    </m:sub>
                  </m:sSub>
                </m:e>
              </m:rad>
            </m:oMath>
            <w:r w:rsidRPr="006108CB">
              <w:rPr>
                <w:color w:val="auto"/>
                <w:lang w:val="en-GB"/>
              </w:rPr>
              <w:t xml:space="preserve"> for foamed composite</w:t>
            </w:r>
          </w:p>
        </w:tc>
        <w:tc>
          <w:tcPr>
            <w:tcW w:w="918" w:type="dxa"/>
          </w:tcPr>
          <w:p w14:paraId="3B5780C5" w14:textId="77777777" w:rsidR="001F03FC" w:rsidRPr="006108CB" w:rsidRDefault="001F03FC" w:rsidP="00CD3200">
            <w:pPr>
              <w:autoSpaceDE w:val="0"/>
              <w:autoSpaceDN w:val="0"/>
              <w:rPr>
                <w:color w:val="auto"/>
                <w:lang w:val="en-GB"/>
              </w:rPr>
            </w:pPr>
            <w:r w:rsidRPr="006108CB">
              <w:rPr>
                <w:color w:val="auto"/>
                <w:lang w:val="en-GB"/>
              </w:rPr>
              <w:t>0.8607</w:t>
            </w:r>
          </w:p>
        </w:tc>
        <w:tc>
          <w:tcPr>
            <w:tcW w:w="918" w:type="dxa"/>
          </w:tcPr>
          <w:p w14:paraId="26F3D01F" w14:textId="77777777" w:rsidR="001F03FC" w:rsidRPr="006108CB" w:rsidRDefault="001F03FC" w:rsidP="00CD3200">
            <w:pPr>
              <w:autoSpaceDE w:val="0"/>
              <w:autoSpaceDN w:val="0"/>
              <w:rPr>
                <w:color w:val="auto"/>
                <w:lang w:val="en-GB"/>
              </w:rPr>
            </w:pPr>
            <w:r w:rsidRPr="006108CB">
              <w:rPr>
                <w:color w:val="auto"/>
                <w:lang w:val="en-GB"/>
              </w:rPr>
              <w:t>0.5</w:t>
            </w:r>
          </w:p>
        </w:tc>
        <w:tc>
          <w:tcPr>
            <w:tcW w:w="918" w:type="dxa"/>
          </w:tcPr>
          <w:p w14:paraId="728404D5" w14:textId="77777777" w:rsidR="001F03FC" w:rsidRPr="006108CB" w:rsidRDefault="001F03FC" w:rsidP="00CD3200">
            <w:pPr>
              <w:autoSpaceDE w:val="0"/>
              <w:autoSpaceDN w:val="0"/>
              <w:rPr>
                <w:color w:val="auto"/>
                <w:lang w:val="en-GB"/>
              </w:rPr>
            </w:pPr>
            <w:r w:rsidRPr="006108CB">
              <w:rPr>
                <w:color w:val="auto"/>
                <w:lang w:val="en-GB"/>
              </w:rPr>
              <w:t>0.5608</w:t>
            </w:r>
          </w:p>
        </w:tc>
      </w:tr>
      <w:tr w:rsidR="000F3654" w:rsidRPr="006108CB" w14:paraId="61BEE024" w14:textId="77777777" w:rsidTr="00CE7B97">
        <w:trPr>
          <w:jc w:val="left"/>
        </w:trPr>
        <w:tc>
          <w:tcPr>
            <w:tcW w:w="3944" w:type="dxa"/>
          </w:tcPr>
          <w:p w14:paraId="0161EF59" w14:textId="5EC945BE" w:rsidR="001F03FC" w:rsidRPr="006108CB" w:rsidRDefault="006015C9" w:rsidP="00CD3200">
            <w:pPr>
              <w:autoSpaceDE w:val="0"/>
              <w:autoSpaceDN w:val="0"/>
              <w:rPr>
                <w:color w:val="auto"/>
                <w:vertAlign w:val="subscript"/>
                <w:lang w:val="en-GB"/>
              </w:rPr>
            </w:pPr>
            <w:r w:rsidRPr="006108CB">
              <w:rPr>
                <w:color w:val="auto"/>
                <w:lang w:val="en-GB"/>
              </w:rPr>
              <w:t>Γ</w:t>
            </w:r>
            <w:r w:rsidR="001F03FC" w:rsidRPr="006108CB">
              <w:rPr>
                <w:color w:val="auto"/>
                <w:lang w:val="en-GB"/>
              </w:rPr>
              <w:t xml:space="preserve"> for solid composite</w:t>
            </w:r>
          </w:p>
        </w:tc>
        <w:tc>
          <w:tcPr>
            <w:tcW w:w="918" w:type="dxa"/>
          </w:tcPr>
          <w:p w14:paraId="2527CB34" w14:textId="77777777" w:rsidR="001F03FC" w:rsidRPr="006108CB" w:rsidRDefault="001F03FC" w:rsidP="00CD3200">
            <w:pPr>
              <w:autoSpaceDE w:val="0"/>
              <w:autoSpaceDN w:val="0"/>
              <w:rPr>
                <w:color w:val="auto"/>
                <w:lang w:val="en-GB"/>
              </w:rPr>
            </w:pPr>
            <w:r w:rsidRPr="006108CB">
              <w:rPr>
                <w:color w:val="auto"/>
                <w:lang w:val="en-GB"/>
              </w:rPr>
              <w:t>0.421</w:t>
            </w:r>
          </w:p>
        </w:tc>
        <w:tc>
          <w:tcPr>
            <w:tcW w:w="918" w:type="dxa"/>
          </w:tcPr>
          <w:p w14:paraId="02AB4145" w14:textId="77777777" w:rsidR="001F03FC" w:rsidRPr="006108CB" w:rsidRDefault="001F03FC" w:rsidP="00CD3200">
            <w:pPr>
              <w:autoSpaceDE w:val="0"/>
              <w:autoSpaceDN w:val="0"/>
              <w:rPr>
                <w:color w:val="auto"/>
                <w:lang w:val="en-GB"/>
              </w:rPr>
            </w:pPr>
            <w:r w:rsidRPr="006108CB">
              <w:rPr>
                <w:color w:val="auto"/>
                <w:lang w:val="en-GB"/>
              </w:rPr>
              <w:t>0.692</w:t>
            </w:r>
          </w:p>
        </w:tc>
        <w:tc>
          <w:tcPr>
            <w:tcW w:w="918" w:type="dxa"/>
          </w:tcPr>
          <w:p w14:paraId="7EF39598" w14:textId="77777777" w:rsidR="001F03FC" w:rsidRPr="006108CB" w:rsidRDefault="001F03FC" w:rsidP="00CD3200">
            <w:pPr>
              <w:autoSpaceDE w:val="0"/>
              <w:autoSpaceDN w:val="0"/>
              <w:rPr>
                <w:color w:val="auto"/>
                <w:lang w:val="en-GB"/>
              </w:rPr>
            </w:pPr>
            <w:r w:rsidRPr="006108CB">
              <w:rPr>
                <w:color w:val="auto"/>
                <w:lang w:val="en-GB"/>
              </w:rPr>
              <w:t>0.693</w:t>
            </w:r>
          </w:p>
        </w:tc>
      </w:tr>
      <w:tr w:rsidR="000F3654" w:rsidRPr="006108CB" w14:paraId="294221AA" w14:textId="77777777" w:rsidTr="00CE7B97">
        <w:trPr>
          <w:jc w:val="left"/>
        </w:trPr>
        <w:tc>
          <w:tcPr>
            <w:tcW w:w="3944" w:type="dxa"/>
            <w:tcBorders>
              <w:bottom w:val="single" w:sz="8" w:space="0" w:color="auto"/>
            </w:tcBorders>
          </w:tcPr>
          <w:p w14:paraId="72A9BE3C" w14:textId="676B8FB0" w:rsidR="001F03FC" w:rsidRPr="006108CB" w:rsidRDefault="006015C9" w:rsidP="00CD3200">
            <w:pPr>
              <w:autoSpaceDE w:val="0"/>
              <w:autoSpaceDN w:val="0"/>
              <w:rPr>
                <w:rFonts w:ascii="Symbol" w:hAnsi="Symbol" w:hint="eastAsia"/>
                <w:color w:val="auto"/>
                <w:lang w:val="en-GB"/>
              </w:rPr>
            </w:pPr>
            <w:r w:rsidRPr="006108CB">
              <w:rPr>
                <w:color w:val="auto"/>
                <w:lang w:val="en-GB"/>
              </w:rPr>
              <w:t>Γ</w:t>
            </w:r>
            <w:r w:rsidR="001F03FC" w:rsidRPr="006108CB">
              <w:rPr>
                <w:rFonts w:ascii="Symbol" w:hAnsi="Symbol"/>
                <w:color w:val="auto"/>
                <w:lang w:val="en-GB"/>
              </w:rPr>
              <w:t></w:t>
            </w:r>
            <w:r w:rsidR="001F03FC" w:rsidRPr="006108CB">
              <w:rPr>
                <w:color w:val="auto"/>
                <w:lang w:val="en-GB"/>
              </w:rPr>
              <w:t xml:space="preserve"> for foamed composite</w:t>
            </w:r>
          </w:p>
        </w:tc>
        <w:tc>
          <w:tcPr>
            <w:tcW w:w="918" w:type="dxa"/>
            <w:tcBorders>
              <w:bottom w:val="single" w:sz="8" w:space="0" w:color="auto"/>
            </w:tcBorders>
          </w:tcPr>
          <w:p w14:paraId="74F3F8FB" w14:textId="77777777" w:rsidR="001F03FC" w:rsidRPr="006108CB" w:rsidRDefault="001F03FC" w:rsidP="00CD3200">
            <w:pPr>
              <w:autoSpaceDE w:val="0"/>
              <w:autoSpaceDN w:val="0"/>
              <w:rPr>
                <w:rFonts w:ascii="Symbol" w:hAnsi="Symbol" w:hint="eastAsia"/>
                <w:color w:val="auto"/>
                <w:lang w:val="en-GB"/>
              </w:rPr>
            </w:pP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p>
        </w:tc>
        <w:tc>
          <w:tcPr>
            <w:tcW w:w="918" w:type="dxa"/>
            <w:tcBorders>
              <w:bottom w:val="single" w:sz="8" w:space="0" w:color="auto"/>
            </w:tcBorders>
          </w:tcPr>
          <w:p w14:paraId="4EA3B8AF" w14:textId="77777777" w:rsidR="001F03FC" w:rsidRPr="006108CB" w:rsidRDefault="001F03FC" w:rsidP="00CD3200">
            <w:pPr>
              <w:autoSpaceDE w:val="0"/>
              <w:autoSpaceDN w:val="0"/>
              <w:rPr>
                <w:rFonts w:ascii="Symbol" w:hAnsi="Symbol" w:hint="eastAsia"/>
                <w:color w:val="auto"/>
                <w:lang w:val="en-GB"/>
              </w:rPr>
            </w:pP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p>
        </w:tc>
        <w:tc>
          <w:tcPr>
            <w:tcW w:w="918" w:type="dxa"/>
            <w:tcBorders>
              <w:bottom w:val="single" w:sz="8" w:space="0" w:color="auto"/>
            </w:tcBorders>
          </w:tcPr>
          <w:p w14:paraId="79F0E305" w14:textId="77777777" w:rsidR="001F03FC" w:rsidRPr="006108CB" w:rsidRDefault="001F03FC" w:rsidP="00CD3200">
            <w:pPr>
              <w:autoSpaceDE w:val="0"/>
              <w:autoSpaceDN w:val="0"/>
              <w:rPr>
                <w:rFonts w:ascii="Symbol" w:hAnsi="Symbol" w:hint="eastAsia"/>
                <w:color w:val="auto"/>
                <w:lang w:val="en-GB"/>
              </w:rPr>
            </w:pP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r w:rsidRPr="006108CB">
              <w:rPr>
                <w:rFonts w:ascii="Symbol" w:hAnsi="Symbol"/>
                <w:color w:val="auto"/>
                <w:lang w:val="en-GB"/>
              </w:rPr>
              <w:t></w:t>
            </w:r>
          </w:p>
        </w:tc>
      </w:tr>
    </w:tbl>
    <w:p w14:paraId="6912517E" w14:textId="665D66DB" w:rsidR="001F03FC" w:rsidRPr="006108CB" w:rsidRDefault="00FE338B" w:rsidP="00CD3200">
      <w:pPr>
        <w:pStyle w:val="MDPI22heading2"/>
        <w:spacing w:before="240"/>
        <w:ind w:left="0"/>
        <w:rPr>
          <w:color w:val="auto"/>
          <w:lang w:val="en-GB"/>
        </w:rPr>
      </w:pPr>
      <w:r w:rsidRPr="006108CB">
        <w:rPr>
          <w:color w:val="auto"/>
          <w:lang w:val="en-GB"/>
        </w:rPr>
        <w:t xml:space="preserve">3.4. </w:t>
      </w:r>
      <w:r w:rsidR="001F03FC" w:rsidRPr="006108CB">
        <w:rPr>
          <w:color w:val="auto"/>
          <w:lang w:val="en-GB"/>
        </w:rPr>
        <w:t xml:space="preserve">Parametric </w:t>
      </w:r>
      <w:r w:rsidR="00844402" w:rsidRPr="006108CB">
        <w:rPr>
          <w:color w:val="auto"/>
          <w:lang w:val="en-GB"/>
        </w:rPr>
        <w:t>Study</w:t>
      </w:r>
    </w:p>
    <w:p w14:paraId="252AC0B1" w14:textId="5A47BCCB" w:rsidR="001F03FC" w:rsidRDefault="001F03FC" w:rsidP="00CD3200">
      <w:pPr>
        <w:pStyle w:val="MDPI31text"/>
        <w:ind w:left="0" w:firstLine="0"/>
        <w:rPr>
          <w:color w:val="auto"/>
          <w:lang w:val="en-GB"/>
        </w:rPr>
      </w:pPr>
      <w:r w:rsidRPr="006108CB">
        <w:rPr>
          <w:color w:val="auto"/>
          <w:lang w:val="en-GB"/>
        </w:rPr>
        <w:t>In this section</w:t>
      </w:r>
      <w:r w:rsidR="00302484">
        <w:rPr>
          <w:color w:val="auto"/>
          <w:lang w:val="en-GB"/>
        </w:rPr>
        <w:t>,</w:t>
      </w:r>
      <w:r w:rsidRPr="006108CB">
        <w:rPr>
          <w:color w:val="auto"/>
          <w:lang w:val="en-GB"/>
        </w:rPr>
        <w:t xml:space="preserve"> we perform a parametric study of the behaviour of the absorption </w:t>
      </w:r>
      <w:r w:rsidRPr="005F3BEC">
        <w:rPr>
          <w:i/>
          <w:color w:val="auto"/>
          <w:lang w:val="en-GB"/>
        </w:rPr>
        <w:t>A</w:t>
      </w:r>
      <w:r w:rsidRPr="006108CB">
        <w:rPr>
          <w:color w:val="auto"/>
          <w:lang w:val="en-GB"/>
        </w:rPr>
        <w:t xml:space="preserve"> and reflection </w:t>
      </w:r>
      <w:r w:rsidRPr="005F3BEC">
        <w:rPr>
          <w:i/>
          <w:color w:val="auto"/>
          <w:lang w:val="en-GB"/>
        </w:rPr>
        <w:t>R</w:t>
      </w:r>
      <w:r w:rsidRPr="006108CB">
        <w:rPr>
          <w:color w:val="auto"/>
          <w:lang w:val="en-GB"/>
        </w:rPr>
        <w:t>. The varying par</w:t>
      </w:r>
      <w:r w:rsidR="00302484">
        <w:rPr>
          <w:color w:val="auto"/>
          <w:lang w:val="en-GB"/>
        </w:rPr>
        <w:t>a</w:t>
      </w:r>
      <w:r w:rsidRPr="006108CB">
        <w:rPr>
          <w:color w:val="auto"/>
          <w:lang w:val="en-GB"/>
        </w:rPr>
        <w:t>meters are</w:t>
      </w:r>
      <w:r w:rsidR="00302484">
        <w:rPr>
          <w:color w:val="auto"/>
          <w:lang w:val="en-GB"/>
        </w:rPr>
        <w:t>:</w:t>
      </w:r>
      <w:r w:rsidRPr="006108CB">
        <w:rPr>
          <w:color w:val="auto"/>
          <w:lang w:val="en-GB"/>
        </w:rPr>
        <w:t xml:space="preserve"> the thickness t of the wall</w:t>
      </w:r>
      <w:r w:rsidR="00302484">
        <w:rPr>
          <w:color w:val="auto"/>
          <w:lang w:val="en-GB"/>
        </w:rPr>
        <w:t>,</w:t>
      </w:r>
      <w:r w:rsidRPr="006108CB">
        <w:rPr>
          <w:color w:val="auto"/>
          <w:lang w:val="en-GB"/>
        </w:rPr>
        <w:t xml:space="preserve"> the size d of the air cell, the frequency </w:t>
      </w:r>
      <w:r w:rsidRPr="005F3BEC">
        <w:rPr>
          <w:i/>
          <w:color w:val="auto"/>
          <w:lang w:val="en-GB"/>
        </w:rPr>
        <w:t>f</w:t>
      </w:r>
      <w:r w:rsidR="00AA60D6">
        <w:rPr>
          <w:i/>
          <w:color w:val="auto"/>
          <w:lang w:val="en-GB"/>
        </w:rPr>
        <w:t>,</w:t>
      </w:r>
      <w:r w:rsidRPr="006108CB">
        <w:rPr>
          <w:color w:val="auto"/>
          <w:lang w:val="en-GB"/>
        </w:rPr>
        <w:t xml:space="preserve"> and the total length </w:t>
      </w:r>
      <w:r w:rsidRPr="005F3BEC">
        <w:rPr>
          <w:i/>
          <w:color w:val="auto"/>
          <w:lang w:val="en-GB"/>
        </w:rPr>
        <w:t>D</w:t>
      </w:r>
      <w:r w:rsidRPr="006108CB">
        <w:rPr>
          <w:color w:val="auto"/>
          <w:lang w:val="en-GB"/>
        </w:rPr>
        <w:t xml:space="preserve"> of the foamed composite. The nominal values of the varying parameters are taken from case n°1 reported in Table 1. For </w:t>
      </w:r>
      <w:r w:rsidR="00302484">
        <w:rPr>
          <w:color w:val="auto"/>
          <w:lang w:val="en-GB"/>
        </w:rPr>
        <w:t xml:space="preserve">the </w:t>
      </w:r>
      <w:r w:rsidRPr="006108CB">
        <w:rPr>
          <w:color w:val="auto"/>
          <w:lang w:val="en-GB"/>
        </w:rPr>
        <w:t>sake of brevity</w:t>
      </w:r>
      <w:r w:rsidR="00302484">
        <w:rPr>
          <w:color w:val="auto"/>
          <w:lang w:val="en-GB"/>
        </w:rPr>
        <w:t>,</w:t>
      </w:r>
      <w:r w:rsidRPr="006108CB">
        <w:rPr>
          <w:color w:val="auto"/>
          <w:lang w:val="en-GB"/>
        </w:rPr>
        <w:t xml:space="preserve"> results for </w:t>
      </w:r>
      <w:commentRangeStart w:id="24"/>
      <w:r w:rsidRPr="006108CB">
        <w:rPr>
          <w:color w:val="auto"/>
          <w:lang w:val="en-GB"/>
        </w:rPr>
        <w:t>case</w:t>
      </w:r>
      <w:commentRangeEnd w:id="24"/>
      <w:r w:rsidR="00146DAF">
        <w:rPr>
          <w:rStyle w:val="CommentReference"/>
          <w:rFonts w:eastAsia="SimSun"/>
          <w:noProof/>
          <w:snapToGrid/>
          <w:lang w:eastAsia="zh-CN" w:bidi="ar-SA"/>
        </w:rPr>
        <w:commentReference w:id="24"/>
      </w:r>
      <w:r w:rsidRPr="006108CB">
        <w:rPr>
          <w:color w:val="auto"/>
          <w:lang w:val="en-GB"/>
        </w:rPr>
        <w:t xml:space="preserve"> n°2 and 3 are not presented here. We expect that conclusions for cases n°2 and 3 are very similar to those drawn in the present section for case n°1</w:t>
      </w:r>
      <w:r w:rsidR="002038B0">
        <w:rPr>
          <w:color w:val="auto"/>
          <w:lang w:val="en-GB"/>
        </w:rPr>
        <w:t xml:space="preserve">. </w:t>
      </w:r>
      <w:r w:rsidRPr="006108CB">
        <w:rPr>
          <w:color w:val="auto"/>
          <w:lang w:val="en-GB"/>
        </w:rPr>
        <w:t>Nominal values considered</w:t>
      </w:r>
      <w:r w:rsidR="0007467D">
        <w:rPr>
          <w:color w:val="auto"/>
          <w:lang w:val="en-GB"/>
        </w:rPr>
        <w:t xml:space="preserve"> </w:t>
      </w:r>
      <w:r w:rsidR="0007467D">
        <w:rPr>
          <w:color w:val="0000FF"/>
          <w:lang w:val="en-GB"/>
        </w:rPr>
        <w:t>for the parametric study</w:t>
      </w:r>
      <w:r w:rsidRPr="006108CB">
        <w:rPr>
          <w:color w:val="auto"/>
          <w:lang w:val="en-GB"/>
        </w:rPr>
        <w:t xml:space="preserve"> are:</w:t>
      </w:r>
    </w:p>
    <w:p w14:paraId="7621B3B9" w14:textId="77777777" w:rsidR="0007467D" w:rsidRPr="006108CB" w:rsidRDefault="0007467D" w:rsidP="00CD3200">
      <w:pPr>
        <w:pStyle w:val="MDPI31text"/>
        <w:ind w:left="0" w:firstLine="0"/>
        <w:rPr>
          <w:color w:val="auto"/>
          <w:lang w:val="en-GB"/>
        </w:rPr>
      </w:pPr>
    </w:p>
    <w:p w14:paraId="17BB84C7" w14:textId="77777777" w:rsidR="002C7D04" w:rsidRPr="006108CB" w:rsidRDefault="002C7D04" w:rsidP="00727F27">
      <w:pPr>
        <w:pStyle w:val="MDPI31text"/>
        <w:ind w:left="510" w:firstLine="510"/>
        <w:rPr>
          <w:i/>
          <w:lang w:val="en-GB"/>
        </w:rPr>
      </w:pPr>
      <w:r w:rsidRPr="006108CB">
        <w:rPr>
          <w:lang w:val="en-GB"/>
        </w:rPr>
        <w:t>f = 20 GHz</w:t>
      </w:r>
    </w:p>
    <w:p w14:paraId="0FE171C1" w14:textId="77777777" w:rsidR="002C7D04" w:rsidRPr="006108CB" w:rsidRDefault="002C7D04" w:rsidP="00727F27">
      <w:pPr>
        <w:pStyle w:val="MDPI31text"/>
        <w:ind w:left="510" w:firstLine="510"/>
        <w:rPr>
          <w:i/>
          <w:lang w:val="en-GB"/>
        </w:rPr>
      </w:pPr>
      <w:r w:rsidRPr="006108CB">
        <w:rPr>
          <w:lang w:val="en-GB"/>
        </w:rPr>
        <w:t xml:space="preserve">d = 15 </w:t>
      </w:r>
      <w:r w:rsidRPr="006108CB">
        <w:rPr>
          <w:rFonts w:ascii="Symbol" w:hAnsi="Symbol"/>
          <w:lang w:val="en-GB"/>
        </w:rPr>
        <w:t></w:t>
      </w:r>
      <w:r w:rsidRPr="006108CB">
        <w:rPr>
          <w:lang w:val="en-GB"/>
        </w:rPr>
        <w:t>m</w:t>
      </w:r>
    </w:p>
    <w:p w14:paraId="56D5BA13" w14:textId="77777777" w:rsidR="002C7D04" w:rsidRPr="006108CB" w:rsidRDefault="002C7D04" w:rsidP="00727F27">
      <w:pPr>
        <w:pStyle w:val="MDPI31text"/>
        <w:ind w:left="510" w:firstLine="510"/>
        <w:rPr>
          <w:i/>
          <w:lang w:val="en-GB"/>
        </w:rPr>
      </w:pPr>
      <w:r w:rsidRPr="006108CB">
        <w:rPr>
          <w:lang w:val="en-GB"/>
        </w:rPr>
        <w:t xml:space="preserve">t = 5 </w:t>
      </w:r>
      <w:r w:rsidRPr="006108CB">
        <w:rPr>
          <w:rFonts w:ascii="Symbol" w:hAnsi="Symbol"/>
          <w:lang w:val="en-GB"/>
        </w:rPr>
        <w:t></w:t>
      </w:r>
      <w:r w:rsidRPr="006108CB">
        <w:rPr>
          <w:lang w:val="en-GB"/>
        </w:rPr>
        <w:t>m</w:t>
      </w:r>
    </w:p>
    <w:p w14:paraId="6050573F" w14:textId="77777777" w:rsidR="002C7D04" w:rsidRPr="006108CB" w:rsidRDefault="002C7D04" w:rsidP="00727F27">
      <w:pPr>
        <w:pStyle w:val="MDPI31text"/>
        <w:ind w:left="510" w:firstLine="510"/>
        <w:rPr>
          <w:i/>
          <w:lang w:val="en-GB"/>
        </w:rPr>
      </w:pPr>
      <w:r w:rsidRPr="006108CB">
        <w:rPr>
          <w:rFonts w:ascii="Symbol" w:hAnsi="Symbol"/>
          <w:lang w:val="en-GB"/>
        </w:rPr>
        <w:t></w:t>
      </w:r>
      <w:r w:rsidRPr="006108CB">
        <w:rPr>
          <w:vertAlign w:val="subscript"/>
          <w:lang w:val="en-GB"/>
        </w:rPr>
        <w:t>r</w:t>
      </w:r>
      <w:r w:rsidRPr="006108CB">
        <w:rPr>
          <w:lang w:val="en-GB"/>
        </w:rPr>
        <w:t xml:space="preserve"> = 6</w:t>
      </w:r>
    </w:p>
    <w:p w14:paraId="052FFEC1" w14:textId="77777777" w:rsidR="002C7D04" w:rsidRPr="006108CB" w:rsidRDefault="002C7D04" w:rsidP="00727F27">
      <w:pPr>
        <w:pStyle w:val="MDPI31text"/>
        <w:ind w:left="510" w:firstLine="510"/>
        <w:rPr>
          <w:i/>
          <w:lang w:val="en-GB"/>
        </w:rPr>
      </w:pPr>
      <w:r w:rsidRPr="006108CB">
        <w:rPr>
          <w:rFonts w:ascii="Symbol" w:hAnsi="Symbol"/>
          <w:lang w:val="en-GB"/>
        </w:rPr>
        <w:t></w:t>
      </w:r>
      <w:r w:rsidRPr="006108CB">
        <w:rPr>
          <w:lang w:val="en-GB"/>
        </w:rPr>
        <w:t xml:space="preserve"> = 2 S/m</w:t>
      </w:r>
    </w:p>
    <w:p w14:paraId="1D4CF70D" w14:textId="77777777" w:rsidR="002C7D04" w:rsidRDefault="002C7D04" w:rsidP="00727F27">
      <w:pPr>
        <w:pStyle w:val="MDPI31text"/>
        <w:ind w:left="510" w:firstLine="510"/>
        <w:rPr>
          <w:lang w:val="en-GB"/>
        </w:rPr>
      </w:pPr>
      <w:r w:rsidRPr="006108CB">
        <w:rPr>
          <w:lang w:val="en-GB"/>
        </w:rPr>
        <w:t>D = 20 mm</w:t>
      </w:r>
    </w:p>
    <w:p w14:paraId="66F18EA2" w14:textId="77777777" w:rsidR="0007467D" w:rsidRPr="006108CB" w:rsidRDefault="0007467D" w:rsidP="00CD3200">
      <w:pPr>
        <w:pStyle w:val="MDPI31text"/>
        <w:ind w:left="0" w:firstLine="0"/>
        <w:rPr>
          <w:i/>
          <w:lang w:val="en-GB"/>
        </w:rPr>
      </w:pPr>
    </w:p>
    <w:p w14:paraId="32F76DAA" w14:textId="3CD90078" w:rsidR="001F03FC" w:rsidRPr="006108CB" w:rsidRDefault="005A0B9E" w:rsidP="00CD3200">
      <w:pPr>
        <w:pStyle w:val="MDPI23heading3"/>
        <w:spacing w:before="120"/>
        <w:ind w:left="0"/>
        <w:rPr>
          <w:color w:val="auto"/>
          <w:lang w:val="en-GB"/>
        </w:rPr>
      </w:pPr>
      <w:r w:rsidRPr="006108CB">
        <w:rPr>
          <w:color w:val="auto"/>
          <w:lang w:val="en-GB"/>
        </w:rPr>
        <w:t xml:space="preserve">3.4.1. </w:t>
      </w:r>
      <w:r w:rsidR="001F03FC" w:rsidRPr="006108CB">
        <w:rPr>
          <w:color w:val="auto"/>
          <w:lang w:val="en-GB"/>
        </w:rPr>
        <w:t xml:space="preserve">Influence of </w:t>
      </w:r>
      <w:r w:rsidR="007108AE" w:rsidRPr="006108CB">
        <w:rPr>
          <w:color w:val="auto"/>
          <w:lang w:val="en-GB"/>
        </w:rPr>
        <w:t xml:space="preserve">Thickness </w:t>
      </w:r>
      <w:r w:rsidR="001F03FC" w:rsidRPr="006108CB">
        <w:rPr>
          <w:color w:val="auto"/>
          <w:lang w:val="en-GB"/>
        </w:rPr>
        <w:t xml:space="preserve">of </w:t>
      </w:r>
      <w:r w:rsidR="007108AE" w:rsidRPr="006108CB">
        <w:rPr>
          <w:color w:val="auto"/>
          <w:lang w:val="en-GB"/>
        </w:rPr>
        <w:t xml:space="preserve">Wall </w:t>
      </w:r>
      <w:r w:rsidR="001F03FC" w:rsidRPr="006108CB">
        <w:rPr>
          <w:color w:val="auto"/>
          <w:lang w:val="en-GB"/>
        </w:rPr>
        <w:t xml:space="preserve">and </w:t>
      </w:r>
      <w:r w:rsidR="007108AE" w:rsidRPr="006108CB">
        <w:rPr>
          <w:color w:val="auto"/>
          <w:lang w:val="en-GB"/>
        </w:rPr>
        <w:t xml:space="preserve">Size </w:t>
      </w:r>
      <w:r w:rsidR="001F03FC" w:rsidRPr="006108CB">
        <w:rPr>
          <w:color w:val="auto"/>
          <w:lang w:val="en-GB"/>
        </w:rPr>
        <w:t xml:space="preserve">of </w:t>
      </w:r>
      <w:r w:rsidR="007108AE" w:rsidRPr="006108CB">
        <w:rPr>
          <w:color w:val="auto"/>
          <w:lang w:val="en-GB"/>
        </w:rPr>
        <w:t>Cell</w:t>
      </w:r>
    </w:p>
    <w:p w14:paraId="5936DA03" w14:textId="67D7DAE6" w:rsidR="001F03FC" w:rsidRPr="006108CB" w:rsidRDefault="001F03FC" w:rsidP="00CD3200">
      <w:pPr>
        <w:pStyle w:val="MDPI31text"/>
        <w:spacing w:after="240"/>
        <w:ind w:left="0" w:firstLine="0"/>
        <w:rPr>
          <w:color w:val="auto"/>
          <w:lang w:val="en-GB"/>
        </w:rPr>
      </w:pPr>
      <w:r w:rsidRPr="006108CB">
        <w:rPr>
          <w:color w:val="auto"/>
          <w:lang w:val="en-GB"/>
        </w:rPr>
        <w:t xml:space="preserve">Figure </w:t>
      </w:r>
      <w:r w:rsidR="008C381B">
        <w:rPr>
          <w:color w:val="auto"/>
          <w:lang w:val="en-GB"/>
        </w:rPr>
        <w:t>5</w:t>
      </w:r>
      <w:r w:rsidRPr="006108CB">
        <w:rPr>
          <w:color w:val="auto"/>
          <w:lang w:val="en-GB"/>
        </w:rPr>
        <w:t xml:space="preserve"> shows the evolution of absorption factor </w:t>
      </w:r>
      <w:r w:rsidRPr="006108CB">
        <w:rPr>
          <w:i/>
          <w:color w:val="auto"/>
          <w:lang w:val="en-GB"/>
        </w:rPr>
        <w:t>A</w:t>
      </w:r>
      <w:r w:rsidRPr="006108CB">
        <w:rPr>
          <w:color w:val="auto"/>
          <w:lang w:val="en-GB"/>
        </w:rPr>
        <w:t xml:space="preserve"> and reflection factor </w:t>
      </w:r>
      <w:r w:rsidRPr="006108CB">
        <w:rPr>
          <w:i/>
          <w:color w:val="auto"/>
          <w:lang w:val="en-GB"/>
        </w:rPr>
        <w:t>R</w:t>
      </w:r>
      <w:r w:rsidRPr="006108CB">
        <w:rPr>
          <w:color w:val="auto"/>
          <w:lang w:val="en-GB"/>
        </w:rPr>
        <w:t xml:space="preserve"> as a function of the thickness </w:t>
      </w:r>
      <w:r w:rsidRPr="006108CB">
        <w:rPr>
          <w:i/>
          <w:color w:val="auto"/>
          <w:lang w:val="en-GB"/>
        </w:rPr>
        <w:t>t</w:t>
      </w:r>
      <w:r w:rsidRPr="006108CB">
        <w:rPr>
          <w:color w:val="auto"/>
          <w:lang w:val="en-GB"/>
        </w:rPr>
        <w:t xml:space="preserve"> of the cell’s wall and of the size </w:t>
      </w:r>
      <w:r w:rsidRPr="006108CB">
        <w:rPr>
          <w:i/>
          <w:color w:val="auto"/>
          <w:lang w:val="en-GB"/>
        </w:rPr>
        <w:t>d</w:t>
      </w:r>
      <w:r w:rsidRPr="006108CB">
        <w:rPr>
          <w:color w:val="auto"/>
          <w:lang w:val="en-GB"/>
        </w:rPr>
        <w:t xml:space="preserve"> of the cell filled with air. The reflection </w:t>
      </w:r>
      <w:r w:rsidRPr="006108CB">
        <w:rPr>
          <w:i/>
          <w:color w:val="auto"/>
          <w:lang w:val="en-GB"/>
        </w:rPr>
        <w:t>R</w:t>
      </w:r>
      <w:r w:rsidRPr="006108CB">
        <w:rPr>
          <w:color w:val="auto"/>
          <w:lang w:val="en-GB"/>
        </w:rPr>
        <w:t xml:space="preserve"> strongly decreases when the size of the cell increases. Indeed</w:t>
      </w:r>
      <w:r w:rsidR="00302484">
        <w:rPr>
          <w:color w:val="auto"/>
          <w:lang w:val="en-GB"/>
        </w:rPr>
        <w:t>,</w:t>
      </w:r>
      <w:r w:rsidRPr="006108CB">
        <w:rPr>
          <w:color w:val="auto"/>
          <w:lang w:val="en-GB"/>
        </w:rPr>
        <w:t xml:space="preserve"> increasing the size of the cell increases the fraction of air in the composite,</w:t>
      </w:r>
      <w:r w:rsidR="005E3D27">
        <w:rPr>
          <w:color w:val="auto"/>
          <w:lang w:val="en-GB"/>
        </w:rPr>
        <w:t xml:space="preserve"> and</w:t>
      </w:r>
      <w:r w:rsidRPr="006108CB">
        <w:rPr>
          <w:color w:val="auto"/>
          <w:lang w:val="en-GB"/>
        </w:rPr>
        <w:t xml:space="preserve"> thus decreases the dielectric constant </w:t>
      </w:r>
      <w:r w:rsidRPr="006108CB">
        <w:rPr>
          <w:rFonts w:ascii="Symbol" w:hAnsi="Symbol"/>
          <w:color w:val="auto"/>
          <w:lang w:val="en-GB"/>
        </w:rPr>
        <w:t></w:t>
      </w:r>
      <w:r w:rsidRPr="006108CB">
        <w:rPr>
          <w:color w:val="auto"/>
          <w:vertAlign w:val="subscript"/>
          <w:lang w:val="en-GB"/>
        </w:rPr>
        <w:t>r</w:t>
      </w:r>
      <w:r w:rsidRPr="006108CB">
        <w:rPr>
          <w:color w:val="auto"/>
          <w:lang w:val="en-GB"/>
        </w:rPr>
        <w:t xml:space="preserve"> of the composite formed by the mix of air and polymer. As a consequence, the reflection factor </w:t>
      </w:r>
      <w:r w:rsidR="006015C9" w:rsidRPr="006108CB">
        <w:rPr>
          <w:color w:val="auto"/>
          <w:lang w:val="en-GB"/>
        </w:rPr>
        <w:t>Γ</w:t>
      </w:r>
      <w:r w:rsidRPr="006108CB">
        <w:rPr>
          <w:color w:val="auto"/>
          <w:lang w:val="en-GB"/>
        </w:rPr>
        <w:t xml:space="preserve"> defined in </w:t>
      </w:r>
      <w:r w:rsidR="009D4460" w:rsidRPr="006108CB">
        <w:rPr>
          <w:color w:val="auto"/>
          <w:lang w:val="en-GB"/>
        </w:rPr>
        <w:t>Section 3</w:t>
      </w:r>
      <w:r w:rsidRPr="006108CB">
        <w:rPr>
          <w:color w:val="auto"/>
          <w:lang w:val="en-GB"/>
        </w:rPr>
        <w:t xml:space="preserve">.3.2 decreases with the content in air, which favours the penetration of the signal, hence its absorption in the composite due to the presence of conductive charges, modelled by the conductivity </w:t>
      </w:r>
      <w:r w:rsidRPr="006108CB">
        <w:rPr>
          <w:rFonts w:ascii="Symbol" w:hAnsi="Symbol"/>
          <w:color w:val="auto"/>
          <w:lang w:val="en-GB"/>
        </w:rPr>
        <w:t></w:t>
      </w:r>
      <w:r w:rsidRPr="006108CB">
        <w:rPr>
          <w:color w:val="auto"/>
          <w:lang w:val="en-GB"/>
        </w:rPr>
        <w:t>. Finally, for low values of cell</w:t>
      </w:r>
      <w:r w:rsidR="005D1A0E" w:rsidRPr="006108CB">
        <w:rPr>
          <w:color w:val="auto"/>
          <w:lang w:val="en-GB"/>
        </w:rPr>
        <w:t xml:space="preserve"> </w:t>
      </w:r>
      <w:r w:rsidRPr="006108CB">
        <w:rPr>
          <w:color w:val="auto"/>
          <w:lang w:val="en-GB"/>
        </w:rPr>
        <w:t xml:space="preserve">size </w:t>
      </w:r>
      <w:r w:rsidRPr="006108CB">
        <w:rPr>
          <w:i/>
          <w:color w:val="auto"/>
          <w:lang w:val="en-GB"/>
        </w:rPr>
        <w:t>d</w:t>
      </w:r>
      <w:r w:rsidRPr="006108CB">
        <w:rPr>
          <w:color w:val="auto"/>
          <w:lang w:val="en-GB"/>
        </w:rPr>
        <w:t xml:space="preserve">, the reflection slightly increases with wall thickness </w:t>
      </w:r>
      <w:r w:rsidRPr="006108CB">
        <w:rPr>
          <w:i/>
          <w:color w:val="auto"/>
          <w:lang w:val="en-GB"/>
        </w:rPr>
        <w:t>t</w:t>
      </w:r>
      <w:r w:rsidRPr="006108CB">
        <w:rPr>
          <w:color w:val="auto"/>
          <w:lang w:val="en-GB"/>
        </w:rPr>
        <w:t xml:space="preserve">. Indeed, the higher </w:t>
      </w:r>
      <w:r w:rsidRPr="006108CB">
        <w:rPr>
          <w:i/>
          <w:color w:val="auto"/>
          <w:lang w:val="en-GB"/>
        </w:rPr>
        <w:t>t</w:t>
      </w:r>
      <w:r w:rsidRPr="006108CB">
        <w:rPr>
          <w:color w:val="auto"/>
          <w:lang w:val="en-GB"/>
        </w:rPr>
        <w:t>, the higher the content of material having a dielectric constant higher than one, responsible for reflection. A</w:t>
      </w:r>
      <w:r w:rsidR="005E3D27">
        <w:rPr>
          <w:color w:val="auto"/>
          <w:lang w:val="en-GB"/>
        </w:rPr>
        <w:t>dditionally</w:t>
      </w:r>
      <w:r w:rsidRPr="006108CB">
        <w:rPr>
          <w:color w:val="auto"/>
          <w:lang w:val="en-GB"/>
        </w:rPr>
        <w:t xml:space="preserve">, as announced, the reduction </w:t>
      </w:r>
      <w:r w:rsidR="005E3D27">
        <w:rPr>
          <w:color w:val="auto"/>
          <w:lang w:val="en-GB"/>
        </w:rPr>
        <w:t>in</w:t>
      </w:r>
      <w:r w:rsidRPr="006108CB">
        <w:rPr>
          <w:color w:val="auto"/>
          <w:lang w:val="en-GB"/>
        </w:rPr>
        <w:t xml:space="preserve"> </w:t>
      </w:r>
      <w:r w:rsidRPr="006108CB">
        <w:rPr>
          <w:i/>
          <w:color w:val="auto"/>
          <w:lang w:val="en-GB"/>
        </w:rPr>
        <w:t>R</w:t>
      </w:r>
      <w:r w:rsidRPr="006108CB">
        <w:rPr>
          <w:color w:val="auto"/>
          <w:lang w:val="en-GB"/>
        </w:rPr>
        <w:t xml:space="preserve"> favours the increase </w:t>
      </w:r>
      <w:r w:rsidR="005E3D27">
        <w:rPr>
          <w:color w:val="auto"/>
          <w:lang w:val="en-GB"/>
        </w:rPr>
        <w:t>in</w:t>
      </w:r>
      <w:r w:rsidRPr="006108CB">
        <w:rPr>
          <w:color w:val="auto"/>
          <w:lang w:val="en-GB"/>
        </w:rPr>
        <w:t xml:space="preserve"> </w:t>
      </w:r>
      <w:r w:rsidRPr="006108CB">
        <w:rPr>
          <w:i/>
          <w:color w:val="auto"/>
          <w:lang w:val="en-GB"/>
        </w:rPr>
        <w:t>A</w:t>
      </w:r>
      <w:r w:rsidRPr="006108CB">
        <w:rPr>
          <w:color w:val="auto"/>
          <w:lang w:val="en-GB"/>
        </w:rPr>
        <w:t>.</w:t>
      </w:r>
    </w:p>
    <w:tbl>
      <w:tblPr>
        <w:tblStyle w:val="TableGrid"/>
        <w:tblW w:w="88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86"/>
      </w:tblGrid>
      <w:tr w:rsidR="000F3654" w:rsidRPr="006108CB" w14:paraId="2A3C11C0" w14:textId="77777777" w:rsidTr="00EC6604">
        <w:trPr>
          <w:jc w:val="center"/>
        </w:trPr>
        <w:tc>
          <w:tcPr>
            <w:tcW w:w="4446" w:type="dxa"/>
          </w:tcPr>
          <w:p w14:paraId="5A1DF5CF" w14:textId="0009D208" w:rsidR="005A0B9E" w:rsidRPr="006108CB" w:rsidRDefault="005A0B9E" w:rsidP="00727F27">
            <w:pPr>
              <w:pStyle w:val="MDPI51figurecaption"/>
              <w:spacing w:after="0"/>
              <w:ind w:left="0" w:right="-448"/>
              <w:jc w:val="center"/>
              <w:rPr>
                <w:color w:val="auto"/>
                <w:lang w:val="en-GB"/>
              </w:rPr>
            </w:pPr>
            <w:r w:rsidRPr="006108CB">
              <w:rPr>
                <w:noProof/>
                <w:color w:val="auto"/>
                <w:lang w:eastAsia="zh-CN" w:bidi="ar-SA"/>
              </w:rPr>
              <w:drawing>
                <wp:inline distT="0" distB="0" distL="0" distR="0" wp14:anchorId="13CB22E6" wp14:editId="050F128D">
                  <wp:extent cx="2686050" cy="215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val="0"/>
                              </a:ext>
                            </a:extLst>
                          </a:blip>
                          <a:srcRect l="-240"/>
                          <a:stretch/>
                        </pic:blipFill>
                        <pic:spPr bwMode="auto">
                          <a:xfrm>
                            <a:off x="0" y="0"/>
                            <a:ext cx="2687466" cy="2160138"/>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tcPr>
          <w:p w14:paraId="4A6BF252" w14:textId="34709002" w:rsidR="005A0B9E" w:rsidRPr="006108CB" w:rsidRDefault="005A0B9E" w:rsidP="00CD3200">
            <w:pPr>
              <w:pStyle w:val="MDPI51figurecaption"/>
              <w:spacing w:after="0"/>
              <w:ind w:left="0" w:right="-448"/>
              <w:rPr>
                <w:color w:val="auto"/>
                <w:lang w:val="en-GB"/>
              </w:rPr>
            </w:pPr>
            <w:r w:rsidRPr="006108CB">
              <w:rPr>
                <w:noProof/>
                <w:color w:val="auto"/>
                <w:lang w:eastAsia="zh-CN" w:bidi="ar-SA"/>
              </w:rPr>
              <w:drawing>
                <wp:inline distT="0" distB="0" distL="0" distR="0" wp14:anchorId="5D516DB9" wp14:editId="11E7CF79">
                  <wp:extent cx="2647950" cy="2159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2648567" cy="21601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91B11F" w14:textId="4C916A60" w:rsidR="001F03FC" w:rsidRPr="006108CB" w:rsidRDefault="005A0B9E" w:rsidP="00C02064">
      <w:pPr>
        <w:pStyle w:val="MDPI51figurecaption"/>
        <w:widowControl w:val="0"/>
        <w:ind w:left="0" w:right="425"/>
        <w:jc w:val="both"/>
        <w:rPr>
          <w:color w:val="auto"/>
          <w:lang w:val="en-GB"/>
        </w:rPr>
      </w:pPr>
      <w:r w:rsidRPr="006108CB">
        <w:rPr>
          <w:b/>
          <w:color w:val="auto"/>
          <w:lang w:val="en-GB"/>
        </w:rPr>
        <w:t xml:space="preserve">Figure </w:t>
      </w:r>
      <w:r w:rsidR="008C381B">
        <w:rPr>
          <w:b/>
          <w:color w:val="auto"/>
          <w:lang w:val="en-GB"/>
        </w:rPr>
        <w:t>5</w:t>
      </w:r>
      <w:r w:rsidRPr="006108CB">
        <w:rPr>
          <w:b/>
          <w:color w:val="auto"/>
          <w:lang w:val="en-GB"/>
        </w:rPr>
        <w:t xml:space="preserve">. </w:t>
      </w:r>
      <w:r w:rsidR="001F03FC" w:rsidRPr="006108CB">
        <w:rPr>
          <w:color w:val="auto"/>
          <w:lang w:val="en-GB"/>
        </w:rPr>
        <w:t xml:space="preserve">Absorption </w:t>
      </w:r>
      <w:r w:rsidR="001F03FC" w:rsidRPr="006108CB">
        <w:rPr>
          <w:i/>
          <w:color w:val="auto"/>
          <w:lang w:val="en-GB"/>
        </w:rPr>
        <w:t xml:space="preserve">A </w:t>
      </w:r>
      <w:r w:rsidR="001F03FC" w:rsidRPr="006108CB">
        <w:rPr>
          <w:color w:val="auto"/>
          <w:lang w:val="en-GB"/>
        </w:rPr>
        <w:t>(</w:t>
      </w:r>
      <w:r w:rsidR="001F03FC" w:rsidRPr="006108CB">
        <w:rPr>
          <w:b/>
          <w:color w:val="auto"/>
          <w:lang w:val="en-GB"/>
        </w:rPr>
        <w:t>left</w:t>
      </w:r>
      <w:r w:rsidR="001F03FC" w:rsidRPr="006108CB">
        <w:rPr>
          <w:color w:val="auto"/>
          <w:lang w:val="en-GB"/>
        </w:rPr>
        <w:t xml:space="preserve">) and reflection </w:t>
      </w:r>
      <w:r w:rsidR="001F03FC" w:rsidRPr="006108CB">
        <w:rPr>
          <w:i/>
          <w:color w:val="auto"/>
          <w:lang w:val="en-GB"/>
        </w:rPr>
        <w:t xml:space="preserve">R </w:t>
      </w:r>
      <w:r w:rsidR="001F03FC" w:rsidRPr="006108CB">
        <w:rPr>
          <w:color w:val="auto"/>
          <w:lang w:val="en-GB"/>
        </w:rPr>
        <w:t>(</w:t>
      </w:r>
      <w:r w:rsidR="001F03FC" w:rsidRPr="006108CB">
        <w:rPr>
          <w:b/>
          <w:color w:val="auto"/>
          <w:lang w:val="en-GB"/>
        </w:rPr>
        <w:t>right</w:t>
      </w:r>
      <w:r w:rsidR="001F03FC" w:rsidRPr="006108CB">
        <w:rPr>
          <w:color w:val="auto"/>
          <w:lang w:val="en-GB"/>
        </w:rPr>
        <w:t xml:space="preserve">) function of </w:t>
      </w:r>
      <w:r w:rsidR="00ED7604">
        <w:rPr>
          <w:color w:val="auto"/>
          <w:lang w:val="en-GB"/>
        </w:rPr>
        <w:t xml:space="preserve">the </w:t>
      </w:r>
      <w:r w:rsidR="001F03FC" w:rsidRPr="006108CB">
        <w:rPr>
          <w:color w:val="auto"/>
          <w:lang w:val="en-GB"/>
        </w:rPr>
        <w:t xml:space="preserve">thickness of cell wall </w:t>
      </w:r>
      <w:r w:rsidR="001F03FC" w:rsidRPr="006108CB">
        <w:rPr>
          <w:i/>
          <w:color w:val="auto"/>
          <w:lang w:val="en-GB"/>
        </w:rPr>
        <w:t>t</w:t>
      </w:r>
      <w:r w:rsidR="001F03FC" w:rsidRPr="006108CB">
        <w:rPr>
          <w:color w:val="auto"/>
          <w:lang w:val="en-GB"/>
        </w:rPr>
        <w:t xml:space="preserve"> and size of air-filled cell </w:t>
      </w:r>
      <w:r w:rsidR="001F03FC" w:rsidRPr="006108CB">
        <w:rPr>
          <w:i/>
          <w:color w:val="auto"/>
          <w:lang w:val="en-GB"/>
        </w:rPr>
        <w:t>d</w:t>
      </w:r>
      <w:r w:rsidR="001F03FC" w:rsidRPr="006108CB">
        <w:rPr>
          <w:color w:val="auto"/>
          <w:lang w:val="en-GB"/>
        </w:rPr>
        <w:t xml:space="preserve"> modelled for the case n° 1, and for nominal values </w:t>
      </w:r>
      <w:r w:rsidR="001F03FC" w:rsidRPr="006108CB">
        <w:rPr>
          <w:i/>
          <w:color w:val="auto"/>
          <w:lang w:val="en-GB"/>
        </w:rPr>
        <w:t>f</w:t>
      </w:r>
      <w:r w:rsidR="001F03FC" w:rsidRPr="006108CB">
        <w:rPr>
          <w:color w:val="auto"/>
          <w:lang w:val="en-GB"/>
        </w:rPr>
        <w:t xml:space="preserve"> = 20 GHz, </w:t>
      </w:r>
      <w:r w:rsidR="001F03FC" w:rsidRPr="006108CB">
        <w:rPr>
          <w:rFonts w:ascii="Symbol" w:hAnsi="Symbol"/>
          <w:color w:val="auto"/>
          <w:lang w:val="en-GB"/>
        </w:rPr>
        <w:t></w:t>
      </w:r>
      <w:r w:rsidR="001F03FC" w:rsidRPr="006108CB">
        <w:rPr>
          <w:color w:val="auto"/>
          <w:vertAlign w:val="subscript"/>
          <w:lang w:val="en-GB"/>
        </w:rPr>
        <w:t>r</w:t>
      </w:r>
      <w:r w:rsidR="001F03FC" w:rsidRPr="006108CB">
        <w:rPr>
          <w:color w:val="auto"/>
          <w:lang w:val="en-GB"/>
        </w:rPr>
        <w:t xml:space="preserve"> = 6</w:t>
      </w:r>
      <w:r w:rsidR="00ED7604">
        <w:rPr>
          <w:color w:val="auto"/>
          <w:lang w:val="en-GB"/>
        </w:rPr>
        <w:t>,</w:t>
      </w:r>
      <w:r w:rsidR="001F03FC" w:rsidRPr="006108CB">
        <w:rPr>
          <w:color w:val="auto"/>
          <w:lang w:val="en-GB"/>
        </w:rPr>
        <w:t xml:space="preserve"> and </w:t>
      </w:r>
      <w:r w:rsidR="001F03FC" w:rsidRPr="006108CB">
        <w:rPr>
          <w:rFonts w:ascii="Symbol" w:hAnsi="Symbol"/>
          <w:color w:val="auto"/>
          <w:lang w:val="en-GB"/>
        </w:rPr>
        <w:t></w:t>
      </w:r>
      <w:r w:rsidR="001F03FC" w:rsidRPr="006108CB">
        <w:rPr>
          <w:color w:val="auto"/>
          <w:lang w:val="en-GB"/>
        </w:rPr>
        <w:t xml:space="preserve"> = 2 S/m for the composite polymer forming the walls.</w:t>
      </w:r>
    </w:p>
    <w:p w14:paraId="5B2C6319" w14:textId="341D25C5" w:rsidR="001F03FC" w:rsidRPr="006108CB" w:rsidRDefault="00EE7080" w:rsidP="00CD3200">
      <w:pPr>
        <w:pStyle w:val="MDPI23heading3"/>
        <w:spacing w:before="240"/>
        <w:ind w:left="0"/>
        <w:rPr>
          <w:color w:val="auto"/>
          <w:lang w:val="en-GB"/>
        </w:rPr>
      </w:pPr>
      <w:r w:rsidRPr="006108CB">
        <w:rPr>
          <w:color w:val="auto"/>
          <w:lang w:val="en-GB"/>
        </w:rPr>
        <w:lastRenderedPageBreak/>
        <w:t xml:space="preserve">3.4.2. </w:t>
      </w:r>
      <w:r w:rsidR="001F03FC" w:rsidRPr="006108CB">
        <w:rPr>
          <w:color w:val="auto"/>
          <w:lang w:val="en-GB"/>
        </w:rPr>
        <w:t xml:space="preserve">Influence of </w:t>
      </w:r>
      <w:r w:rsidR="001E1AC7" w:rsidRPr="006108CB">
        <w:rPr>
          <w:color w:val="auto"/>
          <w:lang w:val="en-GB"/>
        </w:rPr>
        <w:t xml:space="preserve">Electromagnetic Parameters </w:t>
      </w:r>
      <w:r w:rsidR="001F03FC" w:rsidRPr="006108CB">
        <w:rPr>
          <w:color w:val="auto"/>
          <w:lang w:val="en-GB"/>
        </w:rPr>
        <w:t xml:space="preserve">of </w:t>
      </w:r>
      <w:r w:rsidR="001E1AC7" w:rsidRPr="006108CB">
        <w:rPr>
          <w:color w:val="auto"/>
          <w:lang w:val="en-GB"/>
        </w:rPr>
        <w:t>Polymer</w:t>
      </w:r>
    </w:p>
    <w:p w14:paraId="50E289ED" w14:textId="61039412" w:rsidR="001F03FC" w:rsidRPr="006108CB" w:rsidRDefault="001F03FC" w:rsidP="00CD3200">
      <w:pPr>
        <w:pStyle w:val="MDPI31text"/>
        <w:ind w:left="0" w:firstLine="0"/>
        <w:rPr>
          <w:color w:val="auto"/>
          <w:lang w:val="en-GB"/>
        </w:rPr>
      </w:pPr>
      <w:r w:rsidRPr="006108CB">
        <w:rPr>
          <w:color w:val="auto"/>
          <w:lang w:val="en-GB"/>
        </w:rPr>
        <w:t xml:space="preserve">Figure </w:t>
      </w:r>
      <w:r w:rsidR="008C381B">
        <w:rPr>
          <w:color w:val="auto"/>
          <w:lang w:val="en-GB"/>
        </w:rPr>
        <w:t>6</w:t>
      </w:r>
      <w:r w:rsidRPr="006108CB">
        <w:rPr>
          <w:color w:val="auto"/>
          <w:lang w:val="en-GB"/>
        </w:rPr>
        <w:t xml:space="preserve"> shows the evolution of absorption factor </w:t>
      </w:r>
      <w:r w:rsidRPr="006108CB">
        <w:rPr>
          <w:i/>
          <w:color w:val="auto"/>
          <w:lang w:val="en-GB"/>
        </w:rPr>
        <w:t>A</w:t>
      </w:r>
      <w:r w:rsidRPr="006108CB">
        <w:rPr>
          <w:color w:val="auto"/>
          <w:lang w:val="en-GB"/>
        </w:rPr>
        <w:t xml:space="preserve"> and reflection factor </w:t>
      </w:r>
      <w:r w:rsidRPr="006108CB">
        <w:rPr>
          <w:i/>
          <w:color w:val="auto"/>
          <w:lang w:val="en-GB"/>
        </w:rPr>
        <w:t>R</w:t>
      </w:r>
      <w:r w:rsidRPr="006108CB">
        <w:rPr>
          <w:color w:val="auto"/>
          <w:lang w:val="en-GB"/>
        </w:rPr>
        <w:t xml:space="preserve"> as a function of the dielectric constant </w:t>
      </w:r>
      <w:r w:rsidRPr="006108CB">
        <w:rPr>
          <w:rFonts w:ascii="Symbol" w:hAnsi="Symbol"/>
          <w:color w:val="auto"/>
          <w:lang w:val="en-GB"/>
        </w:rPr>
        <w:t></w:t>
      </w:r>
      <w:r w:rsidRPr="006108CB">
        <w:rPr>
          <w:color w:val="auto"/>
          <w:vertAlign w:val="subscript"/>
          <w:lang w:val="en-GB"/>
        </w:rPr>
        <w:t>r</w:t>
      </w:r>
      <w:r w:rsidRPr="006108CB">
        <w:rPr>
          <w:color w:val="auto"/>
          <w:lang w:val="en-GB"/>
        </w:rPr>
        <w:t xml:space="preserve"> and conductivity </w:t>
      </w:r>
      <w:r w:rsidRPr="006108CB">
        <w:rPr>
          <w:rFonts w:ascii="Symbol" w:hAnsi="Symbol"/>
          <w:color w:val="auto"/>
          <w:lang w:val="en-GB"/>
        </w:rPr>
        <w:t></w:t>
      </w:r>
      <w:r w:rsidRPr="006108CB">
        <w:rPr>
          <w:color w:val="auto"/>
          <w:lang w:val="en-GB"/>
        </w:rPr>
        <w:t xml:space="preserve"> of the polymer composite forming the walls of the cellular pore. As expected, the absorption increases with the conductivity, since conductive charges present in the composite attenuate the signal through ohmic dissipation, while the dielectric constant has almost no influence. On the other hand, the reflection strongly increases with both dielectric constant and conductivity. This behaviour is related to the expression of the reflection coefficient </w:t>
      </w:r>
      <w:r w:rsidR="006015C9" w:rsidRPr="006108CB">
        <w:rPr>
          <w:color w:val="auto"/>
          <w:lang w:val="en-GB"/>
        </w:rPr>
        <w:t>Γ</w:t>
      </w:r>
      <w:r w:rsidRPr="006108CB">
        <w:rPr>
          <w:color w:val="auto"/>
          <w:lang w:val="en-GB"/>
        </w:rPr>
        <w:t xml:space="preserve"> at </w:t>
      </w:r>
      <w:commentRangeStart w:id="25"/>
      <w:r w:rsidRPr="006108CB">
        <w:rPr>
          <w:color w:val="auto"/>
          <w:lang w:val="en-GB"/>
        </w:rPr>
        <w:t>input</w:t>
      </w:r>
      <w:commentRangeEnd w:id="25"/>
      <w:r w:rsidR="00146DAF">
        <w:rPr>
          <w:rStyle w:val="CommentReference"/>
          <w:rFonts w:eastAsia="SimSun"/>
          <w:noProof/>
          <w:snapToGrid/>
          <w:lang w:eastAsia="zh-CN" w:bidi="ar-SA"/>
        </w:rPr>
        <w:commentReference w:id="25"/>
      </w:r>
      <w:r w:rsidRPr="006108CB">
        <w:rPr>
          <w:color w:val="auto"/>
          <w:lang w:val="en-GB"/>
        </w:rPr>
        <w:t xml:space="preserve"> interface of the composite foam, already discussed in </w:t>
      </w:r>
      <w:r w:rsidR="009D4460" w:rsidRPr="006108CB">
        <w:rPr>
          <w:color w:val="auto"/>
          <w:lang w:val="en-GB"/>
        </w:rPr>
        <w:t>Section 3</w:t>
      </w:r>
      <w:r w:rsidRPr="006108CB">
        <w:rPr>
          <w:color w:val="auto"/>
          <w:lang w:val="en-GB"/>
        </w:rPr>
        <w:t>.</w:t>
      </w:r>
      <w:r w:rsidR="00516A71">
        <w:rPr>
          <w:color w:val="auto"/>
          <w:lang w:val="en-GB"/>
        </w:rPr>
        <w:t>3.</w:t>
      </w:r>
      <w:r w:rsidRPr="006108CB">
        <w:rPr>
          <w:color w:val="auto"/>
          <w:lang w:val="en-GB"/>
        </w:rPr>
        <w:t>2 and given by expression (1</w:t>
      </w:r>
      <w:r w:rsidR="002E6BEC">
        <w:rPr>
          <w:color w:val="0000FF"/>
          <w:lang w:val="en-GB"/>
        </w:rPr>
        <w:t>7</w:t>
      </w:r>
      <w:r w:rsidRPr="006108CB">
        <w:rPr>
          <w:color w:val="auto"/>
          <w:lang w:val="en-GB"/>
        </w:rPr>
        <w:t>). For highly conductive media, the conductivity must be taken into account in expression</w:t>
      </w:r>
      <w:r w:rsidR="006235B7">
        <w:rPr>
          <w:color w:val="auto"/>
          <w:lang w:val="en-GB"/>
        </w:rPr>
        <w:t xml:space="preserve"> </w:t>
      </w:r>
      <w:r w:rsidR="006235B7" w:rsidRPr="006108CB">
        <w:rPr>
          <w:color w:val="auto"/>
          <w:lang w:val="en-GB"/>
        </w:rPr>
        <w:t>(1</w:t>
      </w:r>
      <w:r w:rsidR="002E6BEC">
        <w:rPr>
          <w:color w:val="0000FF"/>
          <w:lang w:val="en-GB"/>
        </w:rPr>
        <w:t>7</w:t>
      </w:r>
      <w:r w:rsidR="006235B7" w:rsidRPr="006108CB">
        <w:rPr>
          <w:color w:val="auto"/>
          <w:lang w:val="en-GB"/>
        </w:rPr>
        <w:t>)</w:t>
      </w:r>
      <w:r w:rsidR="006235B7">
        <w:rPr>
          <w:color w:val="auto"/>
          <w:lang w:val="en-GB"/>
        </w:rPr>
        <w:t xml:space="preserve"> </w:t>
      </w:r>
      <w:r w:rsidRPr="006108CB">
        <w:rPr>
          <w:color w:val="auto"/>
          <w:lang w:val="en-GB"/>
        </w:rPr>
        <w:t xml:space="preserve">of </w:t>
      </w:r>
      <w:r w:rsidR="006015C9" w:rsidRPr="006108CB">
        <w:rPr>
          <w:color w:val="auto"/>
          <w:lang w:val="en-GB"/>
        </w:rPr>
        <w:t>Γ</w:t>
      </w:r>
      <w:r w:rsidR="005E3D27">
        <w:rPr>
          <w:color w:val="auto"/>
          <w:lang w:val="en-GB"/>
        </w:rPr>
        <w:t>,</w:t>
      </w:r>
      <w:r w:rsidRPr="006108CB">
        <w:rPr>
          <w:color w:val="auto"/>
          <w:lang w:val="en-GB"/>
        </w:rPr>
        <w:t xml:space="preserve"> rewrit</w:t>
      </w:r>
      <w:r w:rsidR="005E3D27">
        <w:rPr>
          <w:color w:val="auto"/>
          <w:lang w:val="en-GB"/>
        </w:rPr>
        <w:t>ten</w:t>
      </w:r>
      <w:r w:rsidRPr="006108CB">
        <w:rPr>
          <w:color w:val="auto"/>
          <w:lang w:val="en-GB"/>
        </w:rPr>
        <w:t xml:space="preserve"> as</w:t>
      </w:r>
      <w:r w:rsidR="006235B7">
        <w:rPr>
          <w:color w:val="auto"/>
          <w:lang w:val="en-GB"/>
        </w:rPr>
        <w:t xml:space="preserve"> expression (1</w:t>
      </w:r>
      <w:r w:rsidR="002E6BEC">
        <w:rPr>
          <w:color w:val="0000FF"/>
          <w:lang w:val="en-GB"/>
        </w:rPr>
        <w:t>8</w:t>
      </w:r>
      <w:r w:rsidR="006235B7">
        <w:rPr>
          <w:color w:val="auto"/>
          <w:lang w:val="en-GB"/>
        </w:rPr>
        <w:t>)</w:t>
      </w:r>
      <w:r w:rsidRPr="006108CB">
        <w:rPr>
          <w:color w:val="auto"/>
          <w:lang w:val="en-GB"/>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30587B" w:rsidRPr="0030587B" w14:paraId="27FF3189" w14:textId="77777777" w:rsidTr="00424DB7">
        <w:tc>
          <w:tcPr>
            <w:tcW w:w="7428" w:type="dxa"/>
          </w:tcPr>
          <w:p w14:paraId="29F3A96B" w14:textId="70828486" w:rsidR="00EE7080" w:rsidRPr="0030587B" w:rsidRDefault="00EE7080" w:rsidP="00CD3200">
            <w:pPr>
              <w:pStyle w:val="MDPI39equation"/>
              <w:ind w:left="0"/>
              <w:rPr>
                <w:color w:val="auto"/>
                <w:lang w:val="en-GB"/>
              </w:rPr>
            </w:pPr>
            <m:oMathPara>
              <m:oMath>
                <m:r>
                  <m:rPr>
                    <m:sty m:val="p"/>
                  </m:rPr>
                  <w:rPr>
                    <w:rFonts w:ascii="Cambria Math" w:hAnsi="Cambria Math"/>
                    <w:color w:val="auto"/>
                    <w:lang w:val="en-GB"/>
                  </w:rPr>
                  <m:t>Γ</m:t>
                </m:r>
                <m:r>
                  <w:rPr>
                    <w:rFonts w:ascii="Cambria Math" w:hAnsi="Cambria Math"/>
                    <w:color w:val="auto"/>
                    <w:lang w:val="en-GB"/>
                  </w:rPr>
                  <m:t xml:space="preserve">= </m:t>
                </m:r>
                <m:f>
                  <m:fPr>
                    <m:ctrlPr>
                      <w:rPr>
                        <w:rFonts w:ascii="Cambria Math" w:hAnsi="Cambria Math"/>
                        <w:i/>
                        <w:color w:val="auto"/>
                        <w:lang w:val="en-GB"/>
                      </w:rPr>
                    </m:ctrlPr>
                  </m:fPr>
                  <m:num>
                    <m:r>
                      <w:rPr>
                        <w:rFonts w:ascii="Cambria Math" w:hAnsi="Cambria Math"/>
                        <w:color w:val="auto"/>
                        <w:lang w:val="en-GB"/>
                      </w:rPr>
                      <m:t xml:space="preserve">1   -  </m:t>
                    </m:r>
                    <m:rad>
                      <m:radPr>
                        <m:degHide m:val="1"/>
                        <m:ctrlPr>
                          <w:rPr>
                            <w:rFonts w:ascii="Cambria Math" w:hAnsi="Cambria Math"/>
                            <w:i/>
                            <w:color w:val="auto"/>
                            <w:lang w:val="en-GB"/>
                          </w:rPr>
                        </m:ctrlPr>
                      </m:radPr>
                      <m:deg/>
                      <m:e>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r</m:t>
                            </m:r>
                          </m:sub>
                        </m:sSub>
                        <m:r>
                          <w:rPr>
                            <w:rFonts w:ascii="Cambria Math" w:hAnsi="Cambria Math"/>
                            <w:color w:val="auto"/>
                            <w:lang w:val="en-GB"/>
                          </w:rPr>
                          <m:t xml:space="preserve">  +  </m:t>
                        </m:r>
                        <m:f>
                          <m:fPr>
                            <m:ctrlPr>
                              <w:rPr>
                                <w:rFonts w:ascii="Cambria Math" w:hAnsi="Cambria Math"/>
                                <w:i/>
                                <w:color w:val="auto"/>
                                <w:lang w:val="en-GB"/>
                              </w:rPr>
                            </m:ctrlPr>
                          </m:fPr>
                          <m:num>
                            <m:r>
                              <w:rPr>
                                <w:rFonts w:ascii="Cambria Math" w:hAnsi="Cambria Math"/>
                                <w:color w:val="auto"/>
                                <w:lang w:val="en-GB"/>
                              </w:rPr>
                              <m:t>σ</m:t>
                            </m:r>
                          </m:num>
                          <m:den>
                            <m:r>
                              <w:rPr>
                                <w:rFonts w:ascii="Cambria Math" w:hAnsi="Cambria Math"/>
                                <w:color w:val="auto"/>
                                <w:lang w:val="en-GB"/>
                              </w:rPr>
                              <m:t>j ω</m:t>
                            </m:r>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o</m:t>
                                </m:r>
                              </m:sub>
                            </m:sSub>
                          </m:den>
                        </m:f>
                        <m:r>
                          <w:rPr>
                            <w:rFonts w:ascii="Cambria Math" w:hAnsi="Cambria Math"/>
                            <w:color w:val="auto"/>
                            <w:lang w:val="en-GB"/>
                          </w:rPr>
                          <m:t xml:space="preserve">  </m:t>
                        </m:r>
                      </m:e>
                    </m:rad>
                    <m:r>
                      <w:rPr>
                        <w:rFonts w:ascii="Cambria Math" w:hAnsi="Cambria Math"/>
                        <w:color w:val="auto"/>
                        <w:lang w:val="en-GB"/>
                      </w:rPr>
                      <m:t xml:space="preserve">  </m:t>
                    </m:r>
                  </m:num>
                  <m:den>
                    <m:r>
                      <w:rPr>
                        <w:rFonts w:ascii="Cambria Math" w:hAnsi="Cambria Math"/>
                        <w:color w:val="auto"/>
                        <w:lang w:val="en-GB"/>
                      </w:rPr>
                      <m:t xml:space="preserve">1   + </m:t>
                    </m:r>
                    <m:rad>
                      <m:radPr>
                        <m:degHide m:val="1"/>
                        <m:ctrlPr>
                          <w:rPr>
                            <w:rFonts w:ascii="Cambria Math" w:hAnsi="Cambria Math"/>
                            <w:i/>
                            <w:color w:val="auto"/>
                            <w:lang w:val="en-GB"/>
                          </w:rPr>
                        </m:ctrlPr>
                      </m:radPr>
                      <m:deg/>
                      <m:e>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r</m:t>
                            </m:r>
                          </m:sub>
                        </m:sSub>
                        <m:r>
                          <w:rPr>
                            <w:rFonts w:ascii="Cambria Math" w:hAnsi="Cambria Math"/>
                            <w:color w:val="auto"/>
                            <w:lang w:val="en-GB"/>
                          </w:rPr>
                          <m:t xml:space="preserve">  +  </m:t>
                        </m:r>
                        <m:f>
                          <m:fPr>
                            <m:ctrlPr>
                              <w:rPr>
                                <w:rFonts w:ascii="Cambria Math" w:hAnsi="Cambria Math"/>
                                <w:i/>
                                <w:color w:val="auto"/>
                                <w:lang w:val="en-GB"/>
                              </w:rPr>
                            </m:ctrlPr>
                          </m:fPr>
                          <m:num>
                            <m:r>
                              <w:rPr>
                                <w:rFonts w:ascii="Cambria Math" w:hAnsi="Cambria Math"/>
                                <w:color w:val="auto"/>
                                <w:lang w:val="en-GB"/>
                              </w:rPr>
                              <m:t>σ</m:t>
                            </m:r>
                          </m:num>
                          <m:den>
                            <m:r>
                              <w:rPr>
                                <w:rFonts w:ascii="Cambria Math" w:hAnsi="Cambria Math"/>
                                <w:color w:val="auto"/>
                                <w:lang w:val="en-GB"/>
                              </w:rPr>
                              <m:t>j ω</m:t>
                            </m:r>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o</m:t>
                                </m:r>
                              </m:sub>
                            </m:sSub>
                          </m:den>
                        </m:f>
                        <m:r>
                          <w:rPr>
                            <w:rFonts w:ascii="Cambria Math" w:hAnsi="Cambria Math"/>
                            <w:color w:val="auto"/>
                            <w:lang w:val="en-GB"/>
                          </w:rPr>
                          <m:t xml:space="preserve"> </m:t>
                        </m:r>
                      </m:e>
                    </m:rad>
                    <m:r>
                      <w:rPr>
                        <w:rFonts w:ascii="Cambria Math" w:hAnsi="Cambria Math"/>
                        <w:color w:val="auto"/>
                        <w:lang w:val="en-GB"/>
                      </w:rPr>
                      <m:t xml:space="preserve"> </m:t>
                    </m:r>
                  </m:den>
                </m:f>
                <m:r>
                  <w:rPr>
                    <w:rFonts w:ascii="Cambria Math" w:hAnsi="Cambria Math"/>
                    <w:color w:val="auto"/>
                    <w:lang w:val="en-GB"/>
                  </w:rPr>
                  <m:t xml:space="preserve"> </m:t>
                </m:r>
              </m:oMath>
            </m:oMathPara>
          </w:p>
        </w:tc>
        <w:tc>
          <w:tcPr>
            <w:tcW w:w="431" w:type="dxa"/>
            <w:vAlign w:val="center"/>
          </w:tcPr>
          <w:p w14:paraId="03B73F2C" w14:textId="2150AAE7" w:rsidR="00EE7080" w:rsidRPr="00B770B0" w:rsidRDefault="00EE7080" w:rsidP="00CD3200">
            <w:pPr>
              <w:pStyle w:val="MDPI3aequationnumber"/>
              <w:spacing w:line="260" w:lineRule="atLeast"/>
              <w:rPr>
                <w:color w:val="0000FF"/>
                <w:lang w:val="en-GB"/>
              </w:rPr>
            </w:pPr>
            <w:r w:rsidRPr="00B770B0">
              <w:rPr>
                <w:color w:val="0000FF"/>
                <w:lang w:val="en-GB"/>
              </w:rPr>
              <w:t>(1</w:t>
            </w:r>
            <w:r w:rsidR="002E6BEC">
              <w:rPr>
                <w:color w:val="0000FF"/>
                <w:lang w:val="en-GB"/>
              </w:rPr>
              <w:t>8</w:t>
            </w:r>
            <w:r w:rsidRPr="00B770B0">
              <w:rPr>
                <w:color w:val="0000FF"/>
                <w:lang w:val="en-GB"/>
              </w:rPr>
              <w:t>)</w:t>
            </w:r>
          </w:p>
        </w:tc>
      </w:tr>
    </w:tbl>
    <w:p w14:paraId="230BB1EB" w14:textId="19D1F612" w:rsidR="001F03FC" w:rsidRPr="006108CB" w:rsidRDefault="001F03FC" w:rsidP="00CD3200">
      <w:pPr>
        <w:pStyle w:val="MDPI31text"/>
        <w:spacing w:after="240"/>
        <w:ind w:left="0" w:firstLine="0"/>
        <w:rPr>
          <w:color w:val="auto"/>
          <w:lang w:val="en-GB"/>
        </w:rPr>
      </w:pPr>
      <w:r w:rsidRPr="006108CB">
        <w:rPr>
          <w:color w:val="auto"/>
          <w:lang w:val="en-GB"/>
        </w:rPr>
        <w:t>As a matter of fact</w:t>
      </w:r>
      <w:r w:rsidR="005E3D27">
        <w:rPr>
          <w:color w:val="auto"/>
          <w:lang w:val="en-GB"/>
        </w:rPr>
        <w:t>,</w:t>
      </w:r>
      <w:r w:rsidRPr="006108CB">
        <w:rPr>
          <w:color w:val="auto"/>
          <w:lang w:val="en-GB"/>
        </w:rPr>
        <w:t xml:space="preserve"> reflection </w:t>
      </w:r>
      <w:r w:rsidRPr="006108CB">
        <w:rPr>
          <w:i/>
          <w:color w:val="auto"/>
          <w:lang w:val="en-GB"/>
        </w:rPr>
        <w:t>R</w:t>
      </w:r>
      <w:r w:rsidRPr="006108CB">
        <w:rPr>
          <w:color w:val="auto"/>
          <w:lang w:val="en-GB"/>
        </w:rPr>
        <w:t xml:space="preserve"> is directly linked to </w:t>
      </w:r>
      <w:r w:rsidR="006015C9" w:rsidRPr="006108CB">
        <w:rPr>
          <w:color w:val="auto"/>
          <w:lang w:val="en-GB"/>
        </w:rPr>
        <w:t>Γ</w:t>
      </w:r>
      <w:r w:rsidRPr="006108CB">
        <w:rPr>
          <w:color w:val="auto"/>
          <w:lang w:val="en-GB"/>
        </w:rPr>
        <w:t xml:space="preserve"> and increases (with as </w:t>
      </w:r>
      <w:commentRangeStart w:id="26"/>
      <w:r w:rsidRPr="006108CB">
        <w:rPr>
          <w:color w:val="auto"/>
          <w:lang w:val="en-GB"/>
        </w:rPr>
        <w:t>upper</w:t>
      </w:r>
      <w:commentRangeEnd w:id="26"/>
      <w:r w:rsidR="00146DAF">
        <w:rPr>
          <w:rStyle w:val="CommentReference"/>
          <w:rFonts w:eastAsia="SimSun"/>
          <w:noProof/>
          <w:snapToGrid/>
          <w:lang w:eastAsia="zh-CN" w:bidi="ar-SA"/>
        </w:rPr>
        <w:commentReference w:id="26"/>
      </w:r>
      <w:r w:rsidRPr="006108CB">
        <w:rPr>
          <w:color w:val="auto"/>
          <w:lang w:val="en-GB"/>
        </w:rPr>
        <w:t xml:space="preserve"> limit </w:t>
      </w:r>
      <w:commentRangeStart w:id="27"/>
      <w:r w:rsidRPr="006108CB">
        <w:rPr>
          <w:color w:val="auto"/>
          <w:lang w:val="en-GB"/>
        </w:rPr>
        <w:t>1</w:t>
      </w:r>
      <w:commentRangeEnd w:id="27"/>
      <w:r w:rsidR="00146DAF">
        <w:rPr>
          <w:rStyle w:val="CommentReference"/>
          <w:rFonts w:eastAsia="SimSun"/>
          <w:noProof/>
          <w:snapToGrid/>
          <w:lang w:eastAsia="zh-CN" w:bidi="ar-SA"/>
        </w:rPr>
        <w:commentReference w:id="27"/>
      </w:r>
      <w:r w:rsidRPr="006108CB">
        <w:rPr>
          <w:color w:val="auto"/>
          <w:lang w:val="en-GB"/>
        </w:rPr>
        <w:t xml:space="preserve"> or 100%) when </w:t>
      </w:r>
      <w:r w:rsidRPr="006108CB">
        <w:rPr>
          <w:rFonts w:ascii="Symbol" w:hAnsi="Symbol"/>
          <w:color w:val="auto"/>
          <w:lang w:val="en-GB"/>
        </w:rPr>
        <w:t></w:t>
      </w:r>
      <w:r w:rsidRPr="006108CB">
        <w:rPr>
          <w:color w:val="auto"/>
          <w:vertAlign w:val="subscript"/>
          <w:lang w:val="en-GB"/>
        </w:rPr>
        <w:t>r</w:t>
      </w:r>
      <w:r w:rsidRPr="006108CB">
        <w:rPr>
          <w:color w:val="auto"/>
          <w:lang w:val="en-GB"/>
        </w:rPr>
        <w:t xml:space="preserve"> and</w:t>
      </w:r>
      <w:r w:rsidR="005E3D27">
        <w:rPr>
          <w:color w:val="auto"/>
          <w:lang w:val="en-GB"/>
        </w:rPr>
        <w:t>/</w:t>
      </w:r>
      <w:r w:rsidRPr="006108CB">
        <w:rPr>
          <w:color w:val="auto"/>
          <w:lang w:val="en-GB"/>
        </w:rPr>
        <w:t xml:space="preserve">or </w:t>
      </w:r>
      <w:r w:rsidRPr="006108CB">
        <w:rPr>
          <w:rFonts w:ascii="Symbol" w:hAnsi="Symbol"/>
          <w:color w:val="auto"/>
          <w:lang w:val="en-GB"/>
        </w:rPr>
        <w:t></w:t>
      </w:r>
      <w:r w:rsidRPr="006108CB">
        <w:rPr>
          <w:color w:val="auto"/>
          <w:lang w:val="en-GB"/>
        </w:rPr>
        <w:t xml:space="preserve"> increases, which is well verified in Figure </w:t>
      </w:r>
      <w:r w:rsidR="008C381B">
        <w:rPr>
          <w:color w:val="auto"/>
          <w:lang w:val="en-GB"/>
        </w:rPr>
        <w:t>6</w:t>
      </w:r>
      <w:r w:rsidRPr="006108CB">
        <w:rPr>
          <w:color w:val="auto"/>
          <w:lang w:val="en-GB"/>
        </w:rPr>
        <w:t xml:space="preserve"> (right).</w:t>
      </w: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4446"/>
      </w:tblGrid>
      <w:tr w:rsidR="000F3654" w:rsidRPr="006108CB" w14:paraId="6EFFC968" w14:textId="77777777" w:rsidTr="00DC4C56">
        <w:trPr>
          <w:trHeight w:val="3607"/>
          <w:jc w:val="center"/>
        </w:trPr>
        <w:tc>
          <w:tcPr>
            <w:tcW w:w="5228" w:type="dxa"/>
          </w:tcPr>
          <w:p w14:paraId="12603748" w14:textId="152284C3" w:rsidR="00EE7080" w:rsidRPr="006108CB" w:rsidRDefault="00EE7080" w:rsidP="00A1030A">
            <w:pPr>
              <w:pStyle w:val="MDPI51figurecaption"/>
              <w:spacing w:before="0" w:after="0"/>
              <w:ind w:left="0" w:right="-448"/>
              <w:rPr>
                <w:color w:val="auto"/>
                <w:lang w:val="en-GB"/>
              </w:rPr>
            </w:pPr>
            <w:r w:rsidRPr="006108CB">
              <w:rPr>
                <w:noProof/>
                <w:color w:val="auto"/>
                <w:lang w:eastAsia="zh-CN" w:bidi="ar-SA"/>
              </w:rPr>
              <w:drawing>
                <wp:inline distT="0" distB="0" distL="0" distR="0" wp14:anchorId="684BE077" wp14:editId="5F13B3DB">
                  <wp:extent cx="2523924" cy="2159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val="0"/>
                              </a:ext>
                            </a:extLst>
                          </a:blip>
                          <a:srcRect/>
                          <a:stretch/>
                        </pic:blipFill>
                        <pic:spPr bwMode="auto">
                          <a:xfrm>
                            <a:off x="0" y="0"/>
                            <a:ext cx="2524512" cy="2160138"/>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10357CC2" w14:textId="4DC6DC59" w:rsidR="00EE7080" w:rsidRPr="006108CB" w:rsidRDefault="00EE7080" w:rsidP="00CD3200">
            <w:pPr>
              <w:pStyle w:val="MDPI51figurecaption"/>
              <w:spacing w:after="0"/>
              <w:ind w:left="0" w:right="-448"/>
              <w:rPr>
                <w:color w:val="auto"/>
                <w:lang w:val="en-GB"/>
              </w:rPr>
            </w:pPr>
            <w:r w:rsidRPr="006108CB">
              <w:rPr>
                <w:noProof/>
                <w:color w:val="auto"/>
                <w:lang w:eastAsia="zh-CN" w:bidi="ar-SA"/>
              </w:rPr>
              <w:drawing>
                <wp:inline distT="0" distB="0" distL="0" distR="0" wp14:anchorId="610014C0" wp14:editId="32B4D9C9">
                  <wp:extent cx="2679700" cy="215963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2680324" cy="21601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3F99F9" w14:textId="3478768F" w:rsidR="001F03FC" w:rsidRPr="006108CB" w:rsidRDefault="00EE7080" w:rsidP="00CD3200">
      <w:pPr>
        <w:pStyle w:val="MDPI51figurecaption"/>
        <w:ind w:left="0" w:right="425"/>
        <w:jc w:val="both"/>
        <w:rPr>
          <w:color w:val="auto"/>
          <w:lang w:val="en-GB"/>
        </w:rPr>
      </w:pPr>
      <w:r w:rsidRPr="006108CB">
        <w:rPr>
          <w:b/>
          <w:color w:val="auto"/>
          <w:lang w:val="en-GB"/>
        </w:rPr>
        <w:t xml:space="preserve">Figure </w:t>
      </w:r>
      <w:r w:rsidR="008C381B">
        <w:rPr>
          <w:b/>
          <w:color w:val="auto"/>
          <w:lang w:val="en-GB"/>
        </w:rPr>
        <w:t>6</w:t>
      </w:r>
      <w:r w:rsidRPr="006108CB">
        <w:rPr>
          <w:b/>
          <w:color w:val="auto"/>
          <w:lang w:val="en-GB"/>
        </w:rPr>
        <w:t xml:space="preserve">. </w:t>
      </w:r>
      <w:r w:rsidR="001F03FC" w:rsidRPr="006108CB">
        <w:rPr>
          <w:color w:val="auto"/>
          <w:lang w:val="en-GB"/>
        </w:rPr>
        <w:t xml:space="preserve">Absorption </w:t>
      </w:r>
      <w:r w:rsidR="001F03FC" w:rsidRPr="006108CB">
        <w:rPr>
          <w:i/>
          <w:color w:val="auto"/>
          <w:lang w:val="en-GB"/>
        </w:rPr>
        <w:t xml:space="preserve">A </w:t>
      </w:r>
      <w:r w:rsidR="001F03FC" w:rsidRPr="006108CB">
        <w:rPr>
          <w:color w:val="auto"/>
          <w:lang w:val="en-GB"/>
        </w:rPr>
        <w:t>(</w:t>
      </w:r>
      <w:r w:rsidR="001F03FC" w:rsidRPr="006108CB">
        <w:rPr>
          <w:b/>
          <w:color w:val="auto"/>
          <w:lang w:val="en-GB"/>
        </w:rPr>
        <w:t>left</w:t>
      </w:r>
      <w:r w:rsidR="001F03FC" w:rsidRPr="006108CB">
        <w:rPr>
          <w:color w:val="auto"/>
          <w:lang w:val="en-GB"/>
        </w:rPr>
        <w:t>)</w:t>
      </w:r>
      <w:r w:rsidR="001F03FC" w:rsidRPr="006108CB">
        <w:rPr>
          <w:i/>
          <w:color w:val="auto"/>
          <w:lang w:val="en-GB"/>
        </w:rPr>
        <w:t xml:space="preserve"> </w:t>
      </w:r>
      <w:r w:rsidR="001F03FC" w:rsidRPr="006108CB">
        <w:rPr>
          <w:color w:val="auto"/>
          <w:lang w:val="en-GB"/>
        </w:rPr>
        <w:t>and</w:t>
      </w:r>
      <w:r w:rsidR="001F03FC" w:rsidRPr="006108CB">
        <w:rPr>
          <w:i/>
          <w:color w:val="auto"/>
          <w:lang w:val="en-GB"/>
        </w:rPr>
        <w:t xml:space="preserve"> </w:t>
      </w:r>
      <w:r w:rsidR="001F03FC" w:rsidRPr="006108CB">
        <w:rPr>
          <w:color w:val="auto"/>
          <w:lang w:val="en-GB"/>
        </w:rPr>
        <w:t xml:space="preserve">reflection </w:t>
      </w:r>
      <w:r w:rsidR="001F03FC" w:rsidRPr="006108CB">
        <w:rPr>
          <w:i/>
          <w:color w:val="auto"/>
          <w:lang w:val="en-GB"/>
        </w:rPr>
        <w:t xml:space="preserve">R </w:t>
      </w:r>
      <w:r w:rsidR="001F03FC" w:rsidRPr="006108CB">
        <w:rPr>
          <w:color w:val="auto"/>
          <w:lang w:val="en-GB"/>
        </w:rPr>
        <w:t>(</w:t>
      </w:r>
      <w:r w:rsidR="001F03FC" w:rsidRPr="006108CB">
        <w:rPr>
          <w:b/>
          <w:color w:val="auto"/>
          <w:lang w:val="en-GB"/>
        </w:rPr>
        <w:t>right</w:t>
      </w:r>
      <w:r w:rsidR="001F03FC" w:rsidRPr="006108CB">
        <w:rPr>
          <w:color w:val="auto"/>
          <w:lang w:val="en-GB"/>
        </w:rPr>
        <w:t xml:space="preserve">) function of dielectric constant </w:t>
      </w:r>
      <w:r w:rsidR="001F03FC" w:rsidRPr="006108CB">
        <w:rPr>
          <w:rFonts w:ascii="Symbol" w:hAnsi="Symbol"/>
          <w:color w:val="auto"/>
          <w:lang w:val="en-GB"/>
        </w:rPr>
        <w:t></w:t>
      </w:r>
      <w:r w:rsidR="001F03FC" w:rsidRPr="006108CB">
        <w:rPr>
          <w:color w:val="auto"/>
          <w:vertAlign w:val="subscript"/>
          <w:lang w:val="en-GB"/>
        </w:rPr>
        <w:t>r</w:t>
      </w:r>
      <w:r w:rsidR="001F03FC" w:rsidRPr="006108CB">
        <w:rPr>
          <w:color w:val="auto"/>
          <w:lang w:val="en-GB"/>
        </w:rPr>
        <w:t xml:space="preserve"> and conductivity </w:t>
      </w:r>
      <w:r w:rsidR="001F03FC" w:rsidRPr="006108CB">
        <w:rPr>
          <w:rFonts w:ascii="Symbol" w:hAnsi="Symbol"/>
          <w:color w:val="auto"/>
          <w:lang w:val="en-GB"/>
        </w:rPr>
        <w:t></w:t>
      </w:r>
      <w:r w:rsidR="001F03FC" w:rsidRPr="006108CB">
        <w:rPr>
          <w:color w:val="auto"/>
          <w:lang w:val="en-GB"/>
        </w:rPr>
        <w:t xml:space="preserve"> of cell wall for the case n° 1, and for </w:t>
      </w:r>
      <w:r w:rsidR="001F03FC" w:rsidRPr="006108CB">
        <w:rPr>
          <w:i/>
          <w:color w:val="auto"/>
          <w:lang w:val="en-GB"/>
        </w:rPr>
        <w:t>f</w:t>
      </w:r>
      <w:r w:rsidR="001F03FC" w:rsidRPr="006108CB">
        <w:rPr>
          <w:color w:val="auto"/>
          <w:lang w:val="en-GB"/>
        </w:rPr>
        <w:t xml:space="preserve"> = 20 GHz.</w:t>
      </w:r>
    </w:p>
    <w:p w14:paraId="0602C9F1" w14:textId="182DAA37" w:rsidR="001F03FC" w:rsidRPr="006108CB" w:rsidRDefault="00EE7080" w:rsidP="00CD3200">
      <w:pPr>
        <w:pStyle w:val="MDPI23heading3"/>
        <w:spacing w:before="240"/>
        <w:ind w:left="0"/>
        <w:rPr>
          <w:color w:val="auto"/>
          <w:lang w:val="en-GB"/>
        </w:rPr>
      </w:pPr>
      <w:r w:rsidRPr="006108CB">
        <w:rPr>
          <w:color w:val="auto"/>
          <w:lang w:val="en-GB"/>
        </w:rPr>
        <w:t xml:space="preserve">3.4.3. </w:t>
      </w:r>
      <w:r w:rsidR="001F03FC" w:rsidRPr="006108CB">
        <w:rPr>
          <w:color w:val="auto"/>
          <w:lang w:val="en-GB"/>
        </w:rPr>
        <w:t xml:space="preserve">Influence of </w:t>
      </w:r>
      <w:r w:rsidR="001E1AC7" w:rsidRPr="006108CB">
        <w:rPr>
          <w:color w:val="auto"/>
          <w:lang w:val="en-GB"/>
        </w:rPr>
        <w:t xml:space="preserve">Frequency </w:t>
      </w:r>
      <w:r w:rsidR="001F03FC" w:rsidRPr="006108CB">
        <w:rPr>
          <w:color w:val="auto"/>
          <w:lang w:val="en-GB"/>
        </w:rPr>
        <w:t xml:space="preserve">and </w:t>
      </w:r>
      <w:r w:rsidR="001E1AC7" w:rsidRPr="006108CB">
        <w:rPr>
          <w:color w:val="auto"/>
          <w:lang w:val="en-GB"/>
        </w:rPr>
        <w:t xml:space="preserve">Size </w:t>
      </w:r>
      <w:r w:rsidR="001F03FC" w:rsidRPr="006108CB">
        <w:rPr>
          <w:color w:val="auto"/>
          <w:lang w:val="en-GB"/>
        </w:rPr>
        <w:t xml:space="preserve">of </w:t>
      </w:r>
      <w:r w:rsidR="001E1AC7" w:rsidRPr="006108CB">
        <w:rPr>
          <w:color w:val="auto"/>
          <w:lang w:val="en-GB"/>
        </w:rPr>
        <w:t>Cell</w:t>
      </w:r>
    </w:p>
    <w:p w14:paraId="3409C5EB" w14:textId="5EA8AE9A" w:rsidR="001F03FC" w:rsidRPr="006108CB" w:rsidRDefault="001F03FC" w:rsidP="00CD3200">
      <w:pPr>
        <w:pStyle w:val="MDPI31text"/>
        <w:ind w:left="0" w:firstLine="0"/>
        <w:rPr>
          <w:color w:val="auto"/>
          <w:lang w:val="en-GB"/>
        </w:rPr>
      </w:pPr>
      <w:r w:rsidRPr="006108CB">
        <w:rPr>
          <w:color w:val="auto"/>
          <w:lang w:val="en-GB"/>
        </w:rPr>
        <w:t xml:space="preserve">Figure </w:t>
      </w:r>
      <w:r w:rsidR="008C381B">
        <w:rPr>
          <w:color w:val="auto"/>
          <w:lang w:val="en-GB"/>
        </w:rPr>
        <w:t>7</w:t>
      </w:r>
      <w:r w:rsidRPr="006108CB">
        <w:rPr>
          <w:color w:val="auto"/>
          <w:lang w:val="en-GB"/>
        </w:rPr>
        <w:t xml:space="preserve"> shows an in-plane view of the dependence of </w:t>
      </w:r>
      <w:r w:rsidRPr="006108CB">
        <w:rPr>
          <w:i/>
          <w:color w:val="auto"/>
          <w:lang w:val="en-GB"/>
        </w:rPr>
        <w:t>A</w:t>
      </w:r>
      <w:r w:rsidRPr="006108CB">
        <w:rPr>
          <w:color w:val="auto"/>
          <w:lang w:val="en-GB"/>
        </w:rPr>
        <w:t xml:space="preserve"> and </w:t>
      </w:r>
      <w:r w:rsidRPr="006108CB">
        <w:rPr>
          <w:i/>
          <w:color w:val="auto"/>
          <w:lang w:val="en-GB"/>
        </w:rPr>
        <w:t>R</w:t>
      </w:r>
      <w:r w:rsidRPr="006108CB">
        <w:rPr>
          <w:color w:val="auto"/>
          <w:lang w:val="en-GB"/>
        </w:rPr>
        <w:t xml:space="preserve"> in the THz frequency range, with the size </w:t>
      </w:r>
      <w:r w:rsidRPr="006108CB">
        <w:rPr>
          <w:i/>
          <w:color w:val="auto"/>
          <w:lang w:val="en-GB"/>
        </w:rPr>
        <w:t>d</w:t>
      </w:r>
      <w:r w:rsidRPr="006108CB">
        <w:rPr>
          <w:color w:val="auto"/>
          <w:lang w:val="en-GB"/>
        </w:rPr>
        <w:t xml:space="preserve"> of the air cell. As explained already in </w:t>
      </w:r>
      <w:r w:rsidR="009D4460" w:rsidRPr="006108CB">
        <w:rPr>
          <w:color w:val="auto"/>
          <w:lang w:val="en-GB"/>
        </w:rPr>
        <w:t>Section 3</w:t>
      </w:r>
      <w:r w:rsidRPr="006108CB">
        <w:rPr>
          <w:color w:val="auto"/>
          <w:lang w:val="en-GB"/>
        </w:rPr>
        <w:t xml:space="preserve">.3.1 and </w:t>
      </w:r>
      <w:r w:rsidR="006015C9" w:rsidRPr="006108CB">
        <w:rPr>
          <w:color w:val="auto"/>
          <w:lang w:val="en-GB"/>
        </w:rPr>
        <w:t>Equation</w:t>
      </w:r>
      <w:r w:rsidR="0007467D">
        <w:rPr>
          <w:color w:val="auto"/>
          <w:lang w:val="en-GB"/>
        </w:rPr>
        <w:t xml:space="preserve"> </w:t>
      </w:r>
      <w:r w:rsidRPr="006108CB">
        <w:rPr>
          <w:color w:val="auto"/>
          <w:lang w:val="en-GB"/>
        </w:rPr>
        <w:t>(</w:t>
      </w:r>
      <w:r w:rsidR="009C6C83">
        <w:rPr>
          <w:color w:val="auto"/>
          <w:lang w:val="en-GB"/>
        </w:rPr>
        <w:t>1</w:t>
      </w:r>
      <w:r w:rsidR="00AA60D6">
        <w:rPr>
          <w:color w:val="0000FF"/>
          <w:lang w:val="en-GB"/>
        </w:rPr>
        <w:t>6</w:t>
      </w:r>
      <w:r w:rsidRPr="006108CB">
        <w:rPr>
          <w:color w:val="auto"/>
          <w:lang w:val="en-GB"/>
        </w:rPr>
        <w:t>),</w:t>
      </w:r>
      <w:r w:rsidR="003D506D">
        <w:rPr>
          <w:color w:val="auto"/>
          <w:lang w:val="en-GB"/>
        </w:rPr>
        <w:t xml:space="preserve"> </w:t>
      </w:r>
      <w:r w:rsidRPr="006108CB">
        <w:rPr>
          <w:color w:val="auto"/>
          <w:lang w:val="en-GB"/>
        </w:rPr>
        <w:t xml:space="preserve">the interaction between </w:t>
      </w:r>
      <w:r w:rsidR="005E3D27">
        <w:rPr>
          <w:color w:val="auto"/>
          <w:lang w:val="en-GB"/>
        </w:rPr>
        <w:t xml:space="preserve">the </w:t>
      </w:r>
      <w:r w:rsidRPr="006108CB">
        <w:rPr>
          <w:color w:val="auto"/>
          <w:lang w:val="en-GB"/>
        </w:rPr>
        <w:t xml:space="preserve">walls of the foam and the signal occurs when the size </w:t>
      </w:r>
      <w:r w:rsidRPr="006108CB">
        <w:rPr>
          <w:i/>
          <w:color w:val="auto"/>
          <w:lang w:val="en-GB"/>
        </w:rPr>
        <w:t>d</w:t>
      </w:r>
      <w:r w:rsidRPr="006108CB">
        <w:rPr>
          <w:color w:val="auto"/>
          <w:lang w:val="en-GB"/>
        </w:rPr>
        <w:t xml:space="preserve"> is a multiple of the wavelength; the condition (</w:t>
      </w:r>
      <w:r w:rsidR="009C6C83">
        <w:rPr>
          <w:color w:val="auto"/>
          <w:lang w:val="en-GB"/>
        </w:rPr>
        <w:t>1</w:t>
      </w:r>
      <w:r w:rsidR="002E6BEC">
        <w:rPr>
          <w:color w:val="0000FF"/>
          <w:lang w:val="en-GB"/>
        </w:rPr>
        <w:t>6</w:t>
      </w:r>
      <w:r w:rsidRPr="006108CB">
        <w:rPr>
          <w:color w:val="auto"/>
          <w:lang w:val="en-GB"/>
        </w:rPr>
        <w:t>) can be rewritten as</w:t>
      </w:r>
      <w:r w:rsidR="00727838">
        <w:rPr>
          <w:color w:val="auto"/>
          <w:lang w:val="en-GB"/>
        </w:rPr>
        <w:t xml:space="preserve"> </w:t>
      </w:r>
      <w:r w:rsidR="003D506D">
        <w:rPr>
          <w:color w:val="auto"/>
          <w:lang w:val="en-GB"/>
        </w:rPr>
        <w:t xml:space="preserve">Equation </w:t>
      </w:r>
      <w:r w:rsidR="00727838">
        <w:rPr>
          <w:color w:val="auto"/>
          <w:lang w:val="en-GB"/>
        </w:rPr>
        <w:t>(1</w:t>
      </w:r>
      <w:r w:rsidR="002E6BEC">
        <w:rPr>
          <w:color w:val="0000FF"/>
          <w:lang w:val="en-GB"/>
        </w:rPr>
        <w:t>9</w:t>
      </w:r>
      <w:r w:rsidR="00727838">
        <w:rPr>
          <w:color w:val="auto"/>
          <w:lang w:val="en-GB"/>
        </w:rPr>
        <w:t>)</w:t>
      </w:r>
      <w:r w:rsidR="005E3D27">
        <w:rPr>
          <w:color w:val="auto"/>
          <w:lang w:val="en-GB"/>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6812DB" w:rsidRPr="006812DB" w14:paraId="714BB0D3" w14:textId="77777777" w:rsidTr="00424DB7">
        <w:tc>
          <w:tcPr>
            <w:tcW w:w="7428" w:type="dxa"/>
          </w:tcPr>
          <w:p w14:paraId="284B8AD3" w14:textId="291F41F8" w:rsidR="00EE7080" w:rsidRPr="006812DB" w:rsidRDefault="00EE7080" w:rsidP="00CD3200">
            <w:pPr>
              <w:pStyle w:val="MDPI39equation"/>
              <w:ind w:left="0"/>
              <w:rPr>
                <w:color w:val="auto"/>
                <w:lang w:val="en-GB"/>
              </w:rPr>
            </w:pPr>
            <m:oMathPara>
              <m:oMath>
                <m:r>
                  <w:rPr>
                    <w:rFonts w:ascii="Cambria Math" w:hAnsi="Cambria Math"/>
                    <w:color w:val="auto"/>
                    <w:lang w:val="en-GB"/>
                  </w:rPr>
                  <m:t xml:space="preserve">f   ×   0.8822  d =    n   </m:t>
                </m:r>
                <m:f>
                  <m:fPr>
                    <m:ctrlPr>
                      <w:rPr>
                        <w:rFonts w:ascii="Cambria Math" w:hAnsi="Cambria Math"/>
                        <w:i/>
                        <w:color w:val="auto"/>
                        <w:lang w:val="en-GB"/>
                      </w:rPr>
                    </m:ctrlPr>
                  </m:fPr>
                  <m:num>
                    <m:r>
                      <w:rPr>
                        <w:rFonts w:ascii="Cambria Math" w:hAnsi="Cambria Math"/>
                        <w:color w:val="auto"/>
                        <w:lang w:val="en-GB"/>
                      </w:rPr>
                      <m:t>c</m:t>
                    </m:r>
                  </m:num>
                  <m:den>
                    <m:r>
                      <w:rPr>
                        <w:rFonts w:ascii="Cambria Math" w:hAnsi="Cambria Math"/>
                        <w:color w:val="auto"/>
                        <w:lang w:val="en-GB"/>
                      </w:rPr>
                      <m:t>2</m:t>
                    </m:r>
                  </m:den>
                </m:f>
              </m:oMath>
            </m:oMathPara>
          </w:p>
        </w:tc>
        <w:tc>
          <w:tcPr>
            <w:tcW w:w="431" w:type="dxa"/>
            <w:vAlign w:val="center"/>
          </w:tcPr>
          <w:p w14:paraId="751993E5" w14:textId="083F2A88" w:rsidR="00EE7080" w:rsidRPr="00B770B0" w:rsidRDefault="00EE7080" w:rsidP="00CD3200">
            <w:pPr>
              <w:pStyle w:val="MDPI3aequationnumber"/>
              <w:spacing w:line="260" w:lineRule="atLeast"/>
              <w:rPr>
                <w:color w:val="0000FF"/>
                <w:lang w:val="en-GB"/>
              </w:rPr>
            </w:pPr>
            <w:r w:rsidRPr="00B770B0">
              <w:rPr>
                <w:color w:val="0000FF"/>
                <w:lang w:val="en-GB"/>
              </w:rPr>
              <w:t>(1</w:t>
            </w:r>
            <w:r w:rsidR="002E6BEC">
              <w:rPr>
                <w:color w:val="0000FF"/>
                <w:lang w:val="en-GB"/>
              </w:rPr>
              <w:t>9</w:t>
            </w:r>
            <w:r w:rsidRPr="00B770B0">
              <w:rPr>
                <w:color w:val="0000FF"/>
                <w:lang w:val="en-GB"/>
              </w:rPr>
              <w:t>)</w:t>
            </w:r>
          </w:p>
        </w:tc>
      </w:tr>
    </w:tbl>
    <w:p w14:paraId="29A6D4E1" w14:textId="052125B8" w:rsidR="001F03FC" w:rsidRPr="006108CB" w:rsidRDefault="001F03FC" w:rsidP="00CD3200">
      <w:pPr>
        <w:pStyle w:val="MDPI31text"/>
        <w:ind w:left="0" w:firstLine="0"/>
        <w:rPr>
          <w:color w:val="auto"/>
          <w:lang w:val="en-GB"/>
        </w:rPr>
      </w:pPr>
      <w:r w:rsidRPr="006108CB">
        <w:rPr>
          <w:color w:val="auto"/>
          <w:lang w:val="en-GB"/>
        </w:rPr>
        <w:t xml:space="preserve">This means that frequency as </w:t>
      </w:r>
      <w:r w:rsidR="005E3D27">
        <w:rPr>
          <w:color w:val="auto"/>
          <w:lang w:val="en-GB"/>
        </w:rPr>
        <w:t xml:space="preserve">a </w:t>
      </w:r>
      <w:r w:rsidRPr="006108CB">
        <w:rPr>
          <w:color w:val="auto"/>
          <w:lang w:val="en-GB"/>
        </w:rPr>
        <w:t xml:space="preserve">function of </w:t>
      </w:r>
      <w:r w:rsidRPr="006108CB">
        <w:rPr>
          <w:i/>
          <w:color w:val="auto"/>
          <w:lang w:val="en-GB"/>
        </w:rPr>
        <w:t>d</w:t>
      </w:r>
      <w:r w:rsidRPr="006108CB">
        <w:rPr>
          <w:color w:val="auto"/>
          <w:lang w:val="en-GB"/>
        </w:rPr>
        <w:t xml:space="preserve"> follows a </w:t>
      </w:r>
      <w:r w:rsidRPr="006108CB">
        <w:rPr>
          <w:i/>
          <w:color w:val="auto"/>
          <w:lang w:val="en-GB"/>
        </w:rPr>
        <w:t>1</w:t>
      </w:r>
      <w:r w:rsidR="00860E7A" w:rsidRPr="006108CB">
        <w:rPr>
          <w:i/>
          <w:color w:val="auto"/>
          <w:lang w:val="en-GB"/>
        </w:rPr>
        <w:t>/</w:t>
      </w:r>
      <w:r w:rsidRPr="006108CB">
        <w:rPr>
          <w:i/>
          <w:color w:val="auto"/>
          <w:lang w:val="en-GB"/>
        </w:rPr>
        <w:t>x</w:t>
      </w:r>
      <w:r w:rsidRPr="006108CB">
        <w:rPr>
          <w:color w:val="auto"/>
          <w:lang w:val="en-GB"/>
        </w:rPr>
        <w:t xml:space="preserve"> curve </w:t>
      </w:r>
      <w:commentRangeStart w:id="28"/>
      <w:r w:rsidRPr="006108CB">
        <w:rPr>
          <w:color w:val="auto"/>
          <w:lang w:val="en-GB"/>
        </w:rPr>
        <w:t>clearly</w:t>
      </w:r>
      <w:commentRangeEnd w:id="28"/>
      <w:r w:rsidR="00146DAF">
        <w:rPr>
          <w:rStyle w:val="CommentReference"/>
          <w:rFonts w:eastAsia="SimSun"/>
          <w:noProof/>
          <w:snapToGrid/>
          <w:lang w:eastAsia="zh-CN" w:bidi="ar-SA"/>
        </w:rPr>
        <w:commentReference w:id="28"/>
      </w:r>
      <w:r w:rsidRPr="006108CB">
        <w:rPr>
          <w:color w:val="auto"/>
          <w:lang w:val="en-GB"/>
        </w:rPr>
        <w:t xml:space="preserve"> visible in the (</w:t>
      </w:r>
      <w:r w:rsidRPr="006108CB">
        <w:rPr>
          <w:i/>
          <w:color w:val="auto"/>
          <w:lang w:val="en-GB"/>
        </w:rPr>
        <w:t>f, d</w:t>
      </w:r>
      <w:r w:rsidRPr="006108CB">
        <w:rPr>
          <w:color w:val="auto"/>
          <w:lang w:val="en-GB"/>
        </w:rPr>
        <w:t xml:space="preserve">) plane shown in Figure </w:t>
      </w:r>
      <w:r w:rsidR="008C381B">
        <w:rPr>
          <w:color w:val="auto"/>
          <w:lang w:val="en-GB"/>
        </w:rPr>
        <w:t>7</w:t>
      </w:r>
      <w:r w:rsidRPr="006108CB">
        <w:rPr>
          <w:color w:val="auto"/>
          <w:lang w:val="en-GB"/>
        </w:rPr>
        <w:t xml:space="preserve">. Minimal reflection occurs when maximum absorption is reached. In Figure </w:t>
      </w:r>
      <w:r w:rsidR="00D56BFF">
        <w:rPr>
          <w:color w:val="auto"/>
          <w:lang w:val="en-GB"/>
        </w:rPr>
        <w:t>7</w:t>
      </w:r>
      <w:r w:rsidR="005E3D27">
        <w:rPr>
          <w:color w:val="auto"/>
          <w:lang w:val="en-GB"/>
        </w:rPr>
        <w:t>,</w:t>
      </w:r>
      <w:r w:rsidRPr="006108CB">
        <w:rPr>
          <w:color w:val="auto"/>
          <w:lang w:val="en-GB"/>
        </w:rPr>
        <w:t xml:space="preserve"> valleys of minima and summits of maxima are </w:t>
      </w:r>
      <w:commentRangeStart w:id="29"/>
      <w:r w:rsidRPr="006108CB">
        <w:rPr>
          <w:color w:val="auto"/>
          <w:lang w:val="en-GB"/>
        </w:rPr>
        <w:t>clearly</w:t>
      </w:r>
      <w:commentRangeEnd w:id="29"/>
      <w:r w:rsidR="00146DAF">
        <w:rPr>
          <w:rStyle w:val="CommentReference"/>
          <w:rFonts w:eastAsia="SimSun"/>
          <w:noProof/>
          <w:snapToGrid/>
          <w:lang w:eastAsia="zh-CN" w:bidi="ar-SA"/>
        </w:rPr>
        <w:commentReference w:id="29"/>
      </w:r>
      <w:r w:rsidRPr="006108CB">
        <w:rPr>
          <w:color w:val="auto"/>
          <w:lang w:val="en-GB"/>
        </w:rPr>
        <w:t xml:space="preserve"> visible, since deep blue areas in </w:t>
      </w:r>
      <w:r w:rsidRPr="006108CB">
        <w:rPr>
          <w:i/>
          <w:color w:val="auto"/>
          <w:lang w:val="en-GB"/>
        </w:rPr>
        <w:t>R</w:t>
      </w:r>
      <w:r w:rsidRPr="006108CB">
        <w:rPr>
          <w:color w:val="auto"/>
          <w:lang w:val="en-GB"/>
        </w:rPr>
        <w:t xml:space="preserve"> plots </w:t>
      </w:r>
      <w:r w:rsidR="0007467D">
        <w:rPr>
          <w:color w:val="auto"/>
          <w:lang w:val="en-GB"/>
        </w:rPr>
        <w:t>correspond</w:t>
      </w:r>
      <w:r w:rsidR="0007467D" w:rsidRPr="006108CB">
        <w:rPr>
          <w:color w:val="auto"/>
          <w:lang w:val="en-GB"/>
        </w:rPr>
        <w:t xml:space="preserve"> </w:t>
      </w:r>
      <w:r w:rsidRPr="006108CB">
        <w:rPr>
          <w:color w:val="auto"/>
          <w:lang w:val="en-GB"/>
        </w:rPr>
        <w:t xml:space="preserve">to hot red areas in </w:t>
      </w:r>
      <w:r w:rsidRPr="006108CB">
        <w:rPr>
          <w:i/>
          <w:color w:val="auto"/>
          <w:lang w:val="en-GB"/>
        </w:rPr>
        <w:t xml:space="preserve">A </w:t>
      </w:r>
      <w:proofErr w:type="gramStart"/>
      <w:r w:rsidRPr="006108CB">
        <w:rPr>
          <w:color w:val="auto"/>
          <w:lang w:val="en-GB"/>
        </w:rPr>
        <w:t>plots</w:t>
      </w:r>
      <w:proofErr w:type="gramEnd"/>
      <w:r w:rsidRPr="006108CB">
        <w:rPr>
          <w:color w:val="auto"/>
          <w:lang w:val="en-GB"/>
        </w:rPr>
        <w:t xml:space="preserve">. </w:t>
      </w:r>
      <w:r w:rsidR="005E3D27">
        <w:rPr>
          <w:color w:val="auto"/>
          <w:lang w:val="en-GB"/>
        </w:rPr>
        <w:t>The a</w:t>
      </w:r>
      <w:r w:rsidRPr="006108CB">
        <w:rPr>
          <w:color w:val="auto"/>
          <w:lang w:val="en-GB"/>
        </w:rPr>
        <w:t xml:space="preserve">bsorption curve in Figure </w:t>
      </w:r>
      <w:r w:rsidR="008C381B">
        <w:rPr>
          <w:color w:val="auto"/>
          <w:lang w:val="en-GB"/>
        </w:rPr>
        <w:t>7</w:t>
      </w:r>
      <w:r w:rsidRPr="006108CB">
        <w:rPr>
          <w:color w:val="auto"/>
          <w:lang w:val="en-GB"/>
        </w:rPr>
        <w:t xml:space="preserve"> also reveals that the absorption level strongly increases from 10% to almost 100% each time </w:t>
      </w:r>
      <w:r w:rsidR="006015C9" w:rsidRPr="006108CB">
        <w:rPr>
          <w:color w:val="auto"/>
          <w:lang w:val="en-GB"/>
        </w:rPr>
        <w:t xml:space="preserve">Equation </w:t>
      </w:r>
      <w:r w:rsidRPr="006108CB">
        <w:rPr>
          <w:color w:val="auto"/>
          <w:lang w:val="en-GB"/>
        </w:rPr>
        <w:t>(1</w:t>
      </w:r>
      <w:r w:rsidR="002E6BEC">
        <w:rPr>
          <w:color w:val="0000FF"/>
          <w:lang w:val="en-GB"/>
        </w:rPr>
        <w:t>9</w:t>
      </w:r>
      <w:r w:rsidRPr="006108CB">
        <w:rPr>
          <w:color w:val="auto"/>
          <w:lang w:val="en-GB"/>
        </w:rPr>
        <w:t xml:space="preserve">) is satisfied, </w:t>
      </w:r>
      <w:r w:rsidR="00F63580">
        <w:rPr>
          <w:color w:val="auto"/>
          <w:lang w:val="en-GB"/>
        </w:rPr>
        <w:t>i.e.</w:t>
      </w:r>
      <w:r w:rsidRPr="006108CB">
        <w:rPr>
          <w:color w:val="auto"/>
          <w:lang w:val="en-GB"/>
        </w:rPr>
        <w:t xml:space="preserve"> when</w:t>
      </w:r>
      <w:r w:rsidR="00F63580">
        <w:rPr>
          <w:color w:val="auto"/>
          <w:lang w:val="en-GB"/>
        </w:rPr>
        <w:t xml:space="preserve"> the</w:t>
      </w:r>
      <w:r w:rsidRPr="006108CB">
        <w:rPr>
          <w:color w:val="auto"/>
          <w:lang w:val="en-GB"/>
        </w:rPr>
        <w:t xml:space="preserve"> absorption follows a summit along a </w:t>
      </w:r>
      <w:r w:rsidRPr="006108CB">
        <w:rPr>
          <w:i/>
          <w:color w:val="auto"/>
          <w:lang w:val="en-GB"/>
        </w:rPr>
        <w:t>1</w:t>
      </w:r>
      <w:r w:rsidR="00860E7A" w:rsidRPr="006108CB">
        <w:rPr>
          <w:i/>
          <w:color w:val="auto"/>
          <w:lang w:val="en-GB"/>
        </w:rPr>
        <w:t>/</w:t>
      </w:r>
      <w:r w:rsidRPr="006108CB">
        <w:rPr>
          <w:i/>
          <w:color w:val="auto"/>
          <w:lang w:val="en-GB"/>
        </w:rPr>
        <w:t>x</w:t>
      </w:r>
      <w:r w:rsidRPr="006108CB">
        <w:rPr>
          <w:color w:val="auto"/>
          <w:lang w:val="en-GB"/>
        </w:rPr>
        <w:t xml:space="preserve"> path in the (</w:t>
      </w:r>
      <w:r w:rsidRPr="006108CB">
        <w:rPr>
          <w:i/>
          <w:color w:val="auto"/>
          <w:lang w:val="en-GB"/>
        </w:rPr>
        <w:t>f, d</w:t>
      </w:r>
      <w:r w:rsidRPr="006108CB">
        <w:rPr>
          <w:color w:val="auto"/>
          <w:lang w:val="en-GB"/>
        </w:rPr>
        <w:t>) plane.</w:t>
      </w:r>
    </w:p>
    <w:p w14:paraId="0041864C" w14:textId="53385F6B" w:rsidR="001F03FC" w:rsidRPr="006108CB" w:rsidRDefault="001F03FC" w:rsidP="00CD3200">
      <w:pPr>
        <w:pStyle w:val="MDPI31text"/>
        <w:spacing w:after="240"/>
        <w:ind w:left="0" w:firstLine="0"/>
        <w:rPr>
          <w:color w:val="auto"/>
          <w:lang w:val="en-GB"/>
        </w:rPr>
      </w:pPr>
      <w:r w:rsidRPr="006108CB">
        <w:rPr>
          <w:color w:val="auto"/>
          <w:lang w:val="en-GB"/>
        </w:rPr>
        <w:t>On the other hand, Figure</w:t>
      </w:r>
      <w:r w:rsidR="008C381B">
        <w:rPr>
          <w:color w:val="auto"/>
          <w:lang w:val="en-GB"/>
        </w:rPr>
        <w:t xml:space="preserve"> 8</w:t>
      </w:r>
      <w:r w:rsidRPr="006108CB">
        <w:rPr>
          <w:color w:val="auto"/>
          <w:lang w:val="en-GB"/>
        </w:rPr>
        <w:t xml:space="preserve"> shows the behaviour of </w:t>
      </w:r>
      <w:r w:rsidRPr="006108CB">
        <w:rPr>
          <w:i/>
          <w:color w:val="auto"/>
          <w:lang w:val="en-GB"/>
        </w:rPr>
        <w:t>A</w:t>
      </w:r>
      <w:r w:rsidRPr="006108CB">
        <w:rPr>
          <w:color w:val="auto"/>
          <w:lang w:val="en-GB"/>
        </w:rPr>
        <w:t xml:space="preserve"> and </w:t>
      </w:r>
      <w:r w:rsidRPr="006108CB">
        <w:rPr>
          <w:i/>
          <w:color w:val="auto"/>
          <w:lang w:val="en-GB"/>
        </w:rPr>
        <w:t>R</w:t>
      </w:r>
      <w:r w:rsidRPr="006108CB">
        <w:rPr>
          <w:color w:val="auto"/>
          <w:lang w:val="en-GB"/>
        </w:rPr>
        <w:t xml:space="preserve"> versus </w:t>
      </w:r>
      <w:r w:rsidRPr="006108CB">
        <w:rPr>
          <w:i/>
          <w:color w:val="auto"/>
          <w:lang w:val="en-GB"/>
        </w:rPr>
        <w:t>d</w:t>
      </w:r>
      <w:r w:rsidRPr="006108CB">
        <w:rPr>
          <w:color w:val="auto"/>
          <w:lang w:val="en-GB"/>
        </w:rPr>
        <w:t xml:space="preserve"> in the microwave frequency range, i.e.</w:t>
      </w:r>
      <w:r w:rsidR="000F3654" w:rsidRPr="006108CB">
        <w:rPr>
          <w:color w:val="auto"/>
          <w:lang w:val="en-GB"/>
        </w:rPr>
        <w:t>,</w:t>
      </w:r>
      <w:r w:rsidRPr="006108CB">
        <w:rPr>
          <w:color w:val="auto"/>
          <w:lang w:val="en-GB"/>
        </w:rPr>
        <w:t xml:space="preserve"> from 1 t</w:t>
      </w:r>
      <w:r w:rsidR="005E3D27">
        <w:rPr>
          <w:color w:val="auto"/>
          <w:lang w:val="en-GB"/>
        </w:rPr>
        <w:t>o</w:t>
      </w:r>
      <w:r w:rsidRPr="006108CB">
        <w:rPr>
          <w:color w:val="auto"/>
          <w:lang w:val="en-GB"/>
        </w:rPr>
        <w:t xml:space="preserve"> 40 GHz. The variation is monotonous </w:t>
      </w:r>
      <w:r w:rsidR="00F63580">
        <w:rPr>
          <w:color w:val="auto"/>
          <w:lang w:val="en-GB"/>
        </w:rPr>
        <w:t>concerning</w:t>
      </w:r>
      <w:r w:rsidRPr="006108CB">
        <w:rPr>
          <w:color w:val="auto"/>
          <w:lang w:val="en-GB"/>
        </w:rPr>
        <w:t xml:space="preserve"> </w:t>
      </w:r>
      <w:r w:rsidRPr="006108CB">
        <w:rPr>
          <w:i/>
          <w:color w:val="auto"/>
          <w:lang w:val="en-GB"/>
        </w:rPr>
        <w:t>d</w:t>
      </w:r>
      <w:r w:rsidRPr="006108CB">
        <w:rPr>
          <w:color w:val="auto"/>
          <w:lang w:val="en-GB"/>
        </w:rPr>
        <w:t xml:space="preserve"> and </w:t>
      </w:r>
      <w:r w:rsidR="00DE1238" w:rsidRPr="006108CB">
        <w:rPr>
          <w:i/>
          <w:color w:val="auto"/>
          <w:lang w:val="en-GB"/>
        </w:rPr>
        <w:t>f</w:t>
      </w:r>
      <w:r w:rsidR="00DE1238" w:rsidRPr="006108CB">
        <w:rPr>
          <w:color w:val="auto"/>
          <w:lang w:val="en-GB"/>
        </w:rPr>
        <w:t xml:space="preserve"> and</w:t>
      </w:r>
      <w:r w:rsidRPr="006108CB">
        <w:rPr>
          <w:color w:val="auto"/>
          <w:lang w:val="en-GB"/>
        </w:rPr>
        <w:t xml:space="preserve"> shows no local minimum </w:t>
      </w:r>
      <w:r w:rsidR="00F63580">
        <w:rPr>
          <w:color w:val="auto"/>
          <w:lang w:val="en-GB"/>
        </w:rPr>
        <w:t>or</w:t>
      </w:r>
      <w:r w:rsidR="00F63580" w:rsidRPr="006108CB">
        <w:rPr>
          <w:color w:val="auto"/>
          <w:lang w:val="en-GB"/>
        </w:rPr>
        <w:t xml:space="preserve"> </w:t>
      </w:r>
      <w:r w:rsidRPr="006108CB">
        <w:rPr>
          <w:color w:val="auto"/>
          <w:lang w:val="en-GB"/>
        </w:rPr>
        <w:t xml:space="preserve">maximum. This confirms the assertion that multiple reflections are not enhancing absorption in the microwave frequency range, since no resonant interactions with walls occur in this range, as verified in Figure </w:t>
      </w:r>
      <w:r w:rsidR="008C381B">
        <w:rPr>
          <w:color w:val="auto"/>
          <w:lang w:val="en-GB"/>
        </w:rPr>
        <w:t>8</w:t>
      </w:r>
      <w:r w:rsidRPr="006108CB">
        <w:rPr>
          <w:color w:val="auto"/>
          <w:lang w:val="en-GB"/>
        </w:rPr>
        <w:t>.</w:t>
      </w: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0F3654" w:rsidRPr="006108CB" w14:paraId="04B3DAFC" w14:textId="77777777" w:rsidTr="00DC4C56">
        <w:trPr>
          <w:trHeight w:val="3607"/>
          <w:jc w:val="center"/>
        </w:trPr>
        <w:tc>
          <w:tcPr>
            <w:tcW w:w="5228" w:type="dxa"/>
          </w:tcPr>
          <w:p w14:paraId="01CABA3C" w14:textId="77F763D7" w:rsidR="00947DB3" w:rsidRPr="006108CB" w:rsidRDefault="00947DB3" w:rsidP="00A1030A">
            <w:pPr>
              <w:pStyle w:val="MDPI51figurecaption"/>
              <w:spacing w:before="0" w:after="0"/>
              <w:ind w:left="0" w:right="-448"/>
              <w:rPr>
                <w:color w:val="auto"/>
                <w:lang w:val="en-GB"/>
              </w:rPr>
            </w:pPr>
            <w:r w:rsidRPr="006108CB">
              <w:rPr>
                <w:noProof/>
                <w:color w:val="auto"/>
                <w:lang w:eastAsia="zh-CN" w:bidi="ar-SA"/>
              </w:rPr>
              <w:lastRenderedPageBreak/>
              <w:drawing>
                <wp:inline distT="0" distB="0" distL="0" distR="0" wp14:anchorId="68BE26C4" wp14:editId="646FDE6D">
                  <wp:extent cx="2520000" cy="203092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2520000" cy="2030929"/>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595749B7" w14:textId="4FCFD07E" w:rsidR="00947DB3" w:rsidRPr="006108CB" w:rsidRDefault="00947DB3" w:rsidP="00A1030A">
            <w:pPr>
              <w:pStyle w:val="MDPI51figurecaption"/>
              <w:spacing w:before="0" w:after="0"/>
              <w:ind w:left="0" w:right="-448"/>
              <w:rPr>
                <w:color w:val="auto"/>
                <w:lang w:val="en-GB"/>
              </w:rPr>
            </w:pPr>
            <w:r w:rsidRPr="006108CB">
              <w:rPr>
                <w:noProof/>
                <w:color w:val="auto"/>
                <w:lang w:eastAsia="zh-CN" w:bidi="ar-SA"/>
              </w:rPr>
              <w:drawing>
                <wp:inline distT="0" distB="0" distL="0" distR="0" wp14:anchorId="727E64C9" wp14:editId="50EB0D73">
                  <wp:extent cx="2520000" cy="205052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2520000" cy="20505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7CEC97" w14:textId="080BBDF9" w:rsidR="001F03FC" w:rsidRPr="006108CB" w:rsidRDefault="00947DB3" w:rsidP="00A1030A">
      <w:pPr>
        <w:pStyle w:val="MDPI51figurecaption"/>
        <w:spacing w:before="0" w:after="0"/>
        <w:ind w:left="0" w:right="425"/>
        <w:jc w:val="both"/>
        <w:rPr>
          <w:color w:val="auto"/>
          <w:lang w:val="en-GB"/>
        </w:rPr>
      </w:pPr>
      <w:r w:rsidRPr="006108CB">
        <w:rPr>
          <w:b/>
          <w:color w:val="auto"/>
          <w:lang w:val="en-GB"/>
        </w:rPr>
        <w:t xml:space="preserve">Figure </w:t>
      </w:r>
      <w:r w:rsidR="008C381B">
        <w:rPr>
          <w:b/>
          <w:color w:val="auto"/>
          <w:lang w:val="en-GB"/>
        </w:rPr>
        <w:t>7</w:t>
      </w:r>
      <w:r w:rsidRPr="006108CB">
        <w:rPr>
          <w:b/>
          <w:color w:val="auto"/>
          <w:lang w:val="en-GB"/>
        </w:rPr>
        <w:t xml:space="preserve">. </w:t>
      </w:r>
      <w:r w:rsidR="001F03FC" w:rsidRPr="006108CB">
        <w:rPr>
          <w:color w:val="auto"/>
          <w:lang w:val="en-GB"/>
        </w:rPr>
        <w:t xml:space="preserve">In-plane view of absorption </w:t>
      </w:r>
      <w:r w:rsidR="001F03FC" w:rsidRPr="006108CB">
        <w:rPr>
          <w:i/>
          <w:color w:val="auto"/>
          <w:lang w:val="en-GB"/>
        </w:rPr>
        <w:t xml:space="preserve">A </w:t>
      </w:r>
      <w:r w:rsidR="001F03FC" w:rsidRPr="006108CB">
        <w:rPr>
          <w:color w:val="auto"/>
          <w:lang w:val="en-GB"/>
        </w:rPr>
        <w:t>(</w:t>
      </w:r>
      <w:r w:rsidR="001F03FC" w:rsidRPr="006108CB">
        <w:rPr>
          <w:b/>
          <w:color w:val="auto"/>
          <w:lang w:val="en-GB"/>
        </w:rPr>
        <w:t>left</w:t>
      </w:r>
      <w:r w:rsidR="001F03FC" w:rsidRPr="006108CB">
        <w:rPr>
          <w:color w:val="auto"/>
          <w:lang w:val="en-GB"/>
        </w:rPr>
        <w:t>)</w:t>
      </w:r>
      <w:r w:rsidR="001F03FC" w:rsidRPr="006108CB">
        <w:rPr>
          <w:i/>
          <w:color w:val="auto"/>
          <w:lang w:val="en-GB"/>
        </w:rPr>
        <w:t xml:space="preserve"> </w:t>
      </w:r>
      <w:r w:rsidR="001F03FC" w:rsidRPr="006108CB">
        <w:rPr>
          <w:color w:val="auto"/>
          <w:lang w:val="en-GB"/>
        </w:rPr>
        <w:t xml:space="preserve">and reflection </w:t>
      </w:r>
      <w:r w:rsidR="001F03FC" w:rsidRPr="006108CB">
        <w:rPr>
          <w:i/>
          <w:color w:val="auto"/>
          <w:lang w:val="en-GB"/>
        </w:rPr>
        <w:t xml:space="preserve">R </w:t>
      </w:r>
      <w:r w:rsidR="001F03FC" w:rsidRPr="006108CB">
        <w:rPr>
          <w:color w:val="auto"/>
          <w:lang w:val="en-GB"/>
        </w:rPr>
        <w:t>(</w:t>
      </w:r>
      <w:r w:rsidR="001F03FC" w:rsidRPr="006108CB">
        <w:rPr>
          <w:b/>
          <w:color w:val="auto"/>
          <w:lang w:val="en-GB"/>
        </w:rPr>
        <w:t>right</w:t>
      </w:r>
      <w:r w:rsidR="001F03FC" w:rsidRPr="006108CB">
        <w:rPr>
          <w:color w:val="auto"/>
          <w:lang w:val="en-GB"/>
        </w:rPr>
        <w:t xml:space="preserve">) function of frequency </w:t>
      </w:r>
      <w:r w:rsidR="001F03FC" w:rsidRPr="006108CB">
        <w:rPr>
          <w:i/>
          <w:color w:val="auto"/>
          <w:lang w:val="en-GB"/>
        </w:rPr>
        <w:t>f</w:t>
      </w:r>
      <w:r w:rsidR="001F03FC" w:rsidRPr="006108CB">
        <w:rPr>
          <w:color w:val="auto"/>
          <w:lang w:val="en-GB"/>
        </w:rPr>
        <w:t xml:space="preserve"> and size </w:t>
      </w:r>
      <w:r w:rsidR="001F03FC" w:rsidRPr="006108CB">
        <w:rPr>
          <w:i/>
          <w:color w:val="auto"/>
          <w:lang w:val="en-GB"/>
        </w:rPr>
        <w:t>d</w:t>
      </w:r>
      <w:r w:rsidR="001F03FC" w:rsidRPr="006108CB">
        <w:rPr>
          <w:color w:val="auto"/>
          <w:lang w:val="en-GB"/>
        </w:rPr>
        <w:t xml:space="preserve"> of cell, and for nominal values </w:t>
      </w:r>
      <w:r w:rsidR="001F03FC" w:rsidRPr="006108CB">
        <w:rPr>
          <w:rFonts w:ascii="Symbol" w:hAnsi="Symbol"/>
          <w:color w:val="auto"/>
          <w:lang w:val="en-GB"/>
        </w:rPr>
        <w:t></w:t>
      </w:r>
      <w:r w:rsidR="001F03FC" w:rsidRPr="006108CB">
        <w:rPr>
          <w:color w:val="auto"/>
          <w:vertAlign w:val="subscript"/>
          <w:lang w:val="en-GB"/>
        </w:rPr>
        <w:t>r</w:t>
      </w:r>
      <w:r w:rsidR="001F03FC" w:rsidRPr="006108CB">
        <w:rPr>
          <w:color w:val="auto"/>
          <w:lang w:val="en-GB"/>
        </w:rPr>
        <w:t xml:space="preserve"> = 6 and </w:t>
      </w:r>
      <w:r w:rsidR="001F03FC" w:rsidRPr="006108CB">
        <w:rPr>
          <w:rFonts w:ascii="Symbol" w:hAnsi="Symbol"/>
          <w:color w:val="auto"/>
          <w:lang w:val="en-GB"/>
        </w:rPr>
        <w:t></w:t>
      </w:r>
      <w:r w:rsidR="001F03FC" w:rsidRPr="006108CB">
        <w:rPr>
          <w:color w:val="auto"/>
          <w:lang w:val="en-GB"/>
        </w:rPr>
        <w:t xml:space="preserve"> = 2 S/m corresponding to case n°1.</w:t>
      </w: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399"/>
      </w:tblGrid>
      <w:tr w:rsidR="000F3654" w:rsidRPr="006108CB" w14:paraId="43D5E4C3" w14:textId="77777777" w:rsidTr="00DC4C56">
        <w:trPr>
          <w:trHeight w:val="3607"/>
          <w:jc w:val="center"/>
        </w:trPr>
        <w:tc>
          <w:tcPr>
            <w:tcW w:w="5228" w:type="dxa"/>
          </w:tcPr>
          <w:p w14:paraId="553590B4" w14:textId="0A943B0D" w:rsidR="00CD53D0" w:rsidRPr="006108CB" w:rsidRDefault="00CD53D0" w:rsidP="00A1030A">
            <w:pPr>
              <w:pStyle w:val="MDPI51figurecaption"/>
              <w:spacing w:before="0" w:after="0"/>
              <w:ind w:left="0" w:right="-448"/>
              <w:rPr>
                <w:color w:val="auto"/>
                <w:lang w:val="en-GB"/>
              </w:rPr>
            </w:pPr>
            <w:r w:rsidRPr="006108CB">
              <w:rPr>
                <w:noProof/>
                <w:color w:val="auto"/>
                <w:lang w:eastAsia="zh-CN" w:bidi="ar-SA"/>
              </w:rPr>
              <w:drawing>
                <wp:inline distT="0" distB="0" distL="0" distR="0" wp14:anchorId="73AA0948" wp14:editId="44BE3B05">
                  <wp:extent cx="2493781" cy="21590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val="0"/>
                              </a:ext>
                            </a:extLst>
                          </a:blip>
                          <a:srcRect/>
                          <a:stretch/>
                        </pic:blipFill>
                        <pic:spPr bwMode="auto">
                          <a:xfrm>
                            <a:off x="0" y="0"/>
                            <a:ext cx="2495095" cy="2160138"/>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02FD2089" w14:textId="0057B15D" w:rsidR="00CD53D0" w:rsidRPr="006108CB" w:rsidRDefault="00CD53D0" w:rsidP="00A1030A">
            <w:pPr>
              <w:pStyle w:val="MDPI51figurecaption"/>
              <w:spacing w:before="0" w:after="0"/>
              <w:ind w:left="0" w:right="-448"/>
              <w:rPr>
                <w:color w:val="auto"/>
                <w:lang w:val="en-GB"/>
              </w:rPr>
            </w:pPr>
            <w:r w:rsidRPr="006108CB">
              <w:rPr>
                <w:noProof/>
                <w:color w:val="auto"/>
                <w:lang w:eastAsia="zh-CN" w:bidi="ar-SA"/>
              </w:rPr>
              <w:drawing>
                <wp:inline distT="0" distB="0" distL="0" distR="0" wp14:anchorId="3F3BEE8A" wp14:editId="1E6C8886">
                  <wp:extent cx="2656390" cy="215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val="0"/>
                              </a:ext>
                            </a:extLst>
                          </a:blip>
                          <a:srcRect/>
                          <a:stretch/>
                        </pic:blipFill>
                        <pic:spPr bwMode="auto">
                          <a:xfrm>
                            <a:off x="0" y="0"/>
                            <a:ext cx="2657009" cy="21601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1CA300" w14:textId="25A46678" w:rsidR="001F03FC" w:rsidRPr="006108CB" w:rsidRDefault="00CD53D0" w:rsidP="00A1030A">
      <w:pPr>
        <w:pStyle w:val="MDPI51figurecaption"/>
        <w:spacing w:after="120"/>
        <w:ind w:left="0" w:right="425"/>
        <w:jc w:val="both"/>
        <w:rPr>
          <w:color w:val="auto"/>
          <w:lang w:val="en-GB"/>
        </w:rPr>
      </w:pPr>
      <w:r w:rsidRPr="006108CB">
        <w:rPr>
          <w:b/>
          <w:color w:val="auto"/>
          <w:lang w:val="en-GB"/>
        </w:rPr>
        <w:t xml:space="preserve">Figure </w:t>
      </w:r>
      <w:r w:rsidR="008C381B">
        <w:rPr>
          <w:b/>
          <w:color w:val="auto"/>
          <w:lang w:val="en-GB"/>
        </w:rPr>
        <w:t>8</w:t>
      </w:r>
      <w:r w:rsidRPr="006108CB">
        <w:rPr>
          <w:b/>
          <w:color w:val="auto"/>
          <w:lang w:val="en-GB"/>
        </w:rPr>
        <w:t xml:space="preserve">. </w:t>
      </w:r>
      <w:r w:rsidR="001F03FC" w:rsidRPr="006108CB">
        <w:rPr>
          <w:color w:val="auto"/>
          <w:lang w:val="en-GB"/>
        </w:rPr>
        <w:t xml:space="preserve">Absorption </w:t>
      </w:r>
      <w:r w:rsidR="001F03FC" w:rsidRPr="006108CB">
        <w:rPr>
          <w:i/>
          <w:color w:val="auto"/>
          <w:lang w:val="en-GB"/>
        </w:rPr>
        <w:t xml:space="preserve">A </w:t>
      </w:r>
      <w:r w:rsidR="001F03FC" w:rsidRPr="006108CB">
        <w:rPr>
          <w:color w:val="auto"/>
          <w:lang w:val="en-GB"/>
        </w:rPr>
        <w:t>(</w:t>
      </w:r>
      <w:r w:rsidR="001F03FC" w:rsidRPr="006108CB">
        <w:rPr>
          <w:b/>
          <w:color w:val="auto"/>
          <w:lang w:val="en-GB"/>
        </w:rPr>
        <w:t>left</w:t>
      </w:r>
      <w:r w:rsidR="001F03FC" w:rsidRPr="006108CB">
        <w:rPr>
          <w:color w:val="auto"/>
          <w:lang w:val="en-GB"/>
        </w:rPr>
        <w:t xml:space="preserve">) and reflection </w:t>
      </w:r>
      <w:r w:rsidR="001F03FC" w:rsidRPr="006108CB">
        <w:rPr>
          <w:i/>
          <w:color w:val="auto"/>
          <w:lang w:val="en-GB"/>
        </w:rPr>
        <w:t xml:space="preserve">R </w:t>
      </w:r>
      <w:r w:rsidR="001F03FC" w:rsidRPr="006108CB">
        <w:rPr>
          <w:color w:val="auto"/>
          <w:lang w:val="en-GB"/>
        </w:rPr>
        <w:t>(</w:t>
      </w:r>
      <w:r w:rsidR="001F03FC" w:rsidRPr="006108CB">
        <w:rPr>
          <w:b/>
          <w:color w:val="auto"/>
          <w:lang w:val="en-GB"/>
        </w:rPr>
        <w:t>right</w:t>
      </w:r>
      <w:r w:rsidR="001F03FC" w:rsidRPr="006108CB">
        <w:rPr>
          <w:color w:val="auto"/>
          <w:lang w:val="en-GB"/>
        </w:rPr>
        <w:t xml:space="preserve">) function of frequency </w:t>
      </w:r>
      <w:r w:rsidR="001F03FC" w:rsidRPr="006108CB">
        <w:rPr>
          <w:i/>
          <w:color w:val="auto"/>
          <w:lang w:val="en-GB"/>
        </w:rPr>
        <w:t>f</w:t>
      </w:r>
      <w:r w:rsidR="001F03FC" w:rsidRPr="006108CB">
        <w:rPr>
          <w:color w:val="auto"/>
          <w:lang w:val="en-GB"/>
        </w:rPr>
        <w:t xml:space="preserve"> and size </w:t>
      </w:r>
      <w:r w:rsidR="001F03FC" w:rsidRPr="006108CB">
        <w:rPr>
          <w:i/>
          <w:color w:val="auto"/>
          <w:lang w:val="en-GB"/>
        </w:rPr>
        <w:t>d</w:t>
      </w:r>
      <w:r w:rsidR="001F03FC" w:rsidRPr="006108CB">
        <w:rPr>
          <w:color w:val="auto"/>
          <w:lang w:val="en-GB"/>
        </w:rPr>
        <w:t xml:space="preserve"> of cell, and for nominal values </w:t>
      </w:r>
      <w:r w:rsidR="001F03FC" w:rsidRPr="006108CB">
        <w:rPr>
          <w:rFonts w:ascii="Symbol" w:hAnsi="Symbol"/>
          <w:color w:val="auto"/>
          <w:lang w:val="en-GB"/>
        </w:rPr>
        <w:t></w:t>
      </w:r>
      <w:r w:rsidR="001F03FC" w:rsidRPr="006108CB">
        <w:rPr>
          <w:color w:val="auto"/>
          <w:vertAlign w:val="subscript"/>
          <w:lang w:val="en-GB"/>
        </w:rPr>
        <w:t>r</w:t>
      </w:r>
      <w:r w:rsidR="001F03FC" w:rsidRPr="006108CB">
        <w:rPr>
          <w:color w:val="auto"/>
          <w:lang w:val="en-GB"/>
        </w:rPr>
        <w:t xml:space="preserve"> = 6 and </w:t>
      </w:r>
      <w:r w:rsidR="001F03FC" w:rsidRPr="006108CB">
        <w:rPr>
          <w:rFonts w:ascii="Symbol" w:hAnsi="Symbol"/>
          <w:color w:val="auto"/>
          <w:lang w:val="en-GB"/>
        </w:rPr>
        <w:t></w:t>
      </w:r>
      <w:r w:rsidR="001F03FC" w:rsidRPr="006108CB">
        <w:rPr>
          <w:color w:val="auto"/>
          <w:lang w:val="en-GB"/>
        </w:rPr>
        <w:t xml:space="preserve"> = 2 S/m corresponding to case n°1.</w:t>
      </w:r>
    </w:p>
    <w:p w14:paraId="09A63B54" w14:textId="23F31B4B" w:rsidR="001F03FC" w:rsidRPr="006108CB" w:rsidRDefault="00CD53D0" w:rsidP="00CD3200">
      <w:pPr>
        <w:pStyle w:val="MDPI23heading3"/>
        <w:spacing w:before="240"/>
        <w:ind w:left="0"/>
        <w:rPr>
          <w:color w:val="auto"/>
          <w:lang w:val="en-GB"/>
        </w:rPr>
      </w:pPr>
      <w:r w:rsidRPr="006108CB">
        <w:rPr>
          <w:color w:val="auto"/>
          <w:lang w:val="en-GB"/>
        </w:rPr>
        <w:t xml:space="preserve">3.4.4. </w:t>
      </w:r>
      <w:r w:rsidR="001F03FC" w:rsidRPr="006108CB">
        <w:rPr>
          <w:color w:val="auto"/>
          <w:lang w:val="en-GB"/>
        </w:rPr>
        <w:t xml:space="preserve">Influence of </w:t>
      </w:r>
      <w:r w:rsidR="00E11BBB" w:rsidRPr="006108CB">
        <w:rPr>
          <w:color w:val="auto"/>
          <w:lang w:val="en-GB"/>
        </w:rPr>
        <w:t xml:space="preserve">Global Thickness </w:t>
      </w:r>
      <w:r w:rsidR="001F03FC" w:rsidRPr="006108CB">
        <w:rPr>
          <w:color w:val="auto"/>
          <w:lang w:val="en-GB"/>
        </w:rPr>
        <w:t xml:space="preserve">of </w:t>
      </w:r>
      <w:r w:rsidR="00E11BBB" w:rsidRPr="006108CB">
        <w:rPr>
          <w:color w:val="auto"/>
          <w:lang w:val="en-GB"/>
        </w:rPr>
        <w:t>Composite</w:t>
      </w:r>
    </w:p>
    <w:p w14:paraId="493EB099" w14:textId="1B2D62FB" w:rsidR="001F03FC" w:rsidRDefault="001F03FC" w:rsidP="00420A10">
      <w:pPr>
        <w:pStyle w:val="MDPI31text"/>
        <w:ind w:left="0" w:firstLine="0"/>
        <w:rPr>
          <w:color w:val="auto"/>
          <w:lang w:val="en-GB"/>
        </w:rPr>
      </w:pPr>
      <w:r w:rsidRPr="006108CB">
        <w:rPr>
          <w:color w:val="auto"/>
          <w:lang w:val="en-GB"/>
        </w:rPr>
        <w:t xml:space="preserve">Figure </w:t>
      </w:r>
      <w:r w:rsidR="008C381B">
        <w:rPr>
          <w:color w:val="auto"/>
          <w:lang w:val="en-GB"/>
        </w:rPr>
        <w:t>9</w:t>
      </w:r>
      <w:r w:rsidRPr="006108CB">
        <w:rPr>
          <w:color w:val="auto"/>
          <w:lang w:val="en-GB"/>
        </w:rPr>
        <w:t xml:space="preserve"> explores the behaviour of </w:t>
      </w:r>
      <w:r w:rsidRPr="006108CB">
        <w:rPr>
          <w:i/>
          <w:color w:val="auto"/>
          <w:lang w:val="en-GB"/>
        </w:rPr>
        <w:t>A</w:t>
      </w:r>
      <w:r w:rsidRPr="006108CB">
        <w:rPr>
          <w:color w:val="auto"/>
          <w:lang w:val="en-GB"/>
        </w:rPr>
        <w:t xml:space="preserve"> and </w:t>
      </w:r>
      <w:r w:rsidRPr="006108CB">
        <w:rPr>
          <w:i/>
          <w:color w:val="auto"/>
          <w:lang w:val="en-GB"/>
        </w:rPr>
        <w:t>R</w:t>
      </w:r>
      <w:r w:rsidRPr="006108CB">
        <w:rPr>
          <w:color w:val="auto"/>
          <w:lang w:val="en-GB"/>
        </w:rPr>
        <w:t xml:space="preserve"> as a function of frequency </w:t>
      </w:r>
      <w:r w:rsidRPr="006108CB">
        <w:rPr>
          <w:i/>
          <w:color w:val="auto"/>
          <w:lang w:val="en-GB"/>
        </w:rPr>
        <w:t>f</w:t>
      </w:r>
      <w:r w:rsidRPr="006108CB">
        <w:rPr>
          <w:color w:val="auto"/>
          <w:lang w:val="en-GB"/>
        </w:rPr>
        <w:t xml:space="preserve"> and total thickness </w:t>
      </w:r>
      <w:r w:rsidRPr="006108CB">
        <w:rPr>
          <w:i/>
          <w:color w:val="auto"/>
          <w:lang w:val="en-GB"/>
        </w:rPr>
        <w:t>D</w:t>
      </w:r>
      <w:r w:rsidRPr="006108CB">
        <w:rPr>
          <w:color w:val="auto"/>
          <w:lang w:val="en-GB"/>
        </w:rPr>
        <w:t xml:space="preserve"> of the foamed composite. It is observed that absorption increases with both parameters. The increase with </w:t>
      </w:r>
      <w:r w:rsidRPr="006108CB">
        <w:rPr>
          <w:i/>
          <w:color w:val="auto"/>
          <w:lang w:val="en-GB"/>
        </w:rPr>
        <w:t>D</w:t>
      </w:r>
      <w:r w:rsidRPr="006108CB">
        <w:rPr>
          <w:color w:val="auto"/>
          <w:lang w:val="en-GB"/>
        </w:rPr>
        <w:t xml:space="preserve"> is easily explained by the fact that increasing </w:t>
      </w:r>
      <w:r w:rsidRPr="006108CB">
        <w:rPr>
          <w:i/>
          <w:color w:val="auto"/>
          <w:lang w:val="en-GB"/>
        </w:rPr>
        <w:t>D</w:t>
      </w:r>
      <w:r w:rsidRPr="006108CB">
        <w:rPr>
          <w:color w:val="auto"/>
          <w:lang w:val="en-GB"/>
        </w:rPr>
        <w:t xml:space="preserve"> increases the</w:t>
      </w:r>
      <w:r w:rsidR="003D506D">
        <w:rPr>
          <w:color w:val="auto"/>
          <w:lang w:val="en-GB"/>
        </w:rPr>
        <w:t xml:space="preserve"> amount of</w:t>
      </w:r>
      <w:r w:rsidRPr="006108CB">
        <w:rPr>
          <w:color w:val="auto"/>
          <w:lang w:val="en-GB"/>
        </w:rPr>
        <w:t xml:space="preserve"> conductive charges in the composite that directly impact the conductivity,</w:t>
      </w:r>
      <w:r w:rsidR="005E3D27">
        <w:rPr>
          <w:color w:val="auto"/>
          <w:lang w:val="en-GB"/>
        </w:rPr>
        <w:t xml:space="preserve"> and</w:t>
      </w:r>
      <w:r w:rsidRPr="006108CB">
        <w:rPr>
          <w:color w:val="auto"/>
          <w:lang w:val="en-GB"/>
        </w:rPr>
        <w:t xml:space="preserve"> hence</w:t>
      </w:r>
      <w:r w:rsidR="005E3D27">
        <w:rPr>
          <w:color w:val="auto"/>
          <w:lang w:val="en-GB"/>
        </w:rPr>
        <w:t>,</w:t>
      </w:r>
      <w:r w:rsidRPr="006108CB">
        <w:rPr>
          <w:color w:val="auto"/>
          <w:lang w:val="en-GB"/>
        </w:rPr>
        <w:t xml:space="preserve"> the absorption capacity of the composite.</w:t>
      </w:r>
    </w:p>
    <w:p w14:paraId="4F02A121" w14:textId="77777777" w:rsidR="00420A10" w:rsidRPr="00A1030A" w:rsidRDefault="00420A10" w:rsidP="00A1030A">
      <w:pPr>
        <w:pStyle w:val="MDPI31text"/>
        <w:ind w:left="0" w:firstLine="0"/>
        <w:rPr>
          <w:color w:val="auto"/>
          <w:sz w:val="6"/>
          <w:szCs w:val="6"/>
          <w:lang w:val="en-GB"/>
        </w:rPr>
      </w:pPr>
    </w:p>
    <w:p w14:paraId="6497930C" w14:textId="44B6E207" w:rsidR="00420A10" w:rsidRPr="006108CB" w:rsidRDefault="00420A10" w:rsidP="00A1030A">
      <w:pPr>
        <w:pStyle w:val="MDPI31text"/>
        <w:ind w:left="0" w:firstLine="0"/>
        <w:jc w:val="center"/>
        <w:rPr>
          <w:color w:val="auto"/>
          <w:lang w:val="en-GB"/>
        </w:rPr>
      </w:pPr>
      <w:r w:rsidRPr="00420A10">
        <w:rPr>
          <w:noProof/>
          <w:color w:val="auto"/>
          <w:lang w:val="en-GB"/>
        </w:rPr>
        <w:drawing>
          <wp:inline distT="0" distB="0" distL="0" distR="0" wp14:anchorId="5E357AFD" wp14:editId="28E96FA3">
            <wp:extent cx="2880000" cy="2160137"/>
            <wp:effectExtent l="0" t="0" r="0" b="0"/>
            <wp:docPr id="1031266678" name="Picture 1" descr="A diagram of a spectr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66678" name="Picture 1" descr="A diagram of a spectrum&#10;&#10;AI-generated content may be incorrect."/>
                    <pic:cNvPicPr/>
                  </pic:nvPicPr>
                  <pic:blipFill>
                    <a:blip r:embed="rId32" cstate="email">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r w:rsidRPr="00420A10">
        <w:rPr>
          <w:noProof/>
          <w:lang w:val="en-GB"/>
        </w:rPr>
        <w:drawing>
          <wp:inline distT="0" distB="0" distL="0" distR="0" wp14:anchorId="370A01F5" wp14:editId="523DD38B">
            <wp:extent cx="2880000" cy="2160137"/>
            <wp:effectExtent l="0" t="0" r="0" b="0"/>
            <wp:docPr id="2044070592"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70592" name="Picture 1" descr="A diagram of a graph&#10;&#10;AI-generated content may be incorrect."/>
                    <pic:cNvPicPr/>
                  </pic:nvPicPr>
                  <pic:blipFill>
                    <a:blip r:embed="rId33" cstate="email">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p>
    <w:p w14:paraId="789D42CC" w14:textId="35623D29" w:rsidR="003E19FC" w:rsidRPr="006108CB" w:rsidRDefault="003E19FC" w:rsidP="00CD3200">
      <w:pPr>
        <w:pStyle w:val="MDPI51figurecaption"/>
        <w:ind w:left="0" w:right="425"/>
        <w:jc w:val="both"/>
        <w:rPr>
          <w:color w:val="auto"/>
          <w:lang w:val="en-GB"/>
        </w:rPr>
      </w:pPr>
      <w:r w:rsidRPr="00A1030A">
        <w:rPr>
          <w:b/>
          <w:color w:val="auto"/>
          <w:lang w:val="en-GB"/>
        </w:rPr>
        <w:t xml:space="preserve">Figure </w:t>
      </w:r>
      <w:r w:rsidR="008C381B" w:rsidRPr="00A1030A">
        <w:rPr>
          <w:b/>
          <w:color w:val="auto"/>
          <w:lang w:val="en-GB"/>
        </w:rPr>
        <w:t>9.</w:t>
      </w:r>
      <w:r w:rsidRPr="00A1030A">
        <w:rPr>
          <w:b/>
          <w:color w:val="auto"/>
          <w:lang w:val="en-GB"/>
        </w:rPr>
        <w:t xml:space="preserve"> </w:t>
      </w:r>
      <w:r w:rsidRPr="00A1030A">
        <w:rPr>
          <w:color w:val="auto"/>
          <w:lang w:val="en-GB"/>
        </w:rPr>
        <w:t xml:space="preserve">Absorption </w:t>
      </w:r>
      <w:r w:rsidRPr="00A1030A">
        <w:rPr>
          <w:i/>
          <w:color w:val="auto"/>
          <w:lang w:val="en-GB"/>
        </w:rPr>
        <w:t xml:space="preserve">A </w:t>
      </w:r>
      <w:r w:rsidRPr="00A1030A">
        <w:rPr>
          <w:color w:val="auto"/>
          <w:lang w:val="en-GB"/>
        </w:rPr>
        <w:t>(</w:t>
      </w:r>
      <w:r w:rsidRPr="00A1030A">
        <w:rPr>
          <w:b/>
          <w:color w:val="auto"/>
          <w:lang w:val="en-GB"/>
        </w:rPr>
        <w:t>left</w:t>
      </w:r>
      <w:r w:rsidRPr="00A1030A">
        <w:rPr>
          <w:color w:val="auto"/>
          <w:lang w:val="en-GB"/>
        </w:rPr>
        <w:t xml:space="preserve">) and reflection </w:t>
      </w:r>
      <w:r w:rsidRPr="00A1030A">
        <w:rPr>
          <w:i/>
          <w:color w:val="auto"/>
          <w:lang w:val="en-GB"/>
        </w:rPr>
        <w:t xml:space="preserve">R </w:t>
      </w:r>
      <w:r w:rsidRPr="00A1030A">
        <w:rPr>
          <w:color w:val="auto"/>
          <w:lang w:val="en-GB"/>
        </w:rPr>
        <w:t>(</w:t>
      </w:r>
      <w:r w:rsidRPr="00A1030A">
        <w:rPr>
          <w:b/>
          <w:color w:val="auto"/>
          <w:lang w:val="en-GB"/>
        </w:rPr>
        <w:t>right</w:t>
      </w:r>
      <w:r w:rsidRPr="00A1030A">
        <w:rPr>
          <w:color w:val="auto"/>
          <w:lang w:val="en-GB"/>
        </w:rPr>
        <w:t xml:space="preserve">) function of frequency </w:t>
      </w:r>
      <w:r w:rsidRPr="00A1030A">
        <w:rPr>
          <w:i/>
          <w:color w:val="auto"/>
          <w:lang w:val="en-GB"/>
        </w:rPr>
        <w:t>f</w:t>
      </w:r>
      <w:r w:rsidRPr="00A1030A">
        <w:rPr>
          <w:color w:val="auto"/>
          <w:lang w:val="en-GB"/>
        </w:rPr>
        <w:t xml:space="preserve"> and total thickness </w:t>
      </w:r>
      <w:r w:rsidRPr="00A1030A">
        <w:rPr>
          <w:i/>
          <w:color w:val="auto"/>
          <w:lang w:val="en-GB"/>
        </w:rPr>
        <w:t>D</w:t>
      </w:r>
      <w:r w:rsidRPr="00A1030A">
        <w:rPr>
          <w:color w:val="auto"/>
          <w:lang w:val="en-GB"/>
        </w:rPr>
        <w:t xml:space="preserve"> for the case n° 1, for nominal values </w:t>
      </w:r>
      <w:r w:rsidRPr="00A1030A">
        <w:rPr>
          <w:rFonts w:ascii="Symbol" w:hAnsi="Symbol"/>
          <w:color w:val="auto"/>
          <w:lang w:val="en-GB"/>
        </w:rPr>
        <w:t></w:t>
      </w:r>
      <w:r w:rsidRPr="00A1030A">
        <w:rPr>
          <w:color w:val="auto"/>
          <w:vertAlign w:val="subscript"/>
          <w:lang w:val="en-GB"/>
        </w:rPr>
        <w:t>r</w:t>
      </w:r>
      <w:r w:rsidRPr="00A1030A">
        <w:rPr>
          <w:color w:val="auto"/>
          <w:lang w:val="en-GB"/>
        </w:rPr>
        <w:t xml:space="preserve"> = 6, </w:t>
      </w:r>
      <w:r w:rsidRPr="00A1030A">
        <w:rPr>
          <w:rFonts w:ascii="Symbol" w:hAnsi="Symbol"/>
          <w:color w:val="auto"/>
          <w:lang w:val="en-GB"/>
        </w:rPr>
        <w:t></w:t>
      </w:r>
      <w:r w:rsidRPr="00A1030A">
        <w:rPr>
          <w:color w:val="auto"/>
          <w:lang w:val="en-GB"/>
        </w:rPr>
        <w:t xml:space="preserve"> = 2 S/m for the composite polymer forming the walls.</w:t>
      </w:r>
    </w:p>
    <w:p w14:paraId="0509C86F" w14:textId="11CBB66E" w:rsidR="001F03FC" w:rsidRPr="006108CB" w:rsidRDefault="001F03FC" w:rsidP="00CD3200">
      <w:pPr>
        <w:pStyle w:val="MDPI31text"/>
        <w:ind w:left="0" w:firstLine="0"/>
        <w:rPr>
          <w:color w:val="auto"/>
          <w:lang w:val="en-GB"/>
        </w:rPr>
      </w:pPr>
      <w:r w:rsidRPr="006108CB">
        <w:rPr>
          <w:color w:val="auto"/>
          <w:lang w:val="en-GB"/>
        </w:rPr>
        <w:lastRenderedPageBreak/>
        <w:t xml:space="preserve">The </w:t>
      </w:r>
      <w:commentRangeStart w:id="30"/>
      <w:r w:rsidRPr="006108CB">
        <w:rPr>
          <w:color w:val="auto"/>
          <w:lang w:val="en-GB"/>
        </w:rPr>
        <w:t>dependence</w:t>
      </w:r>
      <w:commentRangeEnd w:id="30"/>
      <w:r w:rsidR="00872F98">
        <w:rPr>
          <w:rStyle w:val="CommentReference"/>
          <w:rFonts w:eastAsia="SimSun"/>
          <w:noProof/>
          <w:snapToGrid/>
          <w:lang w:eastAsia="zh-CN" w:bidi="ar-SA"/>
        </w:rPr>
        <w:commentReference w:id="30"/>
      </w:r>
      <w:r w:rsidRPr="006108CB">
        <w:rPr>
          <w:color w:val="auto"/>
          <w:lang w:val="en-GB"/>
        </w:rPr>
        <w:t xml:space="preserve"> on frequency is less obvious. It is related to the frequency behaviour of the complex permittivity of the composite foam. This parameter is </w:t>
      </w:r>
      <w:r w:rsidR="005E3D27">
        <w:rPr>
          <w:color w:val="auto"/>
          <w:lang w:val="en-GB"/>
        </w:rPr>
        <w:t xml:space="preserve">a </w:t>
      </w:r>
      <w:r w:rsidRPr="006108CB">
        <w:rPr>
          <w:color w:val="auto"/>
          <w:lang w:val="en-GB"/>
        </w:rPr>
        <w:t xml:space="preserve">function of the parameters of the polymer forming the foam. For case n°1, the dielectric constant of the polymer </w:t>
      </w:r>
      <w:r w:rsidRPr="006108CB">
        <w:rPr>
          <w:rFonts w:ascii="Symbol" w:hAnsi="Symbol"/>
          <w:color w:val="auto"/>
          <w:lang w:val="en-GB"/>
        </w:rPr>
        <w:t></w:t>
      </w:r>
      <w:r w:rsidRPr="006108CB">
        <w:rPr>
          <w:color w:val="auto"/>
          <w:vertAlign w:val="subscript"/>
          <w:lang w:val="en-GB"/>
        </w:rPr>
        <w:t>r</w:t>
      </w:r>
      <w:r w:rsidRPr="006108CB">
        <w:rPr>
          <w:color w:val="auto"/>
          <w:lang w:val="en-GB"/>
        </w:rPr>
        <w:t xml:space="preserve"> is equal to 6</w:t>
      </w:r>
      <w:r w:rsidR="005E3D27">
        <w:rPr>
          <w:color w:val="auto"/>
          <w:lang w:val="en-GB"/>
        </w:rPr>
        <w:t>,</w:t>
      </w:r>
      <w:r w:rsidRPr="006108CB">
        <w:rPr>
          <w:color w:val="auto"/>
          <w:lang w:val="en-GB"/>
        </w:rPr>
        <w:t xml:space="preserve"> while its conductivity </w:t>
      </w:r>
      <w:r w:rsidRPr="006108CB">
        <w:rPr>
          <w:rFonts w:ascii="Symbol" w:hAnsi="Symbol"/>
          <w:color w:val="auto"/>
          <w:lang w:val="en-GB"/>
        </w:rPr>
        <w:t></w:t>
      </w:r>
      <w:r w:rsidRPr="006108CB">
        <w:rPr>
          <w:color w:val="auto"/>
          <w:lang w:val="en-GB"/>
        </w:rPr>
        <w:t xml:space="preserve"> is equal to 2. Applying a volumetric law enables </w:t>
      </w:r>
      <w:r w:rsidR="005E3D27">
        <w:rPr>
          <w:color w:val="auto"/>
          <w:lang w:val="en-GB"/>
        </w:rPr>
        <w:t xml:space="preserve">us </w:t>
      </w:r>
      <w:r w:rsidRPr="006108CB">
        <w:rPr>
          <w:color w:val="auto"/>
          <w:lang w:val="en-GB"/>
        </w:rPr>
        <w:t>to calculate the complex permittivity of the foamed composite</w:t>
      </w:r>
      <w:r w:rsidR="004C2A3B">
        <w:rPr>
          <w:color w:val="auto"/>
          <w:lang w:val="en-GB"/>
        </w:rPr>
        <w:t xml:space="preserve"> </w:t>
      </w:r>
      <w:r w:rsidR="004231E3">
        <w:rPr>
          <w:color w:val="auto"/>
          <w:lang w:val="en-GB"/>
        </w:rPr>
        <w:t>defined by</w:t>
      </w:r>
      <w:r w:rsidR="00C650FF">
        <w:rPr>
          <w:color w:val="auto"/>
          <w:lang w:val="en-GB"/>
        </w:rPr>
        <w:t xml:space="preserve"> </w:t>
      </w:r>
      <w:r w:rsidR="00C650FF" w:rsidRPr="00FF3790">
        <w:rPr>
          <w:color w:val="0000FF"/>
          <w:lang w:val="en-GB"/>
        </w:rPr>
        <w:t>(</w:t>
      </w:r>
      <w:r w:rsidR="002E6BEC">
        <w:rPr>
          <w:color w:val="0000FF"/>
          <w:lang w:val="en-GB"/>
        </w:rPr>
        <w:t>20</w:t>
      </w:r>
      <w:r w:rsidR="00C650FF" w:rsidRPr="00FF3790">
        <w:rPr>
          <w:color w:val="0000FF"/>
          <w:lang w:val="en-GB"/>
        </w:rPr>
        <w:t>)</w:t>
      </w:r>
      <w:r w:rsidRPr="00FF3790">
        <w:rPr>
          <w:color w:val="0000FF"/>
          <w:lang w:val="en-GB"/>
        </w:rPr>
        <w:t>,</w:t>
      </w:r>
      <w:r w:rsidRPr="006108CB">
        <w:rPr>
          <w:color w:val="auto"/>
          <w:lang w:val="en-GB"/>
        </w:rPr>
        <w:t xml:space="preserve"> denoted </w:t>
      </w:r>
      <w:r w:rsidRPr="006108CB">
        <w:rPr>
          <w:rFonts w:ascii="Symbol" w:hAnsi="Symbol"/>
          <w:color w:val="auto"/>
          <w:lang w:val="en-GB"/>
        </w:rPr>
        <w:t></w:t>
      </w:r>
      <w:r w:rsidRPr="006108CB">
        <w:rPr>
          <w:color w:val="auto"/>
          <w:vertAlign w:val="subscript"/>
          <w:lang w:val="en-GB"/>
        </w:rPr>
        <w:t>rf</w:t>
      </w:r>
      <w:r w:rsidRPr="006108CB">
        <w:rPr>
          <w:color w:val="auto"/>
          <w:lang w:val="en-GB"/>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0F3654" w:rsidRPr="00FC21CA" w14:paraId="4A61EE29" w14:textId="77777777" w:rsidTr="00424DB7">
        <w:tc>
          <w:tcPr>
            <w:tcW w:w="7428" w:type="dxa"/>
          </w:tcPr>
          <w:p w14:paraId="4640AF9B" w14:textId="1661C30D" w:rsidR="00024034" w:rsidRPr="006812DB" w:rsidRDefault="00000000" w:rsidP="00CD3200">
            <w:pPr>
              <w:pStyle w:val="MDPI39equation"/>
              <w:ind w:left="0"/>
              <w:rPr>
                <w:color w:val="auto"/>
                <w:lang w:val="en-GB"/>
              </w:rPr>
            </w:pPr>
            <m:oMathPara>
              <m:oMath>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rf</m:t>
                    </m:r>
                  </m:sub>
                </m:sSub>
                <m:r>
                  <w:rPr>
                    <w:rFonts w:ascii="Cambria Math" w:hAnsi="Cambria Math"/>
                    <w:color w:val="auto"/>
                    <w:lang w:val="en-GB"/>
                  </w:rPr>
                  <m:t xml:space="preserve">= </m:t>
                </m:r>
                <m:r>
                  <w:rPr>
                    <w:rFonts w:ascii="Cambria Math" w:eastAsiaTheme="minorEastAsia" w:hAnsi="Cambria Math"/>
                    <w:color w:val="auto"/>
                    <w:lang w:val="en-GB"/>
                  </w:rPr>
                  <m:t xml:space="preserve"> </m:t>
                </m:r>
                <m:f>
                  <m:fPr>
                    <m:ctrlPr>
                      <w:rPr>
                        <w:rFonts w:ascii="Cambria Math" w:eastAsiaTheme="minorEastAsia" w:hAnsi="Cambria Math"/>
                        <w:i/>
                        <w:color w:val="auto"/>
                        <w:lang w:val="en-GB"/>
                      </w:rPr>
                    </m:ctrlPr>
                  </m:fPr>
                  <m:num>
                    <m:r>
                      <w:rPr>
                        <w:rFonts w:ascii="Cambria Math" w:hAnsi="Cambria Math"/>
                        <w:color w:val="auto"/>
                        <w:lang w:val="en-GB"/>
                      </w:rPr>
                      <m:t xml:space="preserve"> t  </m:t>
                    </m:r>
                    <m:d>
                      <m:dPr>
                        <m:ctrlPr>
                          <w:rPr>
                            <w:rFonts w:ascii="Cambria Math" w:hAnsi="Cambria Math"/>
                            <w:i/>
                            <w:color w:val="auto"/>
                            <w:lang w:val="en-GB"/>
                          </w:rPr>
                        </m:ctrlPr>
                      </m:dPr>
                      <m:e>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r</m:t>
                            </m:r>
                          </m:sub>
                        </m:sSub>
                        <m:r>
                          <w:rPr>
                            <w:rFonts w:ascii="Cambria Math" w:hAnsi="Cambria Math"/>
                            <w:color w:val="auto"/>
                            <w:lang w:val="en-GB"/>
                          </w:rPr>
                          <m:t xml:space="preserve"> -  j</m:t>
                        </m:r>
                        <m:f>
                          <m:fPr>
                            <m:ctrlPr>
                              <w:rPr>
                                <w:rFonts w:ascii="Cambria Math" w:hAnsi="Cambria Math"/>
                                <w:i/>
                                <w:color w:val="auto"/>
                                <w:lang w:val="en-GB"/>
                              </w:rPr>
                            </m:ctrlPr>
                          </m:fPr>
                          <m:num>
                            <m:r>
                              <w:rPr>
                                <w:rFonts w:ascii="Cambria Math" w:hAnsi="Cambria Math"/>
                                <w:color w:val="auto"/>
                                <w:lang w:val="en-GB"/>
                              </w:rPr>
                              <m:t>σ</m:t>
                            </m:r>
                          </m:num>
                          <m:den>
                            <m:r>
                              <w:rPr>
                                <w:rFonts w:ascii="Cambria Math" w:hAnsi="Cambria Math"/>
                                <w:color w:val="auto"/>
                                <w:lang w:val="en-GB"/>
                              </w:rPr>
                              <m:t xml:space="preserve">ω </m:t>
                            </m:r>
                            <m:sSub>
                              <m:sSubPr>
                                <m:ctrlPr>
                                  <w:rPr>
                                    <w:rFonts w:ascii="Cambria Math" w:hAnsi="Cambria Math"/>
                                    <w:i/>
                                    <w:color w:val="auto"/>
                                    <w:lang w:val="en-GB"/>
                                  </w:rPr>
                                </m:ctrlPr>
                              </m:sSubPr>
                              <m:e>
                                <m:r>
                                  <w:rPr>
                                    <w:rFonts w:ascii="Cambria Math" w:hAnsi="Cambria Math"/>
                                    <w:color w:val="auto"/>
                                    <w:lang w:val="en-GB"/>
                                  </w:rPr>
                                  <m:t>ε</m:t>
                                </m:r>
                              </m:e>
                              <m:sub>
                                <m:r>
                                  <w:rPr>
                                    <w:rFonts w:ascii="Cambria Math" w:hAnsi="Cambria Math"/>
                                    <w:color w:val="auto"/>
                                    <w:lang w:val="en-GB"/>
                                  </w:rPr>
                                  <m:t>o</m:t>
                                </m:r>
                              </m:sub>
                            </m:sSub>
                          </m:den>
                        </m:f>
                        <m:r>
                          <w:rPr>
                            <w:rFonts w:ascii="Cambria Math" w:hAnsi="Cambria Math"/>
                            <w:color w:val="auto"/>
                            <w:lang w:val="en-GB"/>
                          </w:rPr>
                          <m:t xml:space="preserve"> </m:t>
                        </m:r>
                      </m:e>
                    </m:d>
                    <m:r>
                      <w:rPr>
                        <w:rFonts w:ascii="Cambria Math" w:hAnsi="Cambria Math"/>
                        <w:color w:val="auto"/>
                        <w:lang w:val="en-GB"/>
                      </w:rPr>
                      <m:t xml:space="preserve">   +  d</m:t>
                    </m:r>
                  </m:num>
                  <m:den>
                    <m:r>
                      <w:rPr>
                        <w:rFonts w:ascii="Cambria Math" w:eastAsiaTheme="minorEastAsia" w:hAnsi="Cambria Math"/>
                        <w:color w:val="auto"/>
                        <w:lang w:val="en-GB"/>
                      </w:rPr>
                      <m:t>t  +  d</m:t>
                    </m:r>
                  </m:den>
                </m:f>
              </m:oMath>
            </m:oMathPara>
          </w:p>
        </w:tc>
        <w:tc>
          <w:tcPr>
            <w:tcW w:w="431" w:type="dxa"/>
            <w:vAlign w:val="center"/>
          </w:tcPr>
          <w:p w14:paraId="3A9D94CA" w14:textId="4794A879" w:rsidR="00024034" w:rsidRPr="006812DB" w:rsidRDefault="00024034" w:rsidP="00CD3200">
            <w:pPr>
              <w:pStyle w:val="MDPI3aequationnumber"/>
              <w:spacing w:line="260" w:lineRule="atLeast"/>
              <w:rPr>
                <w:color w:val="auto"/>
                <w:lang w:val="en-GB"/>
              </w:rPr>
            </w:pPr>
            <w:r w:rsidRPr="00B770B0">
              <w:rPr>
                <w:color w:val="0000FF"/>
                <w:lang w:val="en-GB"/>
              </w:rPr>
              <w:t>(</w:t>
            </w:r>
            <w:r w:rsidR="002E6BEC">
              <w:rPr>
                <w:color w:val="0000FF"/>
                <w:lang w:val="en-GB"/>
              </w:rPr>
              <w:t>20</w:t>
            </w:r>
            <w:r w:rsidRPr="00B770B0">
              <w:rPr>
                <w:color w:val="0000FF"/>
                <w:lang w:val="en-GB"/>
              </w:rPr>
              <w:t>)</w:t>
            </w:r>
          </w:p>
        </w:tc>
      </w:tr>
    </w:tbl>
    <w:p w14:paraId="34E431DA" w14:textId="3913731E" w:rsidR="001F03FC" w:rsidRPr="006108CB" w:rsidRDefault="001F03FC" w:rsidP="00CD3200">
      <w:pPr>
        <w:pStyle w:val="MDPI31text"/>
        <w:spacing w:after="240"/>
        <w:ind w:left="0" w:firstLine="0"/>
        <w:rPr>
          <w:color w:val="auto"/>
          <w:lang w:val="en-GB"/>
        </w:rPr>
      </w:pPr>
      <w:r w:rsidRPr="006108CB">
        <w:rPr>
          <w:color w:val="auto"/>
          <w:lang w:val="en-GB"/>
        </w:rPr>
        <w:t>Figure 1</w:t>
      </w:r>
      <w:r w:rsidR="008C381B">
        <w:rPr>
          <w:color w:val="auto"/>
          <w:lang w:val="en-GB"/>
        </w:rPr>
        <w:t>0</w:t>
      </w:r>
      <w:r w:rsidRPr="006108CB">
        <w:rPr>
          <w:color w:val="auto"/>
          <w:lang w:val="en-GB"/>
        </w:rPr>
        <w:t xml:space="preserve"> shows the frequency dependence of the complex permittivity of the foam. </w:t>
      </w:r>
      <w:r w:rsidR="0076673E">
        <w:rPr>
          <w:color w:val="auto"/>
          <w:lang w:val="en-GB"/>
        </w:rPr>
        <w:t>The</w:t>
      </w:r>
      <w:r w:rsidRPr="006108CB">
        <w:rPr>
          <w:color w:val="auto"/>
          <w:lang w:val="en-GB"/>
        </w:rPr>
        <w:t xml:space="preserve"> dependence of the imaginary part is very similar to that of reflection </w:t>
      </w:r>
      <w:r w:rsidRPr="006108CB">
        <w:rPr>
          <w:i/>
          <w:color w:val="auto"/>
          <w:lang w:val="en-GB"/>
        </w:rPr>
        <w:t>R</w:t>
      </w:r>
      <w:r w:rsidR="007B4080">
        <w:rPr>
          <w:i/>
          <w:color w:val="auto"/>
          <w:lang w:val="en-GB"/>
        </w:rPr>
        <w:t xml:space="preserve"> </w:t>
      </w:r>
      <w:r w:rsidR="007B4080">
        <w:rPr>
          <w:iCs/>
          <w:color w:val="auto"/>
          <w:lang w:val="en-GB"/>
        </w:rPr>
        <w:t>shown in Figure 9b</w:t>
      </w:r>
      <w:r w:rsidRPr="006108CB">
        <w:rPr>
          <w:color w:val="auto"/>
          <w:lang w:val="en-GB"/>
        </w:rPr>
        <w:t>. This is explained by the relation (1</w:t>
      </w:r>
      <w:r w:rsidR="003D506D">
        <w:rPr>
          <w:color w:val="0000FF"/>
          <w:lang w:val="en-GB"/>
        </w:rPr>
        <w:t>8</w:t>
      </w:r>
      <w:r w:rsidRPr="006108CB">
        <w:rPr>
          <w:color w:val="auto"/>
          <w:lang w:val="en-GB"/>
        </w:rPr>
        <w:t>) linking reflection to complex permittivity.</w:t>
      </w:r>
    </w:p>
    <w:p w14:paraId="742367C0" w14:textId="77777777" w:rsidR="001F03FC" w:rsidRPr="006108CB" w:rsidRDefault="001F03FC" w:rsidP="00CD3200">
      <w:pPr>
        <w:pStyle w:val="MDPI52figure"/>
        <w:rPr>
          <w:color w:val="auto"/>
          <w:lang w:val="en-GB"/>
        </w:rPr>
      </w:pPr>
      <w:r w:rsidRPr="006108CB">
        <w:rPr>
          <w:noProof/>
          <w:color w:val="auto"/>
          <w:lang w:eastAsia="zh-CN" w:bidi="ar-SA"/>
        </w:rPr>
        <w:drawing>
          <wp:inline distT="0" distB="0" distL="0" distR="0" wp14:anchorId="65082965" wp14:editId="0528FB03">
            <wp:extent cx="2878933" cy="20567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707"/>
                    <a:stretch/>
                  </pic:blipFill>
                  <pic:spPr bwMode="auto">
                    <a:xfrm>
                      <a:off x="0" y="0"/>
                      <a:ext cx="2880000" cy="2057527"/>
                    </a:xfrm>
                    <a:prstGeom prst="rect">
                      <a:avLst/>
                    </a:prstGeom>
                    <a:noFill/>
                    <a:ln>
                      <a:noFill/>
                    </a:ln>
                    <a:extLst>
                      <a:ext uri="{53640926-AAD7-44D8-BBD7-CCE9431645EC}">
                        <a14:shadowObscured xmlns:a14="http://schemas.microsoft.com/office/drawing/2010/main"/>
                      </a:ext>
                    </a:extLst>
                  </pic:spPr>
                </pic:pic>
              </a:graphicData>
            </a:graphic>
          </wp:inline>
        </w:drawing>
      </w:r>
    </w:p>
    <w:p w14:paraId="0D5014DC" w14:textId="508052FD" w:rsidR="001F03FC" w:rsidRPr="006108CB" w:rsidRDefault="00DC4C56" w:rsidP="00CD3200">
      <w:pPr>
        <w:pStyle w:val="MDPI51figurecaption"/>
        <w:ind w:left="0"/>
        <w:jc w:val="both"/>
        <w:rPr>
          <w:color w:val="auto"/>
          <w:lang w:val="en-GB"/>
        </w:rPr>
      </w:pPr>
      <w:r w:rsidRPr="006108CB">
        <w:rPr>
          <w:b/>
          <w:color w:val="auto"/>
          <w:lang w:val="en-GB"/>
        </w:rPr>
        <w:t>Figure 1</w:t>
      </w:r>
      <w:r w:rsidR="008C381B">
        <w:rPr>
          <w:b/>
          <w:color w:val="auto"/>
          <w:lang w:val="en-GB"/>
        </w:rPr>
        <w:t>0</w:t>
      </w:r>
      <w:r w:rsidRPr="006108CB">
        <w:rPr>
          <w:b/>
          <w:color w:val="auto"/>
          <w:lang w:val="en-GB"/>
        </w:rPr>
        <w:t xml:space="preserve">. </w:t>
      </w:r>
      <w:r w:rsidR="001F03FC" w:rsidRPr="006108CB">
        <w:rPr>
          <w:color w:val="auto"/>
          <w:lang w:val="en-GB"/>
        </w:rPr>
        <w:t>Frequency dependence of the complex permittivity of foamed composite corresponding to case n°1.</w:t>
      </w:r>
    </w:p>
    <w:p w14:paraId="5588C1F5" w14:textId="5BC4774A" w:rsidR="00811C93" w:rsidRPr="00B770B0" w:rsidRDefault="00811C93" w:rsidP="00CD3200">
      <w:pPr>
        <w:pStyle w:val="MDPI22heading2"/>
        <w:spacing w:before="240"/>
        <w:ind w:left="0"/>
        <w:rPr>
          <w:color w:val="0000FF"/>
          <w:lang w:val="en-GB"/>
        </w:rPr>
      </w:pPr>
      <w:r w:rsidRPr="00B770B0">
        <w:rPr>
          <w:color w:val="0000FF"/>
          <w:lang w:val="en-GB"/>
        </w:rPr>
        <w:t>3.5. Performance of shielding effectiveness</w:t>
      </w:r>
    </w:p>
    <w:p w14:paraId="3BDDBE83" w14:textId="657BC4C6" w:rsidR="00F84E34" w:rsidRPr="00B770B0" w:rsidRDefault="00F84E34" w:rsidP="00CD3200">
      <w:pPr>
        <w:pStyle w:val="MDPI22heading2"/>
        <w:spacing w:before="240"/>
        <w:ind w:left="0"/>
        <w:jc w:val="both"/>
        <w:rPr>
          <w:i w:val="0"/>
          <w:iCs/>
          <w:color w:val="0000FF"/>
        </w:rPr>
      </w:pPr>
      <w:r w:rsidRPr="00B770B0">
        <w:rPr>
          <w:i w:val="0"/>
          <w:iCs/>
          <w:color w:val="0000FF"/>
        </w:rPr>
        <w:t>The total shielding effectiveness (SE</w:t>
      </w:r>
      <w:r w:rsidRPr="00B770B0">
        <w:rPr>
          <w:i w:val="0"/>
          <w:iCs/>
          <w:color w:val="0000FF"/>
          <w:vertAlign w:val="subscript"/>
        </w:rPr>
        <w:t>T</w:t>
      </w:r>
      <w:r w:rsidRPr="00B770B0">
        <w:rPr>
          <w:i w:val="0"/>
          <w:iCs/>
          <w:color w:val="0000FF"/>
        </w:rPr>
        <w:t>) of</w:t>
      </w:r>
      <w:r w:rsidR="00B707B2" w:rsidRPr="00B770B0">
        <w:rPr>
          <w:i w:val="0"/>
          <w:iCs/>
          <w:color w:val="0000FF"/>
        </w:rPr>
        <w:t xml:space="preserve"> a material </w:t>
      </w:r>
      <w:r w:rsidR="00E514AE" w:rsidRPr="00B770B0">
        <w:rPr>
          <w:i w:val="0"/>
          <w:iCs/>
          <w:color w:val="0000FF"/>
        </w:rPr>
        <w:t>represents its capacity to shield a device</w:t>
      </w:r>
      <w:r w:rsidR="00804C36">
        <w:rPr>
          <w:i w:val="0"/>
          <w:iCs/>
          <w:color w:val="0000FF"/>
        </w:rPr>
        <w:t>, an apparatus</w:t>
      </w:r>
      <w:r w:rsidR="00E514AE" w:rsidRPr="00B770B0">
        <w:rPr>
          <w:i w:val="0"/>
          <w:iCs/>
          <w:color w:val="0000FF"/>
        </w:rPr>
        <w:t>,</w:t>
      </w:r>
      <w:r w:rsidR="00873EAA" w:rsidRPr="00B770B0">
        <w:rPr>
          <w:i w:val="0"/>
          <w:iCs/>
          <w:color w:val="0000FF"/>
        </w:rPr>
        <w:t xml:space="preserve"> communication systems</w:t>
      </w:r>
      <w:r w:rsidR="00960454" w:rsidRPr="00B770B0">
        <w:rPr>
          <w:i w:val="0"/>
          <w:iCs/>
          <w:color w:val="0000FF"/>
        </w:rPr>
        <w:t>,</w:t>
      </w:r>
      <w:r w:rsidR="00873EAA" w:rsidRPr="00B770B0">
        <w:rPr>
          <w:i w:val="0"/>
          <w:iCs/>
          <w:color w:val="0000FF"/>
        </w:rPr>
        <w:t xml:space="preserve"> or even human being</w:t>
      </w:r>
      <w:r w:rsidR="00960454" w:rsidRPr="00B770B0">
        <w:rPr>
          <w:i w:val="0"/>
          <w:iCs/>
          <w:color w:val="0000FF"/>
        </w:rPr>
        <w:t>s</w:t>
      </w:r>
      <w:r w:rsidR="00873EAA" w:rsidRPr="00B770B0">
        <w:rPr>
          <w:i w:val="0"/>
          <w:iCs/>
          <w:color w:val="0000FF"/>
        </w:rPr>
        <w:t xml:space="preserve"> from spurious </w:t>
      </w:r>
      <w:r w:rsidR="00960454" w:rsidRPr="00B770B0">
        <w:rPr>
          <w:i w:val="0"/>
          <w:iCs/>
          <w:color w:val="0000FF"/>
        </w:rPr>
        <w:t>electromagnetic</w:t>
      </w:r>
      <w:r w:rsidR="00873EAA" w:rsidRPr="00B770B0">
        <w:rPr>
          <w:i w:val="0"/>
          <w:iCs/>
          <w:color w:val="0000FF"/>
        </w:rPr>
        <w:t xml:space="preserve"> signals that can be detrimental to their operation </w:t>
      </w:r>
      <w:r w:rsidR="00960454" w:rsidRPr="00B770B0">
        <w:rPr>
          <w:i w:val="0"/>
          <w:iCs/>
          <w:color w:val="0000FF"/>
        </w:rPr>
        <w:t>or</w:t>
      </w:r>
      <w:r w:rsidR="00873EAA" w:rsidRPr="00B770B0">
        <w:rPr>
          <w:i w:val="0"/>
          <w:iCs/>
          <w:color w:val="0000FF"/>
        </w:rPr>
        <w:t xml:space="preserve"> health. SE</w:t>
      </w:r>
      <w:r w:rsidR="00DE0719" w:rsidRPr="00B770B0">
        <w:rPr>
          <w:i w:val="0"/>
          <w:iCs/>
          <w:color w:val="0000FF"/>
          <w:vertAlign w:val="subscript"/>
        </w:rPr>
        <w:t>T</w:t>
      </w:r>
      <w:r w:rsidRPr="00B770B0">
        <w:rPr>
          <w:i w:val="0"/>
          <w:iCs/>
          <w:color w:val="0000FF"/>
        </w:rPr>
        <w:t xml:space="preserve"> is defined as a function of </w:t>
      </w:r>
      <w:r w:rsidRPr="00524B42">
        <w:rPr>
          <w:color w:val="0000FF"/>
        </w:rPr>
        <w:t>T</w:t>
      </w:r>
      <w:r w:rsidRPr="00B770B0">
        <w:rPr>
          <w:i w:val="0"/>
          <w:iCs/>
          <w:color w:val="0000FF"/>
        </w:rPr>
        <w:t xml:space="preserve"> as follows: </w:t>
      </w:r>
    </w:p>
    <w:p w14:paraId="71B0B187" w14:textId="551F4EA3" w:rsidR="00B87892" w:rsidRPr="00A1030A" w:rsidRDefault="00000000" w:rsidP="00CD3200">
      <w:pPr>
        <w:pStyle w:val="MDPI22heading2"/>
        <w:spacing w:before="240"/>
        <w:ind w:left="0"/>
        <w:rPr>
          <w:rFonts w:ascii="Times New Roman" w:eastAsiaTheme="minorEastAsia" w:hAnsi="Times New Roman"/>
          <w:szCs w:val="20"/>
        </w:rPr>
      </w:pPr>
      <m:oMath>
        <m:sSub>
          <m:sSubPr>
            <m:ctrlPr>
              <w:rPr>
                <w:rFonts w:ascii="Cambria Math" w:hAnsi="Cambria Math"/>
                <w:color w:val="0000FF"/>
                <w:szCs w:val="20"/>
              </w:rPr>
            </m:ctrlPr>
          </m:sSubPr>
          <m:e>
            <m:r>
              <w:rPr>
                <w:rFonts w:ascii="Cambria Math" w:hAnsi="Cambria Math"/>
                <w:color w:val="0000FF"/>
                <w:szCs w:val="20"/>
              </w:rPr>
              <m:t>SE</m:t>
            </m:r>
          </m:e>
          <m:sub>
            <m:r>
              <w:rPr>
                <w:rFonts w:ascii="Cambria Math" w:hAnsi="Cambria Math"/>
                <w:color w:val="0000FF"/>
                <w:szCs w:val="20"/>
              </w:rPr>
              <m:t>T</m:t>
            </m:r>
          </m:sub>
        </m:sSub>
        <m:r>
          <w:rPr>
            <w:rFonts w:ascii="Cambria Math" w:hAnsi="Cambria Math"/>
            <w:color w:val="0000FF"/>
            <w:szCs w:val="20"/>
          </w:rPr>
          <m:t>=- 10 ×</m:t>
        </m:r>
        <m:sSub>
          <m:sSubPr>
            <m:ctrlPr>
              <w:rPr>
                <w:rFonts w:ascii="Cambria Math" w:hAnsi="Cambria Math"/>
                <w:color w:val="0000FF"/>
                <w:szCs w:val="20"/>
              </w:rPr>
            </m:ctrlPr>
          </m:sSubPr>
          <m:e>
            <m:r>
              <w:rPr>
                <w:rFonts w:ascii="Cambria Math" w:hAnsi="Cambria Math"/>
                <w:color w:val="0000FF"/>
                <w:szCs w:val="20"/>
              </w:rPr>
              <m:t>log</m:t>
            </m:r>
          </m:e>
          <m:sub>
            <m:r>
              <w:rPr>
                <w:rFonts w:ascii="Cambria Math" w:hAnsi="Cambria Math"/>
                <w:color w:val="0000FF"/>
                <w:szCs w:val="20"/>
              </w:rPr>
              <m:t>10</m:t>
            </m:r>
          </m:sub>
        </m:sSub>
        <m:r>
          <w:rPr>
            <w:rFonts w:ascii="Cambria Math" w:hAnsi="Cambria Math"/>
            <w:color w:val="0000FF"/>
            <w:szCs w:val="20"/>
          </w:rPr>
          <m:t>(T)</m:t>
        </m:r>
      </m:oMath>
      <w:r w:rsidR="00B87892" w:rsidRPr="00A1030A">
        <w:rPr>
          <w:rFonts w:ascii="Times New Roman" w:eastAsiaTheme="minorEastAsia" w:hAnsi="Times New Roman"/>
          <w:color w:val="0000FF"/>
          <w:szCs w:val="20"/>
        </w:rPr>
        <w:t xml:space="preserve">  </w:t>
      </w:r>
      <w:r w:rsidR="00B87892" w:rsidRPr="00A1030A">
        <w:rPr>
          <w:rFonts w:ascii="Times New Roman" w:eastAsiaTheme="minorEastAsia" w:hAnsi="Times New Roman"/>
          <w:color w:val="0000FF"/>
          <w:szCs w:val="20"/>
        </w:rPr>
        <w:tab/>
      </w:r>
      <w:r w:rsidR="00B87892" w:rsidRPr="00A1030A">
        <w:rPr>
          <w:rFonts w:ascii="Times New Roman" w:eastAsiaTheme="minorEastAsia" w:hAnsi="Times New Roman"/>
          <w:color w:val="0000FF"/>
          <w:szCs w:val="20"/>
        </w:rPr>
        <w:tab/>
      </w:r>
      <w:r w:rsidR="00B87892" w:rsidRPr="00A1030A">
        <w:rPr>
          <w:rFonts w:ascii="Times New Roman" w:eastAsiaTheme="minorEastAsia" w:hAnsi="Times New Roman"/>
          <w:color w:val="0000FF"/>
          <w:szCs w:val="20"/>
        </w:rPr>
        <w:tab/>
      </w:r>
      <w:r w:rsidR="00B87892" w:rsidRPr="00A1030A">
        <w:rPr>
          <w:rFonts w:ascii="Times New Roman" w:eastAsiaTheme="minorEastAsia" w:hAnsi="Times New Roman"/>
          <w:color w:val="0000FF"/>
          <w:szCs w:val="20"/>
        </w:rPr>
        <w:tab/>
      </w:r>
      <w:r w:rsidR="00B87892" w:rsidRPr="00A1030A">
        <w:rPr>
          <w:rFonts w:ascii="Times New Roman" w:eastAsiaTheme="minorEastAsia" w:hAnsi="Times New Roman"/>
          <w:color w:val="0000FF"/>
          <w:szCs w:val="20"/>
        </w:rPr>
        <w:tab/>
      </w:r>
      <w:r w:rsidR="00B87892" w:rsidRPr="00A1030A">
        <w:rPr>
          <w:rFonts w:ascii="Times New Roman" w:eastAsiaTheme="minorEastAsia" w:hAnsi="Times New Roman"/>
          <w:color w:val="0000FF"/>
          <w:szCs w:val="20"/>
        </w:rPr>
        <w:tab/>
      </w:r>
      <w:r w:rsidR="00B87892" w:rsidRPr="00A1030A">
        <w:rPr>
          <w:rFonts w:ascii="Times New Roman" w:eastAsiaTheme="minorEastAsia" w:hAnsi="Times New Roman"/>
          <w:color w:val="0000FF"/>
          <w:szCs w:val="20"/>
        </w:rPr>
        <w:tab/>
      </w:r>
      <w:r w:rsidR="00B87892" w:rsidRPr="00A1030A">
        <w:rPr>
          <w:rFonts w:ascii="Times New Roman" w:eastAsiaTheme="minorEastAsia" w:hAnsi="Times New Roman"/>
          <w:color w:val="0000FF"/>
          <w:szCs w:val="20"/>
        </w:rPr>
        <w:tab/>
      </w:r>
      <w:r w:rsidR="00B87892" w:rsidRPr="00A1030A">
        <w:rPr>
          <w:rFonts w:ascii="Times New Roman" w:eastAsiaTheme="minorEastAsia" w:hAnsi="Times New Roman"/>
          <w:i w:val="0"/>
          <w:iCs/>
          <w:color w:val="0000FF"/>
          <w:szCs w:val="20"/>
        </w:rPr>
        <w:tab/>
      </w:r>
      <w:r w:rsidR="00360D94" w:rsidRPr="00A1030A">
        <w:rPr>
          <w:rFonts w:ascii="Times New Roman" w:eastAsiaTheme="minorEastAsia" w:hAnsi="Times New Roman"/>
          <w:i w:val="0"/>
          <w:iCs/>
          <w:color w:val="0000FF"/>
          <w:szCs w:val="20"/>
        </w:rPr>
        <w:tab/>
      </w:r>
      <w:r w:rsidR="00360D94" w:rsidRPr="00A1030A">
        <w:rPr>
          <w:rFonts w:ascii="Times New Roman" w:eastAsiaTheme="minorEastAsia" w:hAnsi="Times New Roman"/>
          <w:i w:val="0"/>
          <w:iCs/>
          <w:color w:val="0000FF"/>
          <w:szCs w:val="20"/>
        </w:rPr>
        <w:tab/>
      </w:r>
      <w:r w:rsidR="00360D94" w:rsidRPr="00A1030A">
        <w:rPr>
          <w:rFonts w:ascii="Times New Roman" w:eastAsiaTheme="minorEastAsia" w:hAnsi="Times New Roman"/>
          <w:i w:val="0"/>
          <w:iCs/>
          <w:color w:val="0000FF"/>
          <w:szCs w:val="20"/>
        </w:rPr>
        <w:tab/>
      </w:r>
      <w:r w:rsidR="00360D94" w:rsidRPr="00A1030A">
        <w:rPr>
          <w:rFonts w:ascii="Times New Roman" w:eastAsiaTheme="minorEastAsia" w:hAnsi="Times New Roman"/>
          <w:i w:val="0"/>
          <w:iCs/>
          <w:color w:val="0000FF"/>
          <w:szCs w:val="20"/>
        </w:rPr>
        <w:tab/>
      </w:r>
      <w:r w:rsidR="00360D94" w:rsidRPr="00A1030A">
        <w:rPr>
          <w:rFonts w:ascii="Times New Roman" w:eastAsiaTheme="minorEastAsia" w:hAnsi="Times New Roman"/>
          <w:i w:val="0"/>
          <w:iCs/>
          <w:color w:val="0000FF"/>
          <w:szCs w:val="20"/>
        </w:rPr>
        <w:tab/>
      </w:r>
      <w:r w:rsidR="00E06855" w:rsidRPr="00A1030A">
        <w:rPr>
          <w:rFonts w:ascii="Times New Roman" w:eastAsiaTheme="minorEastAsia" w:hAnsi="Times New Roman"/>
          <w:i w:val="0"/>
          <w:iCs/>
          <w:color w:val="0000FF"/>
          <w:szCs w:val="20"/>
        </w:rPr>
        <w:t xml:space="preserve">   </w:t>
      </w:r>
      <w:r w:rsidR="00420A10">
        <w:rPr>
          <w:rFonts w:ascii="Times New Roman" w:eastAsiaTheme="minorEastAsia" w:hAnsi="Times New Roman"/>
          <w:i w:val="0"/>
          <w:iCs/>
          <w:color w:val="0000FF"/>
          <w:szCs w:val="20"/>
        </w:rPr>
        <w:tab/>
        <w:t xml:space="preserve">    </w:t>
      </w:r>
      <w:r w:rsidR="00B87892" w:rsidRPr="00A1030A">
        <w:rPr>
          <w:rFonts w:ascii="Times New Roman" w:eastAsiaTheme="minorEastAsia" w:hAnsi="Times New Roman"/>
          <w:i w:val="0"/>
          <w:iCs/>
          <w:color w:val="0000FF"/>
          <w:szCs w:val="20"/>
        </w:rPr>
        <w:t>(</w:t>
      </w:r>
      <w:r w:rsidR="002E6BEC" w:rsidRPr="00A1030A">
        <w:rPr>
          <w:rFonts w:ascii="Times New Roman" w:eastAsiaTheme="minorEastAsia" w:hAnsi="Times New Roman"/>
          <w:i w:val="0"/>
          <w:iCs/>
          <w:color w:val="0000FF"/>
          <w:szCs w:val="20"/>
        </w:rPr>
        <w:t>21</w:t>
      </w:r>
      <w:r w:rsidR="00B87892" w:rsidRPr="00A1030A">
        <w:rPr>
          <w:rFonts w:ascii="Times New Roman" w:eastAsiaTheme="minorEastAsia" w:hAnsi="Times New Roman"/>
          <w:i w:val="0"/>
          <w:iCs/>
          <w:color w:val="0000FF"/>
          <w:szCs w:val="20"/>
        </w:rPr>
        <w:t>)</w:t>
      </w:r>
    </w:p>
    <w:p w14:paraId="688116C8" w14:textId="008AA422" w:rsidR="00DE0719" w:rsidRPr="00422F03" w:rsidRDefault="001037DE" w:rsidP="00CD3200">
      <w:pPr>
        <w:pStyle w:val="MDPI22heading2"/>
        <w:spacing w:before="240"/>
        <w:ind w:left="0"/>
        <w:rPr>
          <w:i w:val="0"/>
          <w:iCs/>
          <w:color w:val="0000FF"/>
        </w:rPr>
      </w:pPr>
      <w:r>
        <w:rPr>
          <w:i w:val="0"/>
          <w:iCs/>
          <w:color w:val="0000FF"/>
        </w:rPr>
        <w:t>w</w:t>
      </w:r>
      <w:r w:rsidR="00F84E34" w:rsidRPr="00422F03">
        <w:rPr>
          <w:i w:val="0"/>
          <w:iCs/>
          <w:color w:val="0000FF"/>
        </w:rPr>
        <w:t xml:space="preserve">here </w:t>
      </w:r>
      <w:r w:rsidR="00F84E34" w:rsidRPr="00524B42">
        <w:rPr>
          <w:color w:val="0000FF"/>
        </w:rPr>
        <w:t>T</w:t>
      </w:r>
      <w:r w:rsidR="00F84E34" w:rsidRPr="00422F03">
        <w:rPr>
          <w:i w:val="0"/>
          <w:iCs/>
          <w:color w:val="0000FF"/>
        </w:rPr>
        <w:t xml:space="preserve"> was calculated using </w:t>
      </w:r>
      <w:r w:rsidR="00B87892" w:rsidRPr="00422F03">
        <w:rPr>
          <w:i w:val="0"/>
          <w:iCs/>
          <w:color w:val="0000FF"/>
        </w:rPr>
        <w:t>equation (1</w:t>
      </w:r>
      <w:r>
        <w:rPr>
          <w:i w:val="0"/>
          <w:iCs/>
          <w:color w:val="0000FF"/>
        </w:rPr>
        <w:t>4</w:t>
      </w:r>
      <w:r w:rsidR="00DE0719" w:rsidRPr="00422F03">
        <w:rPr>
          <w:i w:val="0"/>
          <w:iCs/>
          <w:color w:val="0000FF"/>
        </w:rPr>
        <w:t>)</w:t>
      </w:r>
      <w:r w:rsidR="00422F03">
        <w:rPr>
          <w:i w:val="0"/>
          <w:iCs/>
          <w:color w:val="0000FF"/>
        </w:rPr>
        <w:t>.</w:t>
      </w:r>
    </w:p>
    <w:p w14:paraId="4260B58E" w14:textId="163E20E8" w:rsidR="00F84E34" w:rsidRPr="00422F03" w:rsidRDefault="00873EAA" w:rsidP="00CD3200">
      <w:pPr>
        <w:pStyle w:val="MDPI22heading2"/>
        <w:spacing w:before="240"/>
        <w:ind w:left="0"/>
        <w:rPr>
          <w:i w:val="0"/>
          <w:iCs/>
          <w:color w:val="0000FF"/>
        </w:rPr>
      </w:pPr>
      <w:r w:rsidRPr="00422F03">
        <w:rPr>
          <w:i w:val="0"/>
          <w:iCs/>
          <w:color w:val="0000FF"/>
        </w:rPr>
        <w:t>The</w:t>
      </w:r>
      <w:r w:rsidR="00F84E34" w:rsidRPr="00422F03">
        <w:rPr>
          <w:i w:val="0"/>
          <w:iCs/>
          <w:color w:val="0000FF"/>
        </w:rPr>
        <w:t xml:space="preserve"> contribution of reflection </w:t>
      </w:r>
      <w:r w:rsidRPr="00FF3790">
        <w:rPr>
          <w:color w:val="0000FF"/>
        </w:rPr>
        <w:t>R</w:t>
      </w:r>
      <w:r w:rsidRPr="00422F03">
        <w:rPr>
          <w:i w:val="0"/>
          <w:iCs/>
          <w:color w:val="0000FF"/>
        </w:rPr>
        <w:t xml:space="preserve"> </w:t>
      </w:r>
      <w:r w:rsidR="00F84E34" w:rsidRPr="00422F03">
        <w:rPr>
          <w:i w:val="0"/>
          <w:iCs/>
          <w:color w:val="0000FF"/>
        </w:rPr>
        <w:t>and absorption</w:t>
      </w:r>
      <w:r w:rsidRPr="00422F03">
        <w:rPr>
          <w:i w:val="0"/>
          <w:iCs/>
          <w:color w:val="0000FF"/>
        </w:rPr>
        <w:t xml:space="preserve"> </w:t>
      </w:r>
      <w:r w:rsidRPr="00FF3790">
        <w:rPr>
          <w:color w:val="0000FF"/>
        </w:rPr>
        <w:t>A</w:t>
      </w:r>
      <w:r w:rsidR="00F84E34" w:rsidRPr="00422F03">
        <w:rPr>
          <w:i w:val="0"/>
          <w:iCs/>
          <w:color w:val="0000FF"/>
        </w:rPr>
        <w:t xml:space="preserve"> to the total shielding was calculated using the following equations </w:t>
      </w:r>
      <w:r w:rsidR="00B707B2" w:rsidRPr="00422F03">
        <w:rPr>
          <w:i w:val="0"/>
          <w:iCs/>
          <w:color w:val="0000FF"/>
        </w:rPr>
        <w:t>[2]</w:t>
      </w:r>
      <w:r w:rsidR="00F84E34" w:rsidRPr="00422F03">
        <w:rPr>
          <w:i w:val="0"/>
          <w:iCs/>
          <w:color w:val="0000FF"/>
        </w:rPr>
        <w:t xml:space="preserve">: </w:t>
      </w:r>
    </w:p>
    <w:bookmarkStart w:id="31" w:name="_Hlk198031174"/>
    <w:p w14:paraId="72FBAF44" w14:textId="0ABBF8D3" w:rsidR="00E514AE" w:rsidRPr="00A1030A" w:rsidRDefault="00000000" w:rsidP="00CD3200">
      <w:pPr>
        <w:spacing w:line="360" w:lineRule="auto"/>
        <w:rPr>
          <w:rFonts w:ascii="Times New Roman" w:eastAsiaTheme="minorEastAsia" w:hAnsi="Times New Roman"/>
          <w:color w:val="0000FF"/>
        </w:rPr>
      </w:pPr>
      <m:oMath>
        <m:sSub>
          <m:sSubPr>
            <m:ctrlPr>
              <w:rPr>
                <w:rFonts w:ascii="Cambria Math" w:hAnsi="Cambria Math"/>
                <w:i/>
                <w:color w:val="0000FF"/>
              </w:rPr>
            </m:ctrlPr>
          </m:sSubPr>
          <m:e>
            <m:r>
              <w:rPr>
                <w:rFonts w:ascii="Cambria Math" w:hAnsi="Cambria Math"/>
                <w:color w:val="0000FF"/>
              </w:rPr>
              <m:t>SE</m:t>
            </m:r>
          </m:e>
          <m:sub>
            <m:r>
              <w:rPr>
                <w:rFonts w:ascii="Cambria Math" w:hAnsi="Cambria Math"/>
                <w:color w:val="0000FF"/>
              </w:rPr>
              <m:t>R</m:t>
            </m:r>
          </m:sub>
        </m:sSub>
        <m:r>
          <w:rPr>
            <w:rFonts w:ascii="Cambria Math" w:hAnsi="Cambria Math"/>
            <w:color w:val="0000FF"/>
          </w:rPr>
          <m:t>= -10</m:t>
        </m:r>
        <m:func>
          <m:funcPr>
            <m:ctrlPr>
              <w:rPr>
                <w:rFonts w:ascii="Cambria Math" w:hAnsi="Cambria Math"/>
                <w:i/>
                <w:color w:val="0000FF"/>
              </w:rPr>
            </m:ctrlPr>
          </m:funcPr>
          <m:fName>
            <m:r>
              <m:rPr>
                <m:sty m:val="p"/>
              </m:rPr>
              <w:rPr>
                <w:rFonts w:ascii="Cambria Math" w:hAnsi="Cambria Math"/>
                <w:color w:val="0000FF"/>
              </w:rPr>
              <m:t>log</m:t>
            </m:r>
          </m:fName>
          <m:e>
            <m:d>
              <m:dPr>
                <m:ctrlPr>
                  <w:rPr>
                    <w:rFonts w:ascii="Cambria Math" w:hAnsi="Cambria Math"/>
                    <w:i/>
                    <w:color w:val="0000FF"/>
                  </w:rPr>
                </m:ctrlPr>
              </m:dPr>
              <m:e>
                <m:r>
                  <w:rPr>
                    <w:rFonts w:ascii="Cambria Math" w:hAnsi="Cambria Math"/>
                    <w:color w:val="0000FF"/>
                  </w:rPr>
                  <m:t>1-R</m:t>
                </m:r>
              </m:e>
            </m:d>
          </m:e>
        </m:func>
      </m:oMath>
      <w:r w:rsidR="00E514AE" w:rsidRPr="00A1030A">
        <w:rPr>
          <w:rFonts w:ascii="Times New Roman" w:eastAsiaTheme="minorEastAsia" w:hAnsi="Times New Roman"/>
          <w:color w:val="0000FF"/>
        </w:rPr>
        <w:t xml:space="preserve"> </w:t>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E06855" w:rsidRPr="00A1030A">
        <w:rPr>
          <w:rFonts w:ascii="Times New Roman" w:eastAsiaTheme="minorEastAsia" w:hAnsi="Times New Roman"/>
          <w:color w:val="0000FF"/>
        </w:rPr>
        <w:t xml:space="preserve">   </w:t>
      </w:r>
      <w:r w:rsidR="001037DE">
        <w:rPr>
          <w:rFonts w:ascii="Times New Roman" w:eastAsiaTheme="minorEastAsia" w:hAnsi="Times New Roman"/>
          <w:color w:val="0000FF"/>
        </w:rPr>
        <w:t xml:space="preserve"> </w:t>
      </w:r>
      <w:r w:rsidR="00E514AE" w:rsidRPr="00A1030A">
        <w:rPr>
          <w:rFonts w:ascii="Times New Roman" w:eastAsiaTheme="minorEastAsia" w:hAnsi="Times New Roman"/>
          <w:color w:val="0000FF"/>
        </w:rPr>
        <w:t>(</w:t>
      </w:r>
      <w:r w:rsidR="002E6BEC" w:rsidRPr="00A1030A">
        <w:rPr>
          <w:rFonts w:ascii="Times New Roman" w:eastAsiaTheme="minorEastAsia" w:hAnsi="Times New Roman"/>
          <w:color w:val="0000FF"/>
        </w:rPr>
        <w:t>22</w:t>
      </w:r>
      <w:r w:rsidR="00E514AE" w:rsidRPr="00A1030A">
        <w:rPr>
          <w:rFonts w:ascii="Times New Roman" w:eastAsiaTheme="minorEastAsia" w:hAnsi="Times New Roman"/>
          <w:color w:val="0000FF"/>
        </w:rPr>
        <w:t>)</w:t>
      </w:r>
    </w:p>
    <w:p w14:paraId="2CDB70EA" w14:textId="0E1084C6" w:rsidR="00E514AE" w:rsidRPr="00A1030A" w:rsidRDefault="00000000" w:rsidP="00CD3200">
      <w:pPr>
        <w:rPr>
          <w:rFonts w:ascii="Times New Roman" w:eastAsiaTheme="minorEastAsia" w:hAnsi="Times New Roman"/>
          <w:color w:val="0000FF"/>
        </w:rPr>
      </w:pPr>
      <m:oMath>
        <m:sSub>
          <m:sSubPr>
            <m:ctrlPr>
              <w:rPr>
                <w:rFonts w:ascii="Cambria Math" w:hAnsi="Cambria Math"/>
                <w:i/>
                <w:color w:val="0000FF"/>
              </w:rPr>
            </m:ctrlPr>
          </m:sSubPr>
          <m:e>
            <m:r>
              <w:rPr>
                <w:rFonts w:ascii="Cambria Math" w:hAnsi="Cambria Math"/>
                <w:color w:val="0000FF"/>
              </w:rPr>
              <m:t>SE</m:t>
            </m:r>
          </m:e>
          <m:sub>
            <m:r>
              <w:rPr>
                <w:rFonts w:ascii="Cambria Math" w:hAnsi="Cambria Math"/>
                <w:color w:val="0000FF"/>
              </w:rPr>
              <m:t>A</m:t>
            </m:r>
          </m:sub>
        </m:sSub>
        <m:r>
          <w:rPr>
            <w:rFonts w:ascii="Cambria Math" w:hAnsi="Cambria Math"/>
            <w:color w:val="0000FF"/>
          </w:rPr>
          <m:t>= -10</m:t>
        </m:r>
        <m:func>
          <m:funcPr>
            <m:ctrlPr>
              <w:rPr>
                <w:rFonts w:ascii="Cambria Math" w:hAnsi="Cambria Math"/>
                <w:i/>
                <w:color w:val="0000FF"/>
              </w:rPr>
            </m:ctrlPr>
          </m:funcPr>
          <m:fName>
            <m:r>
              <m:rPr>
                <m:sty m:val="p"/>
              </m:rPr>
              <w:rPr>
                <w:rFonts w:ascii="Cambria Math" w:hAnsi="Cambria Math"/>
                <w:color w:val="0000FF"/>
              </w:rPr>
              <m:t>log⁡(</m:t>
            </m:r>
          </m:fName>
          <m:e>
            <m:f>
              <m:fPr>
                <m:ctrlPr>
                  <w:rPr>
                    <w:rFonts w:ascii="Cambria Math" w:hAnsi="Cambria Math"/>
                    <w:i/>
                    <w:color w:val="0000FF"/>
                  </w:rPr>
                </m:ctrlPr>
              </m:fPr>
              <m:num>
                <m:r>
                  <w:rPr>
                    <w:rFonts w:ascii="Cambria Math" w:hAnsi="Cambria Math"/>
                    <w:color w:val="0000FF"/>
                  </w:rPr>
                  <m:t>T</m:t>
                </m:r>
              </m:num>
              <m:den>
                <m:r>
                  <w:rPr>
                    <w:rFonts w:ascii="Cambria Math" w:hAnsi="Cambria Math"/>
                    <w:color w:val="0000FF"/>
                  </w:rPr>
                  <m:t>1-R</m:t>
                </m:r>
              </m:den>
            </m:f>
          </m:e>
        </m:func>
        <m:r>
          <w:rPr>
            <w:rFonts w:ascii="Cambria Math" w:hAnsi="Cambria Math"/>
            <w:color w:val="0000FF"/>
          </w:rPr>
          <m:t>)</m:t>
        </m:r>
      </m:oMath>
      <w:bookmarkEnd w:id="31"/>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E514AE"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360D94" w:rsidRPr="00A1030A">
        <w:rPr>
          <w:rFonts w:ascii="Times New Roman" w:eastAsiaTheme="minorEastAsia" w:hAnsi="Times New Roman"/>
          <w:color w:val="0000FF"/>
        </w:rPr>
        <w:tab/>
      </w:r>
      <w:r w:rsidR="00E06855" w:rsidRPr="00A1030A">
        <w:rPr>
          <w:rFonts w:ascii="Times New Roman" w:eastAsiaTheme="minorEastAsia" w:hAnsi="Times New Roman"/>
          <w:color w:val="0000FF"/>
        </w:rPr>
        <w:t xml:space="preserve">   </w:t>
      </w:r>
      <w:r w:rsidR="001037DE">
        <w:rPr>
          <w:rFonts w:ascii="Times New Roman" w:eastAsiaTheme="minorEastAsia" w:hAnsi="Times New Roman"/>
          <w:color w:val="0000FF"/>
        </w:rPr>
        <w:tab/>
        <w:t xml:space="preserve">    </w:t>
      </w:r>
      <w:r w:rsidR="002B4696" w:rsidRPr="00A1030A">
        <w:rPr>
          <w:rFonts w:ascii="Times New Roman" w:eastAsiaTheme="minorEastAsia" w:hAnsi="Times New Roman"/>
          <w:color w:val="0000FF"/>
        </w:rPr>
        <w:t>(</w:t>
      </w:r>
      <w:r w:rsidR="002E6BEC" w:rsidRPr="00A1030A">
        <w:rPr>
          <w:rFonts w:ascii="Times New Roman" w:eastAsiaTheme="minorEastAsia" w:hAnsi="Times New Roman"/>
          <w:color w:val="0000FF"/>
        </w:rPr>
        <w:t>23</w:t>
      </w:r>
      <w:r w:rsidR="00E514AE" w:rsidRPr="00A1030A">
        <w:rPr>
          <w:rFonts w:ascii="Times New Roman" w:eastAsiaTheme="minorEastAsia" w:hAnsi="Times New Roman"/>
          <w:color w:val="0000FF"/>
        </w:rPr>
        <w:t>)</w:t>
      </w:r>
    </w:p>
    <w:p w14:paraId="494A8A40" w14:textId="6954CC95" w:rsidR="009F4E8F" w:rsidRDefault="00873EAA" w:rsidP="00524B42">
      <w:pPr>
        <w:pStyle w:val="MDPI22heading2"/>
        <w:spacing w:before="240"/>
        <w:ind w:left="0"/>
        <w:jc w:val="both"/>
        <w:rPr>
          <w:i w:val="0"/>
          <w:iCs/>
          <w:color w:val="0000FF"/>
          <w:sz w:val="16"/>
          <w:szCs w:val="16"/>
          <w:lang w:val="en-GB"/>
        </w:rPr>
      </w:pPr>
      <w:r w:rsidRPr="00422F03">
        <w:rPr>
          <w:i w:val="0"/>
          <w:iCs/>
          <w:color w:val="0000FF"/>
          <w:lang w:val="en-GB"/>
        </w:rPr>
        <w:t xml:space="preserve">A </w:t>
      </w:r>
      <w:r w:rsidR="002B4696" w:rsidRPr="00422F03">
        <w:rPr>
          <w:i w:val="0"/>
          <w:iCs/>
          <w:color w:val="0000FF"/>
          <w:lang w:val="en-GB"/>
        </w:rPr>
        <w:t xml:space="preserve">good shielding material should minimize </w:t>
      </w:r>
      <w:r w:rsidR="00F63580">
        <w:rPr>
          <w:i w:val="0"/>
          <w:iCs/>
          <w:color w:val="0000FF"/>
          <w:lang w:val="en-GB"/>
        </w:rPr>
        <w:t xml:space="preserve">the </w:t>
      </w:r>
      <w:r w:rsidR="002B4696" w:rsidRPr="00422F03">
        <w:rPr>
          <w:i w:val="0"/>
          <w:iCs/>
          <w:color w:val="0000FF"/>
          <w:lang w:val="en-GB"/>
        </w:rPr>
        <w:t>reflection to avoid redirected signals at the input of the material, which can cause</w:t>
      </w:r>
      <w:r w:rsidRPr="00422F03">
        <w:rPr>
          <w:i w:val="0"/>
          <w:iCs/>
          <w:color w:val="0000FF"/>
          <w:lang w:val="en-GB"/>
        </w:rPr>
        <w:t xml:space="preserve"> detrimental interference. Hence</w:t>
      </w:r>
      <w:r w:rsidR="002B4696" w:rsidRPr="00422F03">
        <w:rPr>
          <w:i w:val="0"/>
          <w:iCs/>
          <w:color w:val="0000FF"/>
          <w:lang w:val="en-GB"/>
        </w:rPr>
        <w:t>,</w:t>
      </w:r>
      <w:r w:rsidRPr="00422F03">
        <w:rPr>
          <w:i w:val="0"/>
          <w:iCs/>
          <w:color w:val="0000FF"/>
          <w:lang w:val="en-GB"/>
        </w:rPr>
        <w:t xml:space="preserve"> shielding by absorption SE</w:t>
      </w:r>
      <w:r w:rsidRPr="00422F03">
        <w:rPr>
          <w:i w:val="0"/>
          <w:iCs/>
          <w:color w:val="0000FF"/>
          <w:vertAlign w:val="subscript"/>
          <w:lang w:val="en-GB"/>
        </w:rPr>
        <w:t>A</w:t>
      </w:r>
      <w:r w:rsidRPr="00422F03">
        <w:rPr>
          <w:i w:val="0"/>
          <w:iCs/>
          <w:color w:val="0000FF"/>
          <w:lang w:val="en-GB"/>
        </w:rPr>
        <w:t xml:space="preserve"> should be </w:t>
      </w:r>
      <w:r w:rsidR="002B4696" w:rsidRPr="00422F03">
        <w:rPr>
          <w:i w:val="0"/>
          <w:iCs/>
          <w:color w:val="0000FF"/>
          <w:lang w:val="en-GB"/>
        </w:rPr>
        <w:t>maximized</w:t>
      </w:r>
      <w:r w:rsidRPr="00422F03">
        <w:rPr>
          <w:i w:val="0"/>
          <w:iCs/>
          <w:color w:val="0000FF"/>
          <w:lang w:val="en-GB"/>
        </w:rPr>
        <w:t xml:space="preserve">. </w:t>
      </w:r>
      <w:r w:rsidR="001C5432">
        <w:rPr>
          <w:i w:val="0"/>
          <w:iCs/>
          <w:color w:val="0000FF"/>
          <w:lang w:val="en-GB"/>
        </w:rPr>
        <w:t>F</w:t>
      </w:r>
      <w:r w:rsidR="002B4696" w:rsidRPr="00422F03">
        <w:rPr>
          <w:i w:val="0"/>
          <w:iCs/>
          <w:color w:val="0000FF"/>
          <w:lang w:val="en-GB"/>
        </w:rPr>
        <w:t>igur</w:t>
      </w:r>
      <w:r w:rsidR="001C5432">
        <w:rPr>
          <w:i w:val="0"/>
          <w:iCs/>
          <w:color w:val="0000FF"/>
          <w:lang w:val="en-GB"/>
        </w:rPr>
        <w:t xml:space="preserve">e 11 </w:t>
      </w:r>
      <w:r w:rsidR="002B4696" w:rsidRPr="00422F03">
        <w:rPr>
          <w:i w:val="0"/>
          <w:iCs/>
          <w:color w:val="0000FF"/>
          <w:lang w:val="en-GB"/>
        </w:rPr>
        <w:t>demonstrate</w:t>
      </w:r>
      <w:r w:rsidR="001C5432">
        <w:rPr>
          <w:i w:val="0"/>
          <w:iCs/>
          <w:color w:val="0000FF"/>
          <w:lang w:val="en-GB"/>
        </w:rPr>
        <w:t>s</w:t>
      </w:r>
      <w:r w:rsidR="002B4696" w:rsidRPr="00422F03">
        <w:rPr>
          <w:i w:val="0"/>
          <w:iCs/>
          <w:color w:val="0000FF"/>
          <w:lang w:val="en-GB"/>
        </w:rPr>
        <w:t xml:space="preserve"> that foams </w:t>
      </w:r>
      <w:r w:rsidR="00804C36">
        <w:rPr>
          <w:i w:val="0"/>
          <w:iCs/>
          <w:color w:val="0000FF"/>
          <w:lang w:val="en-GB"/>
        </w:rPr>
        <w:t>indeed</w:t>
      </w:r>
      <w:r w:rsidR="002B4696" w:rsidRPr="00422F03">
        <w:rPr>
          <w:i w:val="0"/>
          <w:iCs/>
          <w:color w:val="0000FF"/>
          <w:lang w:val="en-GB"/>
        </w:rPr>
        <w:t xml:space="preserve"> </w:t>
      </w:r>
      <w:r w:rsidR="00804C36">
        <w:rPr>
          <w:i w:val="0"/>
          <w:iCs/>
          <w:color w:val="0000FF"/>
          <w:lang w:val="en-GB"/>
        </w:rPr>
        <w:t>favor</w:t>
      </w:r>
      <w:r w:rsidR="002B4696" w:rsidRPr="00422F03">
        <w:rPr>
          <w:i w:val="0"/>
          <w:iCs/>
          <w:color w:val="0000FF"/>
          <w:lang w:val="en-GB"/>
        </w:rPr>
        <w:t xml:space="preserve"> the shielding by absorption as the SE</w:t>
      </w:r>
      <w:r w:rsidR="002B4696" w:rsidRPr="00422F03">
        <w:rPr>
          <w:i w:val="0"/>
          <w:iCs/>
          <w:color w:val="0000FF"/>
          <w:vertAlign w:val="subscript"/>
          <w:lang w:val="en-GB"/>
        </w:rPr>
        <w:t>R</w:t>
      </w:r>
      <w:r w:rsidR="002B4696" w:rsidRPr="00422F03">
        <w:rPr>
          <w:i w:val="0"/>
          <w:iCs/>
          <w:color w:val="0000FF"/>
          <w:lang w:val="en-GB"/>
        </w:rPr>
        <w:t xml:space="preserve"> never exceeds </w:t>
      </w:r>
      <w:r w:rsidR="00EF5ACD">
        <w:rPr>
          <w:i w:val="0"/>
          <w:iCs/>
          <w:color w:val="0000FF"/>
          <w:lang w:val="en-GB"/>
        </w:rPr>
        <w:t>6</w:t>
      </w:r>
      <w:r w:rsidR="00843B1E" w:rsidRPr="00422F03">
        <w:rPr>
          <w:i w:val="0"/>
          <w:iCs/>
          <w:color w:val="0000FF"/>
          <w:lang w:val="en-GB"/>
        </w:rPr>
        <w:t xml:space="preserve"> dB, with </w:t>
      </w:r>
      <w:r w:rsidR="00F63580">
        <w:rPr>
          <w:i w:val="0"/>
          <w:iCs/>
          <w:color w:val="0000FF"/>
          <w:lang w:val="en-GB"/>
        </w:rPr>
        <w:t>the</w:t>
      </w:r>
      <w:r w:rsidR="00F63580" w:rsidRPr="00422F03">
        <w:rPr>
          <w:i w:val="0"/>
          <w:iCs/>
          <w:color w:val="0000FF"/>
          <w:lang w:val="en-GB"/>
        </w:rPr>
        <w:t xml:space="preserve"> </w:t>
      </w:r>
      <w:r w:rsidR="00804C36">
        <w:rPr>
          <w:i w:val="0"/>
          <w:iCs/>
          <w:color w:val="0000FF"/>
          <w:lang w:val="en-GB"/>
        </w:rPr>
        <w:t>consequence</w:t>
      </w:r>
      <w:r w:rsidR="00843B1E" w:rsidRPr="00422F03">
        <w:rPr>
          <w:i w:val="0"/>
          <w:iCs/>
          <w:color w:val="0000FF"/>
          <w:lang w:val="en-GB"/>
        </w:rPr>
        <w:t xml:space="preserve"> </w:t>
      </w:r>
      <w:r w:rsidR="00F63580">
        <w:rPr>
          <w:i w:val="0"/>
          <w:iCs/>
          <w:color w:val="0000FF"/>
          <w:lang w:val="en-GB"/>
        </w:rPr>
        <w:t>that</w:t>
      </w:r>
      <w:r w:rsidR="00843B1E" w:rsidRPr="00422F03">
        <w:rPr>
          <w:i w:val="0"/>
          <w:iCs/>
          <w:color w:val="0000FF"/>
          <w:lang w:val="en-GB"/>
        </w:rPr>
        <w:t xml:space="preserve"> SE</w:t>
      </w:r>
      <w:r w:rsidR="00843B1E" w:rsidRPr="00422F03">
        <w:rPr>
          <w:i w:val="0"/>
          <w:iCs/>
          <w:color w:val="0000FF"/>
          <w:vertAlign w:val="subscript"/>
          <w:lang w:val="en-GB"/>
        </w:rPr>
        <w:t>T</w:t>
      </w:r>
      <w:r w:rsidR="00843B1E" w:rsidRPr="00422F03">
        <w:rPr>
          <w:i w:val="0"/>
          <w:iCs/>
          <w:color w:val="0000FF"/>
          <w:lang w:val="en-GB"/>
        </w:rPr>
        <w:t xml:space="preserve"> remains close to SE</w:t>
      </w:r>
      <w:r w:rsidR="00843B1E" w:rsidRPr="00422F03">
        <w:rPr>
          <w:i w:val="0"/>
          <w:iCs/>
          <w:color w:val="0000FF"/>
          <w:vertAlign w:val="subscript"/>
          <w:lang w:val="en-GB"/>
        </w:rPr>
        <w:t>A</w:t>
      </w:r>
      <w:r w:rsidR="00DE0719">
        <w:rPr>
          <w:i w:val="0"/>
          <w:iCs/>
          <w:color w:val="0000FF"/>
          <w:lang w:val="en-GB"/>
        </w:rPr>
        <w:t>,</w:t>
      </w:r>
      <w:r w:rsidR="00843B1E" w:rsidRPr="00422F03">
        <w:rPr>
          <w:i w:val="0"/>
          <w:iCs/>
          <w:color w:val="0000FF"/>
          <w:lang w:val="en-GB"/>
        </w:rPr>
        <w:t xml:space="preserve"> confirming that absorption is the main mechanism responsible for electromagnetic shieldin</w:t>
      </w:r>
      <w:r w:rsidR="007B4080">
        <w:rPr>
          <w:i w:val="0"/>
          <w:iCs/>
          <w:color w:val="0000FF"/>
          <w:lang w:val="en-GB"/>
        </w:rPr>
        <w:t>g in porous composite foams</w:t>
      </w:r>
      <w:r w:rsidR="00CE229A">
        <w:rPr>
          <w:i w:val="0"/>
          <w:iCs/>
          <w:color w:val="0000FF"/>
          <w:lang w:val="en-GB"/>
        </w:rPr>
        <w:t>.</w:t>
      </w:r>
    </w:p>
    <w:p w14:paraId="35FEBEB7" w14:textId="4B41B827" w:rsidR="00F63580" w:rsidRPr="00422F03" w:rsidRDefault="00F63580" w:rsidP="00A1030A">
      <w:pPr>
        <w:pStyle w:val="MDPI31text"/>
        <w:ind w:left="0" w:firstLine="0"/>
        <w:rPr>
          <w:lang w:val="en-GB"/>
        </w:rPr>
      </w:pPr>
      <w:r>
        <w:rPr>
          <w:color w:val="1D07E9"/>
          <w:lang w:val="en-GB"/>
        </w:rPr>
        <w:t>The contour plot of SE</w:t>
      </w:r>
      <w:r w:rsidRPr="00422F03">
        <w:rPr>
          <w:color w:val="1D07E9"/>
          <w:vertAlign w:val="subscript"/>
          <w:lang w:val="en-GB"/>
        </w:rPr>
        <w:t>T</w:t>
      </w:r>
      <w:r>
        <w:rPr>
          <w:color w:val="1D07E9"/>
          <w:lang w:val="en-GB"/>
        </w:rPr>
        <w:t xml:space="preserve"> shown in Figure 12 reveals that a thickness of less than 2 cm is sufficient to ensure a shielding of 20 dB, which is the required standard </w:t>
      </w:r>
      <w:r w:rsidR="004556E7">
        <w:rPr>
          <w:color w:val="1D07E9"/>
          <w:lang w:val="en-GB"/>
        </w:rPr>
        <w:t xml:space="preserve">value </w:t>
      </w:r>
      <w:r>
        <w:rPr>
          <w:color w:val="1D07E9"/>
          <w:lang w:val="en-GB"/>
        </w:rPr>
        <w:t xml:space="preserve">for </w:t>
      </w:r>
      <w:r w:rsidR="004556E7">
        <w:rPr>
          <w:color w:val="1D07E9"/>
          <w:lang w:val="en-GB"/>
        </w:rPr>
        <w:t xml:space="preserve">commercial </w:t>
      </w:r>
      <w:r>
        <w:rPr>
          <w:color w:val="1D07E9"/>
          <w:lang w:val="en-GB"/>
        </w:rPr>
        <w:t xml:space="preserve">shielding applications. </w:t>
      </w:r>
    </w:p>
    <w:tbl>
      <w:tblPr>
        <w:tblStyle w:val="TableGrid"/>
        <w:tblW w:w="0" w:type="auto"/>
        <w:tblInd w:w="709" w:type="dxa"/>
        <w:tblLook w:val="04A0" w:firstRow="1" w:lastRow="0" w:firstColumn="1" w:lastColumn="0" w:noHBand="0" w:noVBand="1"/>
      </w:tblPr>
      <w:tblGrid>
        <w:gridCol w:w="3253"/>
        <w:gridCol w:w="3252"/>
        <w:gridCol w:w="3252"/>
      </w:tblGrid>
      <w:tr w:rsidR="00144445" w14:paraId="1AB2B510" w14:textId="77777777" w:rsidTr="00422F03">
        <w:tc>
          <w:tcPr>
            <w:tcW w:w="3253" w:type="dxa"/>
            <w:tcBorders>
              <w:top w:val="nil"/>
              <w:left w:val="nil"/>
              <w:bottom w:val="nil"/>
              <w:right w:val="nil"/>
            </w:tcBorders>
          </w:tcPr>
          <w:p w14:paraId="6B03CC22" w14:textId="6649C76A" w:rsidR="003177F5" w:rsidRDefault="00EF5ACD" w:rsidP="00C02064">
            <w:pPr>
              <w:pStyle w:val="MDPI22heading2"/>
              <w:spacing w:before="240"/>
              <w:ind w:left="-962" w:firstLine="962"/>
              <w:rPr>
                <w:color w:val="auto"/>
                <w:lang w:val="en-GB"/>
              </w:rPr>
            </w:pPr>
            <w:r w:rsidRPr="00EF5ACD">
              <w:rPr>
                <w:color w:val="auto"/>
                <w:lang w:val="en-GB"/>
              </w:rPr>
              <w:lastRenderedPageBreak/>
              <w:drawing>
                <wp:inline distT="0" distB="0" distL="0" distR="0" wp14:anchorId="37741C8D" wp14:editId="1C004AAF">
                  <wp:extent cx="2160000" cy="1620103"/>
                  <wp:effectExtent l="0" t="0" r="0" b="0"/>
                  <wp:docPr id="59698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83450" name=""/>
                          <pic:cNvPicPr/>
                        </pic:nvPicPr>
                        <pic:blipFill>
                          <a:blip r:embed="rId35" cstate="email">
                            <a:extLst>
                              <a:ext uri="{28A0092B-C50C-407E-A947-70E740481C1C}">
                                <a14:useLocalDpi xmlns:a14="http://schemas.microsoft.com/office/drawing/2010/main" val="0"/>
                              </a:ext>
                            </a:extLst>
                          </a:blip>
                          <a:stretch>
                            <a:fillRect/>
                          </a:stretch>
                        </pic:blipFill>
                        <pic:spPr>
                          <a:xfrm>
                            <a:off x="0" y="0"/>
                            <a:ext cx="2160000" cy="1620103"/>
                          </a:xfrm>
                          <a:prstGeom prst="rect">
                            <a:avLst/>
                          </a:prstGeom>
                        </pic:spPr>
                      </pic:pic>
                    </a:graphicData>
                  </a:graphic>
                </wp:inline>
              </w:drawing>
            </w:r>
          </w:p>
        </w:tc>
        <w:tc>
          <w:tcPr>
            <w:tcW w:w="3252" w:type="dxa"/>
            <w:tcBorders>
              <w:top w:val="nil"/>
              <w:left w:val="nil"/>
              <w:bottom w:val="nil"/>
              <w:right w:val="nil"/>
            </w:tcBorders>
          </w:tcPr>
          <w:p w14:paraId="0BBB2905" w14:textId="43E56344" w:rsidR="003177F5" w:rsidRDefault="00EF5ACD" w:rsidP="00CD3200">
            <w:pPr>
              <w:pStyle w:val="MDPI22heading2"/>
              <w:spacing w:before="240"/>
              <w:ind w:left="0"/>
              <w:rPr>
                <w:color w:val="auto"/>
                <w:lang w:val="en-GB"/>
              </w:rPr>
            </w:pPr>
            <w:r w:rsidRPr="00EF5ACD">
              <w:rPr>
                <w:color w:val="auto"/>
                <w:lang w:val="en-GB"/>
              </w:rPr>
              <w:drawing>
                <wp:inline distT="0" distB="0" distL="0" distR="0" wp14:anchorId="521DF315" wp14:editId="2A0BA687">
                  <wp:extent cx="2160000" cy="1620103"/>
                  <wp:effectExtent l="0" t="0" r="0" b="0"/>
                  <wp:docPr id="97572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23778" name=""/>
                          <pic:cNvPicPr/>
                        </pic:nvPicPr>
                        <pic:blipFill>
                          <a:blip r:embed="rId36" cstate="email">
                            <a:extLst>
                              <a:ext uri="{28A0092B-C50C-407E-A947-70E740481C1C}">
                                <a14:useLocalDpi xmlns:a14="http://schemas.microsoft.com/office/drawing/2010/main" val="0"/>
                              </a:ext>
                            </a:extLst>
                          </a:blip>
                          <a:stretch>
                            <a:fillRect/>
                          </a:stretch>
                        </pic:blipFill>
                        <pic:spPr>
                          <a:xfrm>
                            <a:off x="0" y="0"/>
                            <a:ext cx="2160000" cy="1620103"/>
                          </a:xfrm>
                          <a:prstGeom prst="rect">
                            <a:avLst/>
                          </a:prstGeom>
                        </pic:spPr>
                      </pic:pic>
                    </a:graphicData>
                  </a:graphic>
                </wp:inline>
              </w:drawing>
            </w:r>
          </w:p>
        </w:tc>
        <w:tc>
          <w:tcPr>
            <w:tcW w:w="3252" w:type="dxa"/>
            <w:tcBorders>
              <w:top w:val="nil"/>
              <w:left w:val="nil"/>
              <w:bottom w:val="nil"/>
              <w:right w:val="nil"/>
            </w:tcBorders>
          </w:tcPr>
          <w:p w14:paraId="26215140" w14:textId="14717F1C" w:rsidR="003177F5" w:rsidRPr="00CE6F1E" w:rsidRDefault="00EF5ACD" w:rsidP="00CD3200">
            <w:pPr>
              <w:pStyle w:val="MDPI22heading2"/>
              <w:spacing w:before="240"/>
              <w:ind w:left="0"/>
              <w:rPr>
                <w:b/>
                <w:bCs/>
                <w:color w:val="auto"/>
                <w:lang w:val="en-GB"/>
              </w:rPr>
            </w:pPr>
            <w:r w:rsidRPr="00EF5ACD">
              <w:rPr>
                <w:b/>
                <w:bCs/>
                <w:color w:val="auto"/>
                <w:lang w:val="en-GB"/>
              </w:rPr>
              <w:drawing>
                <wp:inline distT="0" distB="0" distL="0" distR="0" wp14:anchorId="61261888" wp14:editId="622E6CAA">
                  <wp:extent cx="2160000" cy="1620103"/>
                  <wp:effectExtent l="0" t="0" r="0" b="0"/>
                  <wp:docPr id="199811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13573" name=""/>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160000" cy="1620103"/>
                          </a:xfrm>
                          <a:prstGeom prst="rect">
                            <a:avLst/>
                          </a:prstGeom>
                        </pic:spPr>
                      </pic:pic>
                    </a:graphicData>
                  </a:graphic>
                </wp:inline>
              </w:drawing>
            </w:r>
          </w:p>
        </w:tc>
      </w:tr>
      <w:tr w:rsidR="00144445" w:rsidRPr="00422F03" w14:paraId="2A9FBBB1" w14:textId="77777777" w:rsidTr="00422F03">
        <w:tc>
          <w:tcPr>
            <w:tcW w:w="3253" w:type="dxa"/>
            <w:tcBorders>
              <w:top w:val="nil"/>
              <w:left w:val="nil"/>
              <w:bottom w:val="nil"/>
              <w:right w:val="nil"/>
            </w:tcBorders>
          </w:tcPr>
          <w:p w14:paraId="3D4C5D0A" w14:textId="028FCBAC" w:rsidR="003177F5" w:rsidRPr="00422F03" w:rsidRDefault="00804C36" w:rsidP="00CD3200">
            <w:pPr>
              <w:pStyle w:val="MDPI22heading2"/>
              <w:spacing w:before="0" w:after="0"/>
              <w:ind w:left="0"/>
              <w:jc w:val="center"/>
              <w:rPr>
                <w:i w:val="0"/>
                <w:iCs/>
                <w:color w:val="auto"/>
                <w:sz w:val="18"/>
                <w:szCs w:val="18"/>
                <w:lang w:val="en-GB"/>
              </w:rPr>
            </w:pPr>
            <w:r w:rsidRPr="00422F03">
              <w:rPr>
                <w:i w:val="0"/>
                <w:iCs/>
                <w:color w:val="auto"/>
                <w:sz w:val="18"/>
                <w:szCs w:val="18"/>
                <w:lang w:val="en-GB"/>
              </w:rPr>
              <w:t>(a)</w:t>
            </w:r>
          </w:p>
        </w:tc>
        <w:tc>
          <w:tcPr>
            <w:tcW w:w="3252" w:type="dxa"/>
            <w:tcBorders>
              <w:top w:val="nil"/>
              <w:left w:val="nil"/>
              <w:bottom w:val="nil"/>
              <w:right w:val="nil"/>
            </w:tcBorders>
          </w:tcPr>
          <w:p w14:paraId="359A1A02" w14:textId="36FC4FD8" w:rsidR="003177F5" w:rsidRPr="00422F03" w:rsidRDefault="00804C36" w:rsidP="00CD3200">
            <w:pPr>
              <w:pStyle w:val="MDPI22heading2"/>
              <w:spacing w:before="0" w:after="0"/>
              <w:ind w:left="0"/>
              <w:jc w:val="center"/>
              <w:rPr>
                <w:i w:val="0"/>
                <w:iCs/>
                <w:color w:val="auto"/>
                <w:sz w:val="18"/>
                <w:szCs w:val="18"/>
                <w:lang w:val="en-GB"/>
              </w:rPr>
            </w:pPr>
            <w:r w:rsidRPr="00422F03">
              <w:rPr>
                <w:i w:val="0"/>
                <w:iCs/>
                <w:color w:val="auto"/>
                <w:sz w:val="18"/>
                <w:szCs w:val="18"/>
                <w:lang w:val="en-GB"/>
              </w:rPr>
              <w:t>(b)</w:t>
            </w:r>
          </w:p>
        </w:tc>
        <w:tc>
          <w:tcPr>
            <w:tcW w:w="3252" w:type="dxa"/>
            <w:tcBorders>
              <w:top w:val="nil"/>
              <w:left w:val="nil"/>
              <w:bottom w:val="nil"/>
              <w:right w:val="nil"/>
            </w:tcBorders>
          </w:tcPr>
          <w:p w14:paraId="73E47C3D" w14:textId="2B6EC47A" w:rsidR="003177F5" w:rsidRPr="00422F03" w:rsidRDefault="008307CA" w:rsidP="00CD3200">
            <w:pPr>
              <w:pStyle w:val="MDPI22heading2"/>
              <w:spacing w:before="0" w:after="0"/>
              <w:ind w:left="0"/>
              <w:jc w:val="center"/>
              <w:rPr>
                <w:i w:val="0"/>
                <w:iCs/>
                <w:color w:val="auto"/>
                <w:sz w:val="18"/>
                <w:szCs w:val="18"/>
                <w:lang w:val="en-GB"/>
              </w:rPr>
            </w:pPr>
            <w:r w:rsidRPr="00422F03">
              <w:rPr>
                <w:i w:val="0"/>
                <w:iCs/>
                <w:color w:val="auto"/>
                <w:sz w:val="18"/>
                <w:szCs w:val="18"/>
                <w:lang w:val="en-GB"/>
              </w:rPr>
              <w:t xml:space="preserve"> </w:t>
            </w:r>
            <w:r w:rsidR="00804C36" w:rsidRPr="00422F03">
              <w:rPr>
                <w:i w:val="0"/>
                <w:iCs/>
                <w:color w:val="auto"/>
                <w:sz w:val="18"/>
                <w:szCs w:val="18"/>
                <w:lang w:val="en-GB"/>
              </w:rPr>
              <w:t>(c)</w:t>
            </w:r>
          </w:p>
        </w:tc>
      </w:tr>
      <w:tr w:rsidR="00804C36" w:rsidRPr="007B4080" w14:paraId="613C2FA5" w14:textId="77777777" w:rsidTr="00422F03">
        <w:tc>
          <w:tcPr>
            <w:tcW w:w="9757" w:type="dxa"/>
            <w:gridSpan w:val="3"/>
            <w:tcBorders>
              <w:top w:val="nil"/>
              <w:left w:val="nil"/>
              <w:bottom w:val="nil"/>
              <w:right w:val="nil"/>
            </w:tcBorders>
          </w:tcPr>
          <w:p w14:paraId="024D0EC4" w14:textId="5114D088" w:rsidR="00804C36" w:rsidRPr="00FF3790" w:rsidRDefault="00804C36" w:rsidP="00CD3200">
            <w:pPr>
              <w:pStyle w:val="MDPI22heading2"/>
              <w:spacing w:before="0" w:line="240" w:lineRule="auto"/>
              <w:ind w:left="0"/>
              <w:jc w:val="center"/>
              <w:rPr>
                <w:i w:val="0"/>
                <w:iCs/>
                <w:color w:val="auto"/>
                <w:sz w:val="18"/>
                <w:szCs w:val="18"/>
                <w:lang w:val="en-GB"/>
              </w:rPr>
            </w:pPr>
            <w:r w:rsidRPr="00FF3790">
              <w:rPr>
                <w:i w:val="0"/>
                <w:iCs/>
                <w:color w:val="0000FF"/>
                <w:sz w:val="18"/>
                <w:szCs w:val="18"/>
                <w:lang w:val="en-GB"/>
              </w:rPr>
              <w:t xml:space="preserve">Figure </w:t>
            </w:r>
            <w:r w:rsidR="00587385" w:rsidRPr="00FF3790">
              <w:rPr>
                <w:i w:val="0"/>
                <w:iCs/>
                <w:color w:val="0000FF"/>
                <w:sz w:val="18"/>
                <w:szCs w:val="18"/>
                <w:lang w:val="en-GB"/>
              </w:rPr>
              <w:t xml:space="preserve">11. Shielding </w:t>
            </w:r>
            <w:r w:rsidR="00D7771A" w:rsidRPr="00FF3790">
              <w:rPr>
                <w:i w:val="0"/>
                <w:iCs/>
                <w:color w:val="0000FF"/>
                <w:sz w:val="18"/>
                <w:szCs w:val="18"/>
                <w:lang w:val="en-GB"/>
              </w:rPr>
              <w:t>effectiveness corresponding to case n°1 with</w:t>
            </w:r>
            <w:r w:rsidR="006F3E90" w:rsidRPr="00FF3790">
              <w:rPr>
                <w:i w:val="0"/>
                <w:iCs/>
                <w:color w:val="0000FF"/>
                <w:sz w:val="18"/>
                <w:szCs w:val="18"/>
                <w:lang w:val="en-GB"/>
              </w:rPr>
              <w:t xml:space="preserve"> modified value of</w:t>
            </w:r>
            <w:r w:rsidR="00D7771A" w:rsidRPr="00FF3790">
              <w:rPr>
                <w:i w:val="0"/>
                <w:iCs/>
                <w:color w:val="0000FF"/>
                <w:sz w:val="18"/>
                <w:szCs w:val="18"/>
                <w:lang w:val="en-GB"/>
              </w:rPr>
              <w:t xml:space="preserve"> </w:t>
            </w:r>
            <w:r w:rsidR="00D7771A" w:rsidRPr="00FF3790">
              <w:rPr>
                <w:rFonts w:ascii="Symbol" w:hAnsi="Symbol"/>
                <w:i w:val="0"/>
                <w:iCs/>
                <w:color w:val="0000FF"/>
                <w:sz w:val="18"/>
                <w:szCs w:val="18"/>
                <w:lang w:val="en-GB"/>
              </w:rPr>
              <w:t></w:t>
            </w:r>
            <w:r w:rsidR="00D7771A" w:rsidRPr="00FF3790">
              <w:rPr>
                <w:i w:val="0"/>
                <w:iCs/>
                <w:color w:val="0000FF"/>
                <w:sz w:val="18"/>
                <w:szCs w:val="18"/>
                <w:lang w:val="en-GB"/>
              </w:rPr>
              <w:t xml:space="preserve"> = 6 S/m, </w:t>
            </w:r>
            <w:r w:rsidR="00587385" w:rsidRPr="00FF3790">
              <w:rPr>
                <w:i w:val="0"/>
                <w:iCs/>
                <w:color w:val="0000FF"/>
                <w:sz w:val="18"/>
                <w:szCs w:val="18"/>
                <w:lang w:val="en-GB"/>
              </w:rPr>
              <w:t xml:space="preserve">as a </w:t>
            </w:r>
            <w:r w:rsidR="001639C3" w:rsidRPr="00FF3790">
              <w:rPr>
                <w:i w:val="0"/>
                <w:iCs/>
                <w:color w:val="0000FF"/>
                <w:sz w:val="18"/>
                <w:szCs w:val="18"/>
                <w:lang w:val="en-GB"/>
              </w:rPr>
              <w:t>function</w:t>
            </w:r>
            <w:r w:rsidR="00587385" w:rsidRPr="00FF3790">
              <w:rPr>
                <w:i w:val="0"/>
                <w:iCs/>
                <w:color w:val="0000FF"/>
                <w:sz w:val="18"/>
                <w:szCs w:val="18"/>
                <w:lang w:val="en-GB"/>
              </w:rPr>
              <w:t xml:space="preserve"> of frequency and total thickness </w:t>
            </w:r>
            <w:r w:rsidR="008307CA" w:rsidRPr="00FF3790">
              <w:rPr>
                <w:i w:val="0"/>
                <w:iCs/>
                <w:color w:val="0000FF"/>
                <w:sz w:val="18"/>
                <w:szCs w:val="18"/>
                <w:lang w:val="en-GB"/>
              </w:rPr>
              <w:t xml:space="preserve">D </w:t>
            </w:r>
            <w:r w:rsidR="00587385" w:rsidRPr="00FF3790">
              <w:rPr>
                <w:i w:val="0"/>
                <w:iCs/>
                <w:color w:val="0000FF"/>
                <w:sz w:val="18"/>
                <w:szCs w:val="18"/>
                <w:lang w:val="en-GB"/>
              </w:rPr>
              <w:t>of the foam (a) SE</w:t>
            </w:r>
            <w:r w:rsidR="00587385" w:rsidRPr="00FF3790">
              <w:rPr>
                <w:i w:val="0"/>
                <w:iCs/>
                <w:color w:val="0000FF"/>
                <w:sz w:val="18"/>
                <w:szCs w:val="18"/>
                <w:vertAlign w:val="subscript"/>
                <w:lang w:val="en-GB"/>
              </w:rPr>
              <w:t>T</w:t>
            </w:r>
            <w:r w:rsidR="00587385" w:rsidRPr="00FF3790">
              <w:rPr>
                <w:i w:val="0"/>
                <w:iCs/>
                <w:color w:val="0000FF"/>
                <w:sz w:val="18"/>
                <w:szCs w:val="18"/>
                <w:lang w:val="en-GB"/>
              </w:rPr>
              <w:t xml:space="preserve"> (b) SE</w:t>
            </w:r>
            <w:r w:rsidR="00587385" w:rsidRPr="00FF3790">
              <w:rPr>
                <w:i w:val="0"/>
                <w:iCs/>
                <w:color w:val="0000FF"/>
                <w:sz w:val="18"/>
                <w:szCs w:val="18"/>
                <w:vertAlign w:val="subscript"/>
                <w:lang w:val="en-GB"/>
              </w:rPr>
              <w:t>A</w:t>
            </w:r>
            <w:r w:rsidR="00587385" w:rsidRPr="00FF3790">
              <w:rPr>
                <w:i w:val="0"/>
                <w:iCs/>
                <w:color w:val="0000FF"/>
                <w:sz w:val="18"/>
                <w:szCs w:val="18"/>
                <w:lang w:val="en-GB"/>
              </w:rPr>
              <w:t xml:space="preserve"> (c) SE</w:t>
            </w:r>
            <w:r w:rsidR="00587385" w:rsidRPr="00FF3790">
              <w:rPr>
                <w:i w:val="0"/>
                <w:iCs/>
                <w:color w:val="0000FF"/>
                <w:sz w:val="18"/>
                <w:szCs w:val="18"/>
                <w:vertAlign w:val="subscript"/>
                <w:lang w:val="en-GB"/>
              </w:rPr>
              <w:t>T</w:t>
            </w:r>
          </w:p>
        </w:tc>
      </w:tr>
    </w:tbl>
    <w:p w14:paraId="6E2A090C" w14:textId="739635FA" w:rsidR="003177F5" w:rsidRDefault="00CE229A" w:rsidP="00CD3200">
      <w:pPr>
        <w:pStyle w:val="MDPI22heading2"/>
        <w:spacing w:before="240"/>
        <w:ind w:left="0"/>
        <w:jc w:val="center"/>
        <w:rPr>
          <w:color w:val="auto"/>
          <w:lang w:val="en-GB"/>
        </w:rPr>
      </w:pPr>
      <w:r w:rsidRPr="00CE229A">
        <w:rPr>
          <w:color w:val="auto"/>
          <w:lang w:val="en-GB"/>
        </w:rPr>
        <w:drawing>
          <wp:inline distT="0" distB="0" distL="0" distR="0" wp14:anchorId="2618C8C7" wp14:editId="04523E58">
            <wp:extent cx="3600000" cy="2700172"/>
            <wp:effectExtent l="0" t="0" r="635" b="5080"/>
            <wp:docPr id="732165995" name="Picture 1" descr="A chart of a spectr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65995" name="Picture 1" descr="A chart of a spectrum&#10;&#10;AI-generated content may be incorrect."/>
                    <pic:cNvPicPr/>
                  </pic:nvPicPr>
                  <pic:blipFill>
                    <a:blip r:embed="rId38" cstate="email">
                      <a:extLst>
                        <a:ext uri="{28A0092B-C50C-407E-A947-70E740481C1C}">
                          <a14:useLocalDpi xmlns:a14="http://schemas.microsoft.com/office/drawing/2010/main" val="0"/>
                        </a:ext>
                      </a:extLst>
                    </a:blip>
                    <a:stretch>
                      <a:fillRect/>
                    </a:stretch>
                  </pic:blipFill>
                  <pic:spPr>
                    <a:xfrm>
                      <a:off x="0" y="0"/>
                      <a:ext cx="3600000" cy="2700172"/>
                    </a:xfrm>
                    <a:prstGeom prst="rect">
                      <a:avLst/>
                    </a:prstGeom>
                  </pic:spPr>
                </pic:pic>
              </a:graphicData>
            </a:graphic>
          </wp:inline>
        </w:drawing>
      </w:r>
    </w:p>
    <w:p w14:paraId="117298FC" w14:textId="1D2B5B53" w:rsidR="009F4E8F" w:rsidRPr="00422F03" w:rsidRDefault="009F4E8F" w:rsidP="00CD3200">
      <w:pPr>
        <w:pStyle w:val="MDPI51figurecaption"/>
        <w:ind w:left="0"/>
        <w:jc w:val="both"/>
        <w:rPr>
          <w:color w:val="1D07E9"/>
          <w:lang w:val="en-GB"/>
        </w:rPr>
      </w:pPr>
      <w:r w:rsidRPr="00422F03">
        <w:rPr>
          <w:b/>
          <w:color w:val="1D07E9"/>
          <w:lang w:val="en-GB"/>
        </w:rPr>
        <w:t>Figure 12</w:t>
      </w:r>
      <w:r w:rsidR="00D7771A" w:rsidRPr="00422F03">
        <w:rPr>
          <w:b/>
          <w:color w:val="1D07E9"/>
          <w:lang w:val="en-GB"/>
        </w:rPr>
        <w:t xml:space="preserve">. </w:t>
      </w:r>
      <w:r w:rsidR="00D7771A" w:rsidRPr="00FF3790">
        <w:rPr>
          <w:bCs/>
          <w:color w:val="1D07E9"/>
          <w:lang w:val="en-GB"/>
        </w:rPr>
        <w:t xml:space="preserve">Contour plot </w:t>
      </w:r>
      <w:r w:rsidR="00846FAF" w:rsidRPr="00FF3790">
        <w:rPr>
          <w:bCs/>
          <w:color w:val="1D07E9"/>
          <w:lang w:val="en-GB"/>
        </w:rPr>
        <w:t>corresponding to</w:t>
      </w:r>
      <w:r w:rsidR="00D7771A" w:rsidRPr="00FF3790">
        <w:rPr>
          <w:bCs/>
          <w:color w:val="1D07E9"/>
          <w:lang w:val="en-GB"/>
        </w:rPr>
        <w:t xml:space="preserve"> SE</w:t>
      </w:r>
      <w:r w:rsidR="00D7771A" w:rsidRPr="00FF3790">
        <w:rPr>
          <w:bCs/>
          <w:color w:val="1D07E9"/>
          <w:vertAlign w:val="subscript"/>
          <w:lang w:val="en-GB"/>
        </w:rPr>
        <w:t>T</w:t>
      </w:r>
      <w:r w:rsidR="00D7771A" w:rsidRPr="00FF3790">
        <w:rPr>
          <w:bCs/>
          <w:color w:val="1D07E9"/>
          <w:lang w:val="en-GB"/>
        </w:rPr>
        <w:t xml:space="preserve"> represented in Figure </w:t>
      </w:r>
      <w:r w:rsidR="00846FAF" w:rsidRPr="00FF3790">
        <w:rPr>
          <w:bCs/>
          <w:color w:val="1D07E9"/>
          <w:lang w:val="en-GB"/>
        </w:rPr>
        <w:t>11c</w:t>
      </w:r>
      <w:r w:rsidRPr="00CC1F0D">
        <w:rPr>
          <w:bCs/>
          <w:color w:val="1D07E9"/>
          <w:lang w:val="en-GB"/>
        </w:rPr>
        <w:t>.</w:t>
      </w:r>
    </w:p>
    <w:p w14:paraId="543CE2CF" w14:textId="6E736F64" w:rsidR="001F03FC" w:rsidRPr="006108CB" w:rsidRDefault="00DC4C56" w:rsidP="00CD3200">
      <w:pPr>
        <w:pStyle w:val="MDPI22heading2"/>
        <w:spacing w:before="240"/>
        <w:ind w:left="0"/>
        <w:rPr>
          <w:color w:val="auto"/>
          <w:lang w:val="en-GB"/>
        </w:rPr>
      </w:pPr>
      <w:r w:rsidRPr="006108CB">
        <w:rPr>
          <w:color w:val="auto"/>
          <w:lang w:val="en-GB"/>
        </w:rPr>
        <w:t>3.</w:t>
      </w:r>
      <w:r w:rsidR="00811C93" w:rsidRPr="00FB6EB1">
        <w:rPr>
          <w:color w:val="0000FF"/>
          <w:lang w:val="en-GB"/>
        </w:rPr>
        <w:t>6</w:t>
      </w:r>
      <w:r w:rsidRPr="006108CB">
        <w:rPr>
          <w:color w:val="auto"/>
          <w:lang w:val="en-GB"/>
        </w:rPr>
        <w:t xml:space="preserve">. </w:t>
      </w:r>
      <w:r w:rsidR="001F03FC" w:rsidRPr="006108CB">
        <w:rPr>
          <w:color w:val="auto"/>
          <w:lang w:val="en-GB"/>
        </w:rPr>
        <w:t xml:space="preserve">Guidelines for the </w:t>
      </w:r>
      <w:r w:rsidR="00E11BBB" w:rsidRPr="006108CB">
        <w:rPr>
          <w:color w:val="auto"/>
          <w:lang w:val="en-GB"/>
        </w:rPr>
        <w:t xml:space="preserve">Design </w:t>
      </w:r>
      <w:r w:rsidR="001F03FC" w:rsidRPr="006108CB">
        <w:rPr>
          <w:color w:val="auto"/>
          <w:lang w:val="en-GB"/>
        </w:rPr>
        <w:t xml:space="preserve">of </w:t>
      </w:r>
      <w:r w:rsidR="00E11BBB" w:rsidRPr="006108CB">
        <w:rPr>
          <w:color w:val="auto"/>
          <w:lang w:val="en-GB"/>
        </w:rPr>
        <w:t xml:space="preserve">Foamed Composites </w:t>
      </w:r>
      <w:r w:rsidR="001F03FC" w:rsidRPr="006108CB">
        <w:rPr>
          <w:color w:val="auto"/>
          <w:lang w:val="en-GB"/>
        </w:rPr>
        <w:t xml:space="preserve">for </w:t>
      </w:r>
      <w:r w:rsidR="00E11BBB" w:rsidRPr="006108CB">
        <w:rPr>
          <w:color w:val="auto"/>
          <w:lang w:val="en-GB"/>
        </w:rPr>
        <w:t>Microwave Absorption</w:t>
      </w:r>
    </w:p>
    <w:p w14:paraId="3ED60374" w14:textId="349662E1" w:rsidR="001F03FC" w:rsidRDefault="001F03FC" w:rsidP="00CD3200">
      <w:pPr>
        <w:pStyle w:val="MDPI31text"/>
        <w:ind w:left="0" w:firstLine="0"/>
        <w:rPr>
          <w:color w:val="auto"/>
          <w:lang w:val="en-GB"/>
        </w:rPr>
      </w:pPr>
      <w:r w:rsidRPr="006108CB">
        <w:rPr>
          <w:color w:val="auto"/>
          <w:lang w:val="en-GB"/>
        </w:rPr>
        <w:t xml:space="preserve">The analysis performed in </w:t>
      </w:r>
      <w:r w:rsidR="00DF188E" w:rsidRPr="006108CB">
        <w:rPr>
          <w:color w:val="auto"/>
          <w:lang w:val="en-GB"/>
        </w:rPr>
        <w:t xml:space="preserve">Sections </w:t>
      </w:r>
      <w:r w:rsidRPr="006108CB">
        <w:rPr>
          <w:color w:val="auto"/>
          <w:lang w:val="en-GB"/>
        </w:rPr>
        <w:t>3.3 and 3.4 enables us to establish guidelines for the design of conductive foamed composites dedicated to absorption.</w:t>
      </w:r>
    </w:p>
    <w:p w14:paraId="2829F39C" w14:textId="77777777" w:rsidR="003D23F9" w:rsidRPr="006108CB" w:rsidRDefault="003D23F9" w:rsidP="00CD3200">
      <w:pPr>
        <w:pStyle w:val="MDPI31text"/>
        <w:ind w:left="0" w:firstLine="0"/>
        <w:rPr>
          <w:color w:val="auto"/>
          <w:lang w:val="en-GB"/>
        </w:rPr>
      </w:pPr>
    </w:p>
    <w:p w14:paraId="334F5454" w14:textId="77777777" w:rsidR="001F03FC" w:rsidRPr="006108CB" w:rsidRDefault="001F03FC" w:rsidP="00CD3200">
      <w:pPr>
        <w:pStyle w:val="MDPI31text"/>
        <w:ind w:left="0" w:firstLine="0"/>
        <w:rPr>
          <w:color w:val="auto"/>
          <w:lang w:val="en-GB"/>
        </w:rPr>
      </w:pPr>
      <w:r w:rsidRPr="006108CB">
        <w:rPr>
          <w:color w:val="auto"/>
          <w:lang w:val="en-GB"/>
        </w:rPr>
        <w:t>The following recommendations are formulated:</w:t>
      </w:r>
    </w:p>
    <w:p w14:paraId="0562F688" w14:textId="7123AB78" w:rsidR="001F03FC" w:rsidRPr="0001618E" w:rsidRDefault="001F03FC" w:rsidP="0001618E">
      <w:pPr>
        <w:pStyle w:val="MDPI51figurecaption"/>
        <w:numPr>
          <w:ilvl w:val="0"/>
          <w:numId w:val="18"/>
        </w:numPr>
        <w:spacing w:after="0"/>
        <w:ind w:left="0" w:firstLine="0"/>
        <w:jc w:val="both"/>
        <w:rPr>
          <w:color w:val="auto"/>
          <w:sz w:val="20"/>
          <w:lang w:val="en-GB"/>
        </w:rPr>
      </w:pPr>
      <w:r w:rsidRPr="006108CB">
        <w:rPr>
          <w:color w:val="auto"/>
          <w:sz w:val="20"/>
          <w:lang w:val="en-GB"/>
        </w:rPr>
        <w:t xml:space="preserve">The reflection factor at </w:t>
      </w:r>
      <w:r w:rsidR="003D23F9">
        <w:rPr>
          <w:color w:val="auto"/>
          <w:sz w:val="20"/>
          <w:lang w:val="en-GB"/>
        </w:rPr>
        <w:t xml:space="preserve">the </w:t>
      </w:r>
      <w:r w:rsidRPr="006108CB">
        <w:rPr>
          <w:color w:val="auto"/>
          <w:sz w:val="20"/>
          <w:lang w:val="en-GB"/>
        </w:rPr>
        <w:t xml:space="preserve">input of the foamed composite </w:t>
      </w:r>
      <w:r w:rsidR="00524B42" w:rsidRPr="006108CB">
        <w:rPr>
          <w:color w:val="auto"/>
          <w:sz w:val="20"/>
          <w:lang w:val="en-GB"/>
        </w:rPr>
        <w:t>must</w:t>
      </w:r>
      <w:r w:rsidRPr="006108CB">
        <w:rPr>
          <w:color w:val="auto"/>
          <w:sz w:val="20"/>
          <w:lang w:val="en-GB"/>
        </w:rPr>
        <w:t xml:space="preserve"> be minimi</w:t>
      </w:r>
      <w:r w:rsidR="006108CB">
        <w:rPr>
          <w:color w:val="auto"/>
          <w:sz w:val="20"/>
          <w:lang w:val="en-GB"/>
        </w:rPr>
        <w:t>s</w:t>
      </w:r>
      <w:r w:rsidRPr="006108CB">
        <w:rPr>
          <w:color w:val="auto"/>
          <w:sz w:val="20"/>
          <w:lang w:val="en-GB"/>
        </w:rPr>
        <w:t xml:space="preserve">ed </w:t>
      </w:r>
      <w:r w:rsidR="003D23F9">
        <w:rPr>
          <w:color w:val="auto"/>
          <w:sz w:val="20"/>
          <w:lang w:val="en-GB"/>
        </w:rPr>
        <w:t>to</w:t>
      </w:r>
      <w:r w:rsidRPr="006108CB">
        <w:rPr>
          <w:color w:val="auto"/>
          <w:sz w:val="20"/>
          <w:lang w:val="en-GB"/>
        </w:rPr>
        <w:t xml:space="preserve"> favour absorption.</w:t>
      </w:r>
      <w:r w:rsidRPr="0001618E">
        <w:rPr>
          <w:color w:val="auto"/>
          <w:sz w:val="20"/>
          <w:lang w:val="en-GB"/>
        </w:rPr>
        <w:t xml:space="preserve"> For this:</w:t>
      </w:r>
    </w:p>
    <w:p w14:paraId="409874FB" w14:textId="4D76402E" w:rsidR="001F03FC" w:rsidRPr="006108CB" w:rsidRDefault="001F03FC" w:rsidP="00524B42">
      <w:pPr>
        <w:pStyle w:val="MDPI51figurecaption"/>
        <w:numPr>
          <w:ilvl w:val="1"/>
          <w:numId w:val="18"/>
        </w:numPr>
        <w:spacing w:before="60" w:after="0"/>
        <w:ind w:left="993" w:hanging="425"/>
        <w:jc w:val="both"/>
        <w:rPr>
          <w:color w:val="auto"/>
          <w:sz w:val="20"/>
          <w:lang w:val="en-GB"/>
        </w:rPr>
      </w:pPr>
      <w:r w:rsidRPr="006108CB">
        <w:rPr>
          <w:color w:val="auto"/>
          <w:sz w:val="20"/>
          <w:lang w:val="en-GB"/>
        </w:rPr>
        <w:t>The fraction of air inside the foam has to be maximi</w:t>
      </w:r>
      <w:r w:rsidR="006108CB">
        <w:rPr>
          <w:color w:val="auto"/>
          <w:sz w:val="20"/>
          <w:lang w:val="en-GB"/>
        </w:rPr>
        <w:t>s</w:t>
      </w:r>
      <w:r w:rsidRPr="006108CB">
        <w:rPr>
          <w:color w:val="auto"/>
          <w:sz w:val="20"/>
          <w:lang w:val="en-GB"/>
        </w:rPr>
        <w:t>ed</w:t>
      </w:r>
      <w:r w:rsidR="003C669B">
        <w:rPr>
          <w:color w:val="auto"/>
          <w:sz w:val="20"/>
          <w:lang w:val="en-GB"/>
        </w:rPr>
        <w:t>; in other words,</w:t>
      </w:r>
      <w:r w:rsidRPr="006108CB">
        <w:rPr>
          <w:color w:val="auto"/>
          <w:sz w:val="20"/>
          <w:lang w:val="en-GB"/>
        </w:rPr>
        <w:t xml:space="preserve"> the ratio </w:t>
      </w:r>
      <w:r w:rsidR="00603B21">
        <w:rPr>
          <w:i/>
          <w:color w:val="auto"/>
          <w:sz w:val="20"/>
          <w:lang w:val="en-GB"/>
        </w:rPr>
        <w:t>d</w:t>
      </w:r>
      <w:r w:rsidR="00860E7A" w:rsidRPr="006108CB">
        <w:rPr>
          <w:i/>
          <w:color w:val="auto"/>
          <w:sz w:val="20"/>
          <w:lang w:val="en-GB"/>
        </w:rPr>
        <w:t>/</w:t>
      </w:r>
      <w:r w:rsidRPr="006108CB">
        <w:rPr>
          <w:i/>
          <w:color w:val="auto"/>
          <w:sz w:val="20"/>
          <w:lang w:val="en-GB"/>
        </w:rPr>
        <w:t>t</w:t>
      </w:r>
      <w:r w:rsidRPr="006108CB">
        <w:rPr>
          <w:color w:val="auto"/>
          <w:sz w:val="20"/>
          <w:lang w:val="en-GB"/>
        </w:rPr>
        <w:t xml:space="preserve"> has to be maximi</w:t>
      </w:r>
      <w:r w:rsidR="006108CB">
        <w:rPr>
          <w:color w:val="auto"/>
          <w:sz w:val="20"/>
          <w:lang w:val="en-GB"/>
        </w:rPr>
        <w:t>s</w:t>
      </w:r>
      <w:r w:rsidRPr="006108CB">
        <w:rPr>
          <w:color w:val="auto"/>
          <w:sz w:val="20"/>
          <w:lang w:val="en-GB"/>
        </w:rPr>
        <w:t xml:space="preserve">ed, see </w:t>
      </w:r>
      <w:r w:rsidR="009D4460" w:rsidRPr="006108CB">
        <w:rPr>
          <w:color w:val="auto"/>
          <w:sz w:val="20"/>
          <w:lang w:val="en-GB"/>
        </w:rPr>
        <w:t>Section</w:t>
      </w:r>
      <w:r w:rsidR="006015C9" w:rsidRPr="006108CB">
        <w:rPr>
          <w:color w:val="auto"/>
          <w:sz w:val="20"/>
          <w:lang w:val="en-GB"/>
        </w:rPr>
        <w:t>s</w:t>
      </w:r>
      <w:r w:rsidR="009D4460" w:rsidRPr="006108CB">
        <w:rPr>
          <w:color w:val="auto"/>
          <w:sz w:val="20"/>
          <w:lang w:val="en-GB"/>
        </w:rPr>
        <w:t xml:space="preserve"> 3</w:t>
      </w:r>
      <w:r w:rsidRPr="006108CB">
        <w:rPr>
          <w:color w:val="auto"/>
          <w:sz w:val="20"/>
          <w:lang w:val="en-GB"/>
        </w:rPr>
        <w:t xml:space="preserve">.3.2 and 3.4.1, Figure </w:t>
      </w:r>
      <w:r w:rsidR="008C381B">
        <w:rPr>
          <w:color w:val="auto"/>
          <w:sz w:val="20"/>
          <w:lang w:val="en-GB"/>
        </w:rPr>
        <w:t>5</w:t>
      </w:r>
      <w:r w:rsidRPr="006108CB">
        <w:rPr>
          <w:color w:val="auto"/>
          <w:sz w:val="20"/>
          <w:lang w:val="en-GB"/>
        </w:rPr>
        <w:t>.</w:t>
      </w:r>
    </w:p>
    <w:p w14:paraId="6BD1D809" w14:textId="6B4E97C3" w:rsidR="0001618E" w:rsidRPr="0001618E" w:rsidRDefault="001F03FC" w:rsidP="00524B42">
      <w:pPr>
        <w:pStyle w:val="MDPI51figurecaption"/>
        <w:numPr>
          <w:ilvl w:val="1"/>
          <w:numId w:val="18"/>
        </w:numPr>
        <w:spacing w:before="0" w:after="60"/>
        <w:ind w:left="993" w:hanging="426"/>
        <w:jc w:val="both"/>
        <w:rPr>
          <w:color w:val="auto"/>
          <w:sz w:val="20"/>
          <w:lang w:val="en-GB"/>
        </w:rPr>
      </w:pPr>
      <w:r w:rsidRPr="006108CB">
        <w:rPr>
          <w:color w:val="auto"/>
          <w:sz w:val="20"/>
          <w:lang w:val="en-GB"/>
        </w:rPr>
        <w:t xml:space="preserve">The dielectric constant of the composite material has to be as low as possible, </w:t>
      </w:r>
      <w:r w:rsidR="009A42AB">
        <w:rPr>
          <w:color w:val="auto"/>
          <w:sz w:val="20"/>
          <w:lang w:val="en-GB"/>
        </w:rPr>
        <w:t>to</w:t>
      </w:r>
      <w:r w:rsidRPr="006108CB">
        <w:rPr>
          <w:color w:val="auto"/>
          <w:sz w:val="20"/>
          <w:lang w:val="en-GB"/>
        </w:rPr>
        <w:t xml:space="preserve"> minimi</w:t>
      </w:r>
      <w:r w:rsidR="006108CB">
        <w:rPr>
          <w:color w:val="auto"/>
          <w:sz w:val="20"/>
          <w:lang w:val="en-GB"/>
        </w:rPr>
        <w:t>s</w:t>
      </w:r>
      <w:r w:rsidRPr="006108CB">
        <w:rPr>
          <w:color w:val="auto"/>
          <w:sz w:val="20"/>
          <w:lang w:val="en-GB"/>
        </w:rPr>
        <w:t xml:space="preserve">e the reflection </w:t>
      </w:r>
      <w:r w:rsidRPr="006108CB">
        <w:rPr>
          <w:i/>
          <w:color w:val="auto"/>
          <w:sz w:val="20"/>
          <w:lang w:val="en-GB"/>
        </w:rPr>
        <w:t>R</w:t>
      </w:r>
      <w:r w:rsidRPr="006108CB">
        <w:rPr>
          <w:color w:val="auto"/>
          <w:sz w:val="20"/>
          <w:lang w:val="en-GB"/>
        </w:rPr>
        <w:t xml:space="preserve"> </w:t>
      </w:r>
      <w:commentRangeStart w:id="32"/>
      <w:r w:rsidRPr="006108CB">
        <w:rPr>
          <w:color w:val="auto"/>
          <w:sz w:val="20"/>
          <w:lang w:val="en-GB"/>
        </w:rPr>
        <w:t>by virtue of</w:t>
      </w:r>
      <w:commentRangeEnd w:id="32"/>
      <w:r w:rsidR="00872F98">
        <w:rPr>
          <w:rStyle w:val="CommentReference"/>
          <w:rFonts w:eastAsia="SimSun"/>
          <w:noProof/>
          <w:lang w:eastAsia="zh-CN" w:bidi="ar-SA"/>
        </w:rPr>
        <w:commentReference w:id="32"/>
      </w:r>
      <w:r w:rsidRPr="006108CB">
        <w:rPr>
          <w:color w:val="auto"/>
          <w:sz w:val="20"/>
          <w:lang w:val="en-GB"/>
        </w:rPr>
        <w:t xml:space="preserve"> (1</w:t>
      </w:r>
      <w:r w:rsidR="00CC1F0D">
        <w:rPr>
          <w:color w:val="0070C0"/>
          <w:sz w:val="20"/>
          <w:lang w:val="en-GB"/>
        </w:rPr>
        <w:t>8</w:t>
      </w:r>
      <w:r w:rsidRPr="006108CB">
        <w:rPr>
          <w:color w:val="auto"/>
          <w:sz w:val="20"/>
          <w:lang w:val="en-GB"/>
        </w:rPr>
        <w:t xml:space="preserve">), see </w:t>
      </w:r>
      <w:r w:rsidR="009D4460" w:rsidRPr="006108CB">
        <w:rPr>
          <w:color w:val="auto"/>
          <w:sz w:val="20"/>
          <w:lang w:val="en-GB"/>
        </w:rPr>
        <w:t>Section 3</w:t>
      </w:r>
      <w:r w:rsidRPr="006108CB">
        <w:rPr>
          <w:color w:val="auto"/>
          <w:sz w:val="20"/>
          <w:lang w:val="en-GB"/>
        </w:rPr>
        <w:t xml:space="preserve">.4.2, Figure </w:t>
      </w:r>
      <w:r w:rsidR="00FB6EB1">
        <w:rPr>
          <w:color w:val="auto"/>
          <w:sz w:val="20"/>
          <w:lang w:val="en-GB"/>
        </w:rPr>
        <w:t xml:space="preserve">6. </w:t>
      </w:r>
      <w:r w:rsidRPr="0001618E">
        <w:rPr>
          <w:color w:val="auto"/>
          <w:sz w:val="20"/>
          <w:lang w:val="en-GB"/>
        </w:rPr>
        <w:t xml:space="preserve">The absorption can be directly favoured by increasing the global thickness </w:t>
      </w:r>
      <w:r w:rsidRPr="0001618E">
        <w:rPr>
          <w:i/>
          <w:color w:val="auto"/>
          <w:sz w:val="20"/>
          <w:lang w:val="en-GB"/>
        </w:rPr>
        <w:t>D</w:t>
      </w:r>
      <w:r w:rsidRPr="0001618E">
        <w:rPr>
          <w:color w:val="auto"/>
          <w:sz w:val="20"/>
          <w:lang w:val="en-GB"/>
        </w:rPr>
        <w:t xml:space="preserve"> of the composite (</w:t>
      </w:r>
      <w:r w:rsidR="009D4460" w:rsidRPr="0001618E">
        <w:rPr>
          <w:color w:val="auto"/>
          <w:sz w:val="20"/>
          <w:lang w:val="en-GB"/>
        </w:rPr>
        <w:t>Section 3</w:t>
      </w:r>
      <w:r w:rsidRPr="0001618E">
        <w:rPr>
          <w:color w:val="auto"/>
          <w:sz w:val="20"/>
          <w:lang w:val="en-GB"/>
        </w:rPr>
        <w:t xml:space="preserve">.4.4 and Figure </w:t>
      </w:r>
      <w:r w:rsidR="00603B21" w:rsidRPr="0001618E">
        <w:rPr>
          <w:color w:val="auto"/>
          <w:sz w:val="20"/>
          <w:lang w:val="en-GB"/>
        </w:rPr>
        <w:t>9</w:t>
      </w:r>
      <w:r w:rsidRPr="0001618E">
        <w:rPr>
          <w:color w:val="auto"/>
          <w:sz w:val="20"/>
          <w:lang w:val="en-GB"/>
        </w:rPr>
        <w:t>); for some applications</w:t>
      </w:r>
      <w:r w:rsidR="003C669B" w:rsidRPr="0001618E">
        <w:rPr>
          <w:color w:val="auto"/>
          <w:sz w:val="20"/>
          <w:lang w:val="en-GB"/>
        </w:rPr>
        <w:t>,</w:t>
      </w:r>
      <w:r w:rsidRPr="0001618E">
        <w:rPr>
          <w:color w:val="auto"/>
          <w:sz w:val="20"/>
          <w:lang w:val="en-GB"/>
        </w:rPr>
        <w:t xml:space="preserve"> however</w:t>
      </w:r>
      <w:r w:rsidR="003C669B" w:rsidRPr="0001618E">
        <w:rPr>
          <w:color w:val="auto"/>
          <w:sz w:val="20"/>
          <w:lang w:val="en-GB"/>
        </w:rPr>
        <w:t>,</w:t>
      </w:r>
      <w:r w:rsidRPr="0001618E">
        <w:rPr>
          <w:color w:val="auto"/>
          <w:sz w:val="20"/>
          <w:lang w:val="en-GB"/>
        </w:rPr>
        <w:t xml:space="preserve"> compactness is a key issue </w:t>
      </w:r>
      <w:commentRangeStart w:id="33"/>
      <w:r w:rsidRPr="0001618E">
        <w:rPr>
          <w:color w:val="auto"/>
          <w:sz w:val="20"/>
          <w:lang w:val="en-GB"/>
        </w:rPr>
        <w:t>so</w:t>
      </w:r>
      <w:commentRangeEnd w:id="33"/>
      <w:r w:rsidR="00872F98">
        <w:rPr>
          <w:rStyle w:val="CommentReference"/>
          <w:rFonts w:eastAsia="SimSun"/>
          <w:noProof/>
          <w:lang w:eastAsia="zh-CN" w:bidi="ar-SA"/>
        </w:rPr>
        <w:commentReference w:id="33"/>
      </w:r>
      <w:r w:rsidRPr="0001618E">
        <w:rPr>
          <w:color w:val="auto"/>
          <w:sz w:val="20"/>
          <w:lang w:val="en-GB"/>
        </w:rPr>
        <w:t xml:space="preserve"> that a trade-off between thickness and absorption must be found.</w:t>
      </w:r>
    </w:p>
    <w:p w14:paraId="5786CFB1" w14:textId="5D2A7033" w:rsidR="001F03FC" w:rsidRPr="006108CB" w:rsidRDefault="001F03FC" w:rsidP="00CD3200">
      <w:pPr>
        <w:pStyle w:val="MDPI51figurecaption"/>
        <w:widowControl w:val="0"/>
        <w:numPr>
          <w:ilvl w:val="0"/>
          <w:numId w:val="18"/>
        </w:numPr>
        <w:spacing w:before="0" w:after="120"/>
        <w:ind w:left="0" w:firstLine="0"/>
        <w:jc w:val="both"/>
        <w:rPr>
          <w:color w:val="auto"/>
          <w:sz w:val="20"/>
          <w:lang w:val="en-GB"/>
        </w:rPr>
      </w:pPr>
      <w:r w:rsidRPr="006108CB">
        <w:rPr>
          <w:color w:val="auto"/>
          <w:sz w:val="20"/>
          <w:lang w:val="en-GB"/>
        </w:rPr>
        <w:t xml:space="preserve">The absorption is also favoured by the conductivity of the composite material forming the foam (see </w:t>
      </w:r>
      <w:r w:rsidR="009D4460" w:rsidRPr="006108CB">
        <w:rPr>
          <w:color w:val="auto"/>
          <w:sz w:val="20"/>
          <w:lang w:val="en-GB"/>
        </w:rPr>
        <w:t>Section 3</w:t>
      </w:r>
      <w:r w:rsidRPr="006108CB">
        <w:rPr>
          <w:color w:val="auto"/>
          <w:sz w:val="20"/>
          <w:lang w:val="en-GB"/>
        </w:rPr>
        <w:t xml:space="preserve">.4.2 and Figure </w:t>
      </w:r>
      <w:r w:rsidR="008C381B">
        <w:rPr>
          <w:color w:val="auto"/>
          <w:sz w:val="20"/>
          <w:lang w:val="en-GB"/>
        </w:rPr>
        <w:t>6</w:t>
      </w:r>
      <w:r w:rsidRPr="006108CB">
        <w:rPr>
          <w:color w:val="auto"/>
          <w:sz w:val="20"/>
          <w:lang w:val="en-GB"/>
        </w:rPr>
        <w:t xml:space="preserve">). However, a prohibitive conductivity can induce a prohibitive reflection </w:t>
      </w:r>
      <w:r w:rsidRPr="006108CB">
        <w:rPr>
          <w:i/>
          <w:color w:val="auto"/>
          <w:sz w:val="20"/>
          <w:lang w:val="en-GB"/>
        </w:rPr>
        <w:t>R</w:t>
      </w:r>
      <w:r w:rsidRPr="006108CB">
        <w:rPr>
          <w:color w:val="auto"/>
          <w:sz w:val="20"/>
          <w:lang w:val="en-GB"/>
        </w:rPr>
        <w:t xml:space="preserve"> that reduces the penetration of the microwave signal in the foamed composite. Again</w:t>
      </w:r>
      <w:r w:rsidR="006108CB">
        <w:rPr>
          <w:color w:val="auto"/>
          <w:sz w:val="20"/>
          <w:lang w:val="en-GB"/>
        </w:rPr>
        <w:t>,</w:t>
      </w:r>
      <w:r w:rsidRPr="006108CB">
        <w:rPr>
          <w:color w:val="auto"/>
          <w:sz w:val="20"/>
          <w:lang w:val="en-GB"/>
        </w:rPr>
        <w:t xml:space="preserve"> a trade-off between absorption and reflection has to be found.</w:t>
      </w:r>
    </w:p>
    <w:p w14:paraId="69DA9589" w14:textId="5A9919BD" w:rsidR="001F03FC" w:rsidRPr="006108CB" w:rsidRDefault="0066439D" w:rsidP="00CD3200">
      <w:pPr>
        <w:pStyle w:val="MDPI22heading2"/>
        <w:spacing w:before="240"/>
        <w:ind w:left="0"/>
        <w:rPr>
          <w:color w:val="auto"/>
          <w:lang w:val="en-GB"/>
        </w:rPr>
      </w:pPr>
      <w:r w:rsidRPr="006108CB">
        <w:rPr>
          <w:color w:val="auto"/>
          <w:lang w:val="en-GB"/>
        </w:rPr>
        <w:t>3.</w:t>
      </w:r>
      <w:r w:rsidR="00811C93" w:rsidRPr="00FB6EB1">
        <w:rPr>
          <w:color w:val="0000FF"/>
          <w:lang w:val="en-GB"/>
        </w:rPr>
        <w:t>7</w:t>
      </w:r>
      <w:r w:rsidRPr="00422F03">
        <w:rPr>
          <w:color w:val="00B050"/>
          <w:lang w:val="en-GB"/>
        </w:rPr>
        <w:t>.</w:t>
      </w:r>
      <w:r w:rsidRPr="006108CB">
        <w:rPr>
          <w:color w:val="auto"/>
          <w:lang w:val="en-GB"/>
        </w:rPr>
        <w:t xml:space="preserve"> </w:t>
      </w:r>
      <w:r w:rsidR="001F03FC" w:rsidRPr="006108CB">
        <w:rPr>
          <w:color w:val="auto"/>
          <w:lang w:val="en-GB"/>
        </w:rPr>
        <w:t xml:space="preserve">Towards an </w:t>
      </w:r>
      <w:r w:rsidR="00D42672" w:rsidRPr="006108CB">
        <w:rPr>
          <w:color w:val="auto"/>
          <w:lang w:val="en-GB"/>
        </w:rPr>
        <w:t>Optimi</w:t>
      </w:r>
      <w:r w:rsidR="006108CB">
        <w:rPr>
          <w:color w:val="auto"/>
          <w:lang w:val="en-GB"/>
        </w:rPr>
        <w:t>s</w:t>
      </w:r>
      <w:r w:rsidR="00D42672" w:rsidRPr="006108CB">
        <w:rPr>
          <w:color w:val="auto"/>
          <w:lang w:val="en-GB"/>
        </w:rPr>
        <w:t>ed Design</w:t>
      </w:r>
    </w:p>
    <w:p w14:paraId="01A7999E" w14:textId="6A34AD94" w:rsidR="001F03FC" w:rsidRPr="00CE1994" w:rsidRDefault="006073B5" w:rsidP="00CD3200">
      <w:pPr>
        <w:pStyle w:val="MDPI31text"/>
        <w:ind w:left="0" w:firstLine="0"/>
        <w:rPr>
          <w:color w:val="0000FF"/>
          <w:lang w:val="en-GB"/>
        </w:rPr>
      </w:pPr>
      <w:r>
        <w:rPr>
          <w:color w:val="auto"/>
          <w:lang w:val="en-GB"/>
        </w:rPr>
        <w:t>To</w:t>
      </w:r>
      <w:r w:rsidR="001F03FC" w:rsidRPr="006108CB">
        <w:rPr>
          <w:color w:val="auto"/>
          <w:lang w:val="en-GB"/>
        </w:rPr>
        <w:t xml:space="preserve"> illustrate the trade-off between conductivity and global thickness, Figure </w:t>
      </w:r>
      <w:r w:rsidR="001F03FC" w:rsidRPr="00422F03">
        <w:rPr>
          <w:color w:val="1D07E9"/>
          <w:lang w:val="en-GB"/>
        </w:rPr>
        <w:t>1</w:t>
      </w:r>
      <w:r w:rsidR="004068D9">
        <w:rPr>
          <w:color w:val="1D07E9"/>
          <w:lang w:val="en-GB"/>
        </w:rPr>
        <w:t>3</w:t>
      </w:r>
      <w:r w:rsidR="001F03FC" w:rsidRPr="006108CB">
        <w:rPr>
          <w:color w:val="auto"/>
          <w:lang w:val="en-GB"/>
        </w:rPr>
        <w:t xml:space="preserve"> shows contour plots of absorption </w:t>
      </w:r>
      <w:r w:rsidR="001F03FC" w:rsidRPr="006108CB">
        <w:rPr>
          <w:i/>
          <w:color w:val="auto"/>
          <w:lang w:val="en-GB"/>
        </w:rPr>
        <w:t>A</w:t>
      </w:r>
      <w:r w:rsidR="001F03FC" w:rsidRPr="006108CB">
        <w:rPr>
          <w:color w:val="auto"/>
          <w:lang w:val="en-GB"/>
        </w:rPr>
        <w:t xml:space="preserve"> as a function of </w:t>
      </w:r>
      <w:r w:rsidR="001F03FC" w:rsidRPr="006108CB">
        <w:rPr>
          <w:rFonts w:ascii="Symbol" w:hAnsi="Symbol"/>
          <w:color w:val="auto"/>
          <w:lang w:val="en-GB"/>
        </w:rPr>
        <w:t></w:t>
      </w:r>
      <w:r w:rsidR="001F03FC" w:rsidRPr="006108CB">
        <w:rPr>
          <w:color w:val="auto"/>
          <w:lang w:val="en-GB"/>
        </w:rPr>
        <w:t xml:space="preserve"> and </w:t>
      </w:r>
      <w:r w:rsidR="001F03FC" w:rsidRPr="006108CB">
        <w:rPr>
          <w:i/>
          <w:color w:val="auto"/>
          <w:lang w:val="en-GB"/>
        </w:rPr>
        <w:t>D</w:t>
      </w:r>
      <w:r w:rsidR="001F03FC" w:rsidRPr="006108CB">
        <w:rPr>
          <w:color w:val="auto"/>
          <w:lang w:val="en-GB"/>
        </w:rPr>
        <w:t xml:space="preserve"> for the three cases presented in this </w:t>
      </w:r>
      <w:r w:rsidR="00BE308D">
        <w:rPr>
          <w:color w:val="auto"/>
          <w:lang w:val="en-GB"/>
        </w:rPr>
        <w:t>chapter</w:t>
      </w:r>
      <w:r w:rsidR="001F03FC" w:rsidRPr="006108CB">
        <w:rPr>
          <w:color w:val="auto"/>
          <w:lang w:val="en-GB"/>
        </w:rPr>
        <w:t>; for each case</w:t>
      </w:r>
      <w:r w:rsidR="003C669B">
        <w:rPr>
          <w:color w:val="auto"/>
          <w:lang w:val="en-GB"/>
        </w:rPr>
        <w:t>,</w:t>
      </w:r>
      <w:r w:rsidR="001F03FC" w:rsidRPr="006108CB">
        <w:rPr>
          <w:color w:val="auto"/>
          <w:lang w:val="en-GB"/>
        </w:rPr>
        <w:t xml:space="preserve"> it is possible to find a set</w:t>
      </w:r>
      <w:r w:rsidR="005D1A0E" w:rsidRPr="006108CB">
        <w:rPr>
          <w:color w:val="auto"/>
          <w:lang w:val="en-GB"/>
        </w:rPr>
        <w:t xml:space="preserve"> </w:t>
      </w:r>
      <w:r w:rsidR="001F03FC" w:rsidRPr="006108CB">
        <w:rPr>
          <w:color w:val="auto"/>
          <w:lang w:val="en-GB"/>
        </w:rPr>
        <w:t>{</w:t>
      </w:r>
      <w:r w:rsidR="001F03FC" w:rsidRPr="006108CB">
        <w:rPr>
          <w:rFonts w:ascii="Symbol" w:hAnsi="Symbol"/>
          <w:i/>
          <w:color w:val="auto"/>
          <w:lang w:val="en-GB"/>
        </w:rPr>
        <w:t></w:t>
      </w:r>
      <w:r w:rsidR="001F03FC" w:rsidRPr="006108CB">
        <w:rPr>
          <w:color w:val="auto"/>
          <w:lang w:val="en-GB"/>
        </w:rPr>
        <w:t xml:space="preserve">, </w:t>
      </w:r>
      <w:r w:rsidR="001F03FC" w:rsidRPr="006108CB">
        <w:rPr>
          <w:i/>
          <w:color w:val="auto"/>
          <w:lang w:val="en-GB"/>
        </w:rPr>
        <w:t>D</w:t>
      </w:r>
      <w:r w:rsidR="001F03FC" w:rsidRPr="006108CB">
        <w:rPr>
          <w:color w:val="auto"/>
          <w:lang w:val="en-GB"/>
        </w:rPr>
        <w:t>}</w:t>
      </w:r>
      <w:r w:rsidR="005D1A0E" w:rsidRPr="006108CB">
        <w:rPr>
          <w:color w:val="auto"/>
          <w:lang w:val="en-GB"/>
        </w:rPr>
        <w:t xml:space="preserve"> </w:t>
      </w:r>
      <w:r w:rsidR="001F03FC" w:rsidRPr="006108CB">
        <w:rPr>
          <w:color w:val="auto"/>
          <w:lang w:val="en-GB"/>
        </w:rPr>
        <w:t xml:space="preserve">matching </w:t>
      </w:r>
      <w:r w:rsidR="001F03FC" w:rsidRPr="006108CB">
        <w:rPr>
          <w:color w:val="auto"/>
          <w:lang w:val="en-GB"/>
        </w:rPr>
        <w:lastRenderedPageBreak/>
        <w:t xml:space="preserve">an absorption level higher than 90%, for a thickness not exceeding 2 cm and a conductivity below 10 S/m. Reaching a 99% level of absorption is possible for the </w:t>
      </w:r>
      <w:commentRangeStart w:id="34"/>
      <w:r w:rsidR="001F03FC" w:rsidRPr="006108CB">
        <w:rPr>
          <w:color w:val="auto"/>
          <w:lang w:val="en-GB"/>
        </w:rPr>
        <w:t>case</w:t>
      </w:r>
      <w:commentRangeEnd w:id="34"/>
      <w:r w:rsidR="00872F98">
        <w:rPr>
          <w:rStyle w:val="CommentReference"/>
          <w:rFonts w:eastAsia="SimSun"/>
          <w:noProof/>
          <w:snapToGrid/>
          <w:lang w:eastAsia="zh-CN" w:bidi="ar-SA"/>
        </w:rPr>
        <w:commentReference w:id="34"/>
      </w:r>
      <w:r w:rsidR="001F03FC" w:rsidRPr="006108CB">
        <w:rPr>
          <w:color w:val="auto"/>
          <w:lang w:val="en-GB"/>
        </w:rPr>
        <w:t xml:space="preserve"> 1 and 2 at the price of increasing the thickness to nearly 6 cm.</w:t>
      </w:r>
      <w:r w:rsidR="00C615C2">
        <w:rPr>
          <w:color w:val="auto"/>
          <w:lang w:val="en-GB"/>
        </w:rPr>
        <w:t xml:space="preserve"> </w:t>
      </w:r>
      <w:r w:rsidR="00C615C2">
        <w:rPr>
          <w:color w:val="0000FF"/>
          <w:lang w:val="en-GB"/>
        </w:rPr>
        <w:t>This observation agrees well with the contour plot of Figure 12, showing that a thickness of 6 cm is needed to achieve SE</w:t>
      </w:r>
      <w:r w:rsidR="00C615C2" w:rsidRPr="00CE1994">
        <w:rPr>
          <w:color w:val="0000FF"/>
          <w:vertAlign w:val="subscript"/>
          <w:lang w:val="en-GB"/>
        </w:rPr>
        <w:t>T</w:t>
      </w:r>
      <w:r w:rsidR="00C615C2">
        <w:rPr>
          <w:color w:val="0000FF"/>
          <w:lang w:val="en-GB"/>
        </w:rPr>
        <w:t xml:space="preserve"> = SE</w:t>
      </w:r>
      <w:r w:rsidR="00C615C2" w:rsidRPr="00CE1994">
        <w:rPr>
          <w:color w:val="0000FF"/>
          <w:vertAlign w:val="subscript"/>
          <w:lang w:val="en-GB"/>
        </w:rPr>
        <w:t>A</w:t>
      </w:r>
      <w:r w:rsidR="00C615C2">
        <w:rPr>
          <w:color w:val="0000FF"/>
          <w:lang w:val="en-GB"/>
        </w:rPr>
        <w:t xml:space="preserve"> of 40 dB, which indeed corresponds to an absorption of 99%.</w:t>
      </w:r>
    </w:p>
    <w:p w14:paraId="15BCE4A5" w14:textId="532BD5F4" w:rsidR="001F03FC" w:rsidRPr="006108CB" w:rsidRDefault="001F03FC" w:rsidP="00CD3200">
      <w:pPr>
        <w:pStyle w:val="MDPI31text"/>
        <w:ind w:left="0" w:firstLine="0"/>
        <w:rPr>
          <w:color w:val="auto"/>
          <w:lang w:val="en-GB"/>
        </w:rPr>
      </w:pPr>
      <w:r w:rsidRPr="006108CB">
        <w:rPr>
          <w:color w:val="auto"/>
          <w:lang w:val="en-GB"/>
        </w:rPr>
        <w:t>As a final comment</w:t>
      </w:r>
      <w:r w:rsidR="003C669B">
        <w:rPr>
          <w:color w:val="auto"/>
          <w:lang w:val="en-GB"/>
        </w:rPr>
        <w:t>,</w:t>
      </w:r>
      <w:r w:rsidRPr="006108CB">
        <w:rPr>
          <w:color w:val="auto"/>
          <w:lang w:val="en-GB"/>
        </w:rPr>
        <w:t xml:space="preserve"> the </w:t>
      </w:r>
      <w:commentRangeStart w:id="35"/>
      <w:r w:rsidRPr="006108CB">
        <w:rPr>
          <w:color w:val="auto"/>
          <w:lang w:val="en-GB"/>
        </w:rPr>
        <w:t xml:space="preserve">fine tuning </w:t>
      </w:r>
      <w:commentRangeEnd w:id="35"/>
      <w:r w:rsidR="00872F98">
        <w:rPr>
          <w:rStyle w:val="CommentReference"/>
          <w:rFonts w:eastAsia="SimSun"/>
          <w:noProof/>
          <w:snapToGrid/>
          <w:lang w:eastAsia="zh-CN" w:bidi="ar-SA"/>
        </w:rPr>
        <w:commentReference w:id="35"/>
      </w:r>
      <w:r w:rsidRPr="006108CB">
        <w:rPr>
          <w:color w:val="auto"/>
          <w:lang w:val="en-GB"/>
        </w:rPr>
        <w:t>of the conductivity tailors the absorption correlated to the thickness. The control of the conductivity induced by conductive loads in the polymer can be mastered by various techniques</w:t>
      </w:r>
      <w:r w:rsidR="003C669B">
        <w:rPr>
          <w:color w:val="auto"/>
          <w:lang w:val="en-GB"/>
        </w:rPr>
        <w:t>,</w:t>
      </w:r>
      <w:r w:rsidRPr="006108CB">
        <w:rPr>
          <w:color w:val="auto"/>
          <w:lang w:val="en-GB"/>
        </w:rPr>
        <w:t xml:space="preserve"> including co-precipitation melt blending or extrusion, as presented in </w:t>
      </w:r>
      <w:r w:rsidR="00F25AFC" w:rsidRPr="006108CB">
        <w:rPr>
          <w:color w:val="auto"/>
          <w:lang w:val="en-GB"/>
        </w:rPr>
        <w:t>[11–13</w:t>
      </w:r>
      <w:r w:rsidRPr="006108CB">
        <w:rPr>
          <w:color w:val="auto"/>
          <w:lang w:val="en-GB"/>
        </w:rPr>
        <w:t>].</w:t>
      </w:r>
    </w:p>
    <w:p w14:paraId="0A9C41CC" w14:textId="19A7FB52" w:rsidR="001F03FC" w:rsidRPr="006108CB" w:rsidRDefault="001F03FC" w:rsidP="00CD3200">
      <w:pPr>
        <w:pStyle w:val="MDPI31text"/>
        <w:spacing w:after="240"/>
        <w:ind w:left="0" w:firstLine="0"/>
        <w:rPr>
          <w:color w:val="auto"/>
          <w:lang w:val="en-GB"/>
        </w:rPr>
      </w:pPr>
      <w:r w:rsidRPr="006108CB">
        <w:rPr>
          <w:color w:val="auto"/>
          <w:lang w:val="en-GB"/>
        </w:rPr>
        <w:t>A</w:t>
      </w:r>
      <w:r w:rsidR="003C669B">
        <w:rPr>
          <w:color w:val="auto"/>
          <w:lang w:val="en-GB"/>
        </w:rPr>
        <w:t>dditionally,</w:t>
      </w:r>
      <w:r w:rsidRPr="006108CB">
        <w:rPr>
          <w:color w:val="auto"/>
          <w:lang w:val="en-GB"/>
        </w:rPr>
        <w:t xml:space="preserve"> it has to be highlighted that that the ultimate goal is the design of foamed composites for microwave absorption; hence</w:t>
      </w:r>
      <w:r w:rsidR="00597707">
        <w:rPr>
          <w:color w:val="auto"/>
          <w:lang w:val="en-GB"/>
        </w:rPr>
        <w:t>,</w:t>
      </w:r>
      <w:r w:rsidRPr="006108CB">
        <w:rPr>
          <w:color w:val="auto"/>
          <w:lang w:val="en-GB"/>
        </w:rPr>
        <w:t xml:space="preserve"> the model has to be used as a predictive tool, meaning that the dielectric constant of the solid composite polymer is considered as an input of the model and can be measured before the foaming process, as well as its conductivity</w:t>
      </w:r>
      <w:r w:rsidR="00597707">
        <w:rPr>
          <w:color w:val="auto"/>
          <w:lang w:val="en-GB"/>
        </w:rPr>
        <w:t>,</w:t>
      </w:r>
      <w:r w:rsidRPr="006108CB">
        <w:rPr>
          <w:color w:val="auto"/>
          <w:lang w:val="en-GB"/>
        </w:rPr>
        <w:t xml:space="preserve"> which is also an input parameter.</w:t>
      </w:r>
    </w:p>
    <w:tbl>
      <w:tblPr>
        <w:tblStyle w:val="TableGrid"/>
        <w:tblW w:w="84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241"/>
      </w:tblGrid>
      <w:tr w:rsidR="000F3654" w:rsidRPr="006108CB" w14:paraId="2E726E41" w14:textId="77777777" w:rsidTr="00F107EE">
        <w:trPr>
          <w:jc w:val="center"/>
        </w:trPr>
        <w:tc>
          <w:tcPr>
            <w:tcW w:w="4184" w:type="dxa"/>
          </w:tcPr>
          <w:p w14:paraId="654CA6AC" w14:textId="7B1258E9" w:rsidR="0066439D" w:rsidRPr="006108CB" w:rsidRDefault="0066439D" w:rsidP="00CD3200">
            <w:pPr>
              <w:pStyle w:val="MDPI31text"/>
              <w:ind w:left="0" w:firstLine="0"/>
              <w:jc w:val="center"/>
              <w:rPr>
                <w:color w:val="auto"/>
                <w:lang w:val="en-GB"/>
              </w:rPr>
            </w:pPr>
            <w:r w:rsidRPr="006108CB">
              <w:rPr>
                <w:noProof/>
                <w:color w:val="auto"/>
                <w:lang w:eastAsia="zh-CN" w:bidi="ar-SA"/>
              </w:rPr>
              <w:drawing>
                <wp:inline distT="0" distB="0" distL="0" distR="0" wp14:anchorId="09E9CAE0" wp14:editId="6918A580">
                  <wp:extent cx="2520000" cy="2684579"/>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2416" r="17173"/>
                          <a:stretch/>
                        </pic:blipFill>
                        <pic:spPr bwMode="auto">
                          <a:xfrm>
                            <a:off x="0" y="0"/>
                            <a:ext cx="2520000" cy="26845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1" w:type="dxa"/>
          </w:tcPr>
          <w:p w14:paraId="48A2F3DE" w14:textId="028CA574" w:rsidR="0066439D" w:rsidRPr="006108CB" w:rsidRDefault="0066439D" w:rsidP="00CD3200">
            <w:pPr>
              <w:pStyle w:val="MDPI31text"/>
              <w:ind w:left="0" w:firstLine="0"/>
              <w:jc w:val="center"/>
              <w:rPr>
                <w:color w:val="auto"/>
                <w:lang w:val="en-GB"/>
              </w:rPr>
            </w:pPr>
            <w:r w:rsidRPr="006108CB">
              <w:rPr>
                <w:noProof/>
                <w:color w:val="auto"/>
                <w:lang w:eastAsia="zh-CN" w:bidi="ar-SA"/>
              </w:rPr>
              <w:drawing>
                <wp:inline distT="0" distB="0" distL="0" distR="0" wp14:anchorId="68B4142D" wp14:editId="5F76F5AA">
                  <wp:extent cx="2556000" cy="2676988"/>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469" r="16949"/>
                          <a:stretch/>
                        </pic:blipFill>
                        <pic:spPr bwMode="auto">
                          <a:xfrm>
                            <a:off x="0" y="0"/>
                            <a:ext cx="2556000" cy="26769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654" w:rsidRPr="006108CB" w14:paraId="219A86EB" w14:textId="77777777" w:rsidTr="00F107EE">
        <w:trPr>
          <w:jc w:val="center"/>
        </w:trPr>
        <w:tc>
          <w:tcPr>
            <w:tcW w:w="4184" w:type="dxa"/>
          </w:tcPr>
          <w:p w14:paraId="76FC8EF3" w14:textId="7BACC7DF" w:rsidR="0066439D" w:rsidRPr="006108CB" w:rsidRDefault="0066439D" w:rsidP="00CD3200">
            <w:pPr>
              <w:pStyle w:val="MDPI31text"/>
              <w:ind w:left="0" w:firstLine="0"/>
              <w:jc w:val="center"/>
              <w:rPr>
                <w:color w:val="auto"/>
                <w:lang w:val="en-GB"/>
              </w:rPr>
            </w:pPr>
            <w:r w:rsidRPr="006108CB">
              <w:rPr>
                <w:noProof/>
                <w:color w:val="auto"/>
                <w:lang w:val="en-GB"/>
              </w:rPr>
              <w:t>(</w:t>
            </w:r>
            <w:r w:rsidRPr="006108CB">
              <w:rPr>
                <w:b/>
                <w:noProof/>
                <w:color w:val="auto"/>
                <w:lang w:val="en-GB"/>
              </w:rPr>
              <w:t>a</w:t>
            </w:r>
            <w:r w:rsidRPr="006108CB">
              <w:rPr>
                <w:noProof/>
                <w:color w:val="auto"/>
                <w:lang w:val="en-GB"/>
              </w:rPr>
              <w:t>)</w:t>
            </w:r>
          </w:p>
        </w:tc>
        <w:tc>
          <w:tcPr>
            <w:tcW w:w="4241" w:type="dxa"/>
          </w:tcPr>
          <w:p w14:paraId="5204EA3A" w14:textId="7DB29867" w:rsidR="0066439D" w:rsidRPr="006108CB" w:rsidRDefault="0066439D" w:rsidP="00CD3200">
            <w:pPr>
              <w:pStyle w:val="MDPI31text"/>
              <w:ind w:left="0" w:firstLine="0"/>
              <w:jc w:val="center"/>
              <w:rPr>
                <w:color w:val="auto"/>
                <w:lang w:val="en-GB"/>
              </w:rPr>
            </w:pPr>
            <w:r w:rsidRPr="006108CB">
              <w:rPr>
                <w:noProof/>
                <w:color w:val="auto"/>
                <w:lang w:val="en-GB"/>
              </w:rPr>
              <w:t>(</w:t>
            </w:r>
            <w:r w:rsidRPr="006108CB">
              <w:rPr>
                <w:b/>
                <w:noProof/>
                <w:color w:val="auto"/>
                <w:lang w:val="en-GB"/>
              </w:rPr>
              <w:t>b</w:t>
            </w:r>
            <w:r w:rsidRPr="006108CB">
              <w:rPr>
                <w:noProof/>
                <w:color w:val="auto"/>
                <w:lang w:val="en-GB"/>
              </w:rPr>
              <w:t>)</w:t>
            </w:r>
          </w:p>
        </w:tc>
      </w:tr>
      <w:tr w:rsidR="00F107EE" w:rsidRPr="006108CB" w14:paraId="4479F3EE" w14:textId="77777777" w:rsidTr="00F107EE">
        <w:trPr>
          <w:jc w:val="center"/>
        </w:trPr>
        <w:tc>
          <w:tcPr>
            <w:tcW w:w="8425" w:type="dxa"/>
            <w:gridSpan w:val="2"/>
          </w:tcPr>
          <w:p w14:paraId="0B0B1D91" w14:textId="2C0E0B00" w:rsidR="00F107EE" w:rsidRPr="006108CB" w:rsidRDefault="00F107EE" w:rsidP="00CD3200">
            <w:pPr>
              <w:pStyle w:val="MDPI31text"/>
              <w:ind w:left="0" w:firstLine="0"/>
              <w:jc w:val="center"/>
              <w:rPr>
                <w:color w:val="auto"/>
                <w:lang w:val="en-GB"/>
              </w:rPr>
            </w:pPr>
            <w:r w:rsidRPr="006108CB">
              <w:rPr>
                <w:noProof/>
                <w:color w:val="auto"/>
                <w:lang w:eastAsia="zh-CN" w:bidi="ar-SA"/>
              </w:rPr>
              <w:drawing>
                <wp:inline distT="0" distB="0" distL="0" distR="0" wp14:anchorId="267CD10D" wp14:editId="1D6CAACE">
                  <wp:extent cx="2520000" cy="25974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12396" t="1841" r="16210"/>
                          <a:stretch/>
                        </pic:blipFill>
                        <pic:spPr bwMode="auto">
                          <a:xfrm>
                            <a:off x="0" y="0"/>
                            <a:ext cx="2520000" cy="2597488"/>
                          </a:xfrm>
                          <a:prstGeom prst="rect">
                            <a:avLst/>
                          </a:prstGeom>
                          <a:noFill/>
                          <a:ln>
                            <a:noFill/>
                          </a:ln>
                          <a:extLst>
                            <a:ext uri="{53640926-AAD7-44D8-BBD7-CCE9431645EC}">
                              <a14:shadowObscured xmlns:a14="http://schemas.microsoft.com/office/drawing/2010/main"/>
                            </a:ext>
                          </a:extLst>
                        </pic:spPr>
                      </pic:pic>
                    </a:graphicData>
                  </a:graphic>
                </wp:inline>
              </w:drawing>
            </w:r>
            <w:r w:rsidRPr="006108CB">
              <w:rPr>
                <w:color w:val="auto"/>
                <w:lang w:val="en-GB"/>
              </w:rPr>
              <w:t>.</w:t>
            </w:r>
          </w:p>
        </w:tc>
      </w:tr>
      <w:tr w:rsidR="00F107EE" w:rsidRPr="006108CB" w14:paraId="70F90EA4" w14:textId="77777777" w:rsidTr="00263168">
        <w:trPr>
          <w:jc w:val="center"/>
        </w:trPr>
        <w:tc>
          <w:tcPr>
            <w:tcW w:w="8425" w:type="dxa"/>
            <w:gridSpan w:val="2"/>
          </w:tcPr>
          <w:p w14:paraId="48549C32" w14:textId="57607FA7" w:rsidR="00F107EE" w:rsidRPr="006108CB" w:rsidRDefault="00F107EE" w:rsidP="00CD3200">
            <w:pPr>
              <w:pStyle w:val="MDPI31text"/>
              <w:ind w:left="0" w:firstLine="0"/>
              <w:jc w:val="center"/>
              <w:rPr>
                <w:color w:val="auto"/>
                <w:lang w:val="en-GB"/>
              </w:rPr>
            </w:pPr>
            <w:r w:rsidRPr="006108CB">
              <w:rPr>
                <w:noProof/>
                <w:color w:val="auto"/>
                <w:lang w:val="en-GB"/>
              </w:rPr>
              <w:t>(</w:t>
            </w:r>
            <w:r w:rsidRPr="006108CB">
              <w:rPr>
                <w:b/>
                <w:noProof/>
                <w:color w:val="auto"/>
                <w:lang w:val="en-GB"/>
              </w:rPr>
              <w:t>c</w:t>
            </w:r>
            <w:r w:rsidRPr="006108CB">
              <w:rPr>
                <w:noProof/>
                <w:color w:val="auto"/>
                <w:lang w:val="en-GB"/>
              </w:rPr>
              <w:t>)</w:t>
            </w:r>
          </w:p>
        </w:tc>
      </w:tr>
    </w:tbl>
    <w:p w14:paraId="3D3D29EC" w14:textId="3A2B8B48" w:rsidR="001F03FC" w:rsidRPr="00422F03" w:rsidRDefault="007E1082" w:rsidP="00CD3200">
      <w:pPr>
        <w:pStyle w:val="MDPI51figurecaption"/>
        <w:ind w:left="0" w:right="425"/>
        <w:jc w:val="center"/>
        <w:rPr>
          <w:color w:val="1D07E9"/>
          <w:lang w:val="en-GB"/>
        </w:rPr>
      </w:pPr>
      <w:r w:rsidRPr="00422F03">
        <w:rPr>
          <w:b/>
          <w:color w:val="1D07E9"/>
          <w:lang w:val="en-GB"/>
        </w:rPr>
        <w:t>Figure 1</w:t>
      </w:r>
      <w:r w:rsidR="004068D9" w:rsidRPr="00A2730E">
        <w:rPr>
          <w:b/>
          <w:color w:val="1D07E9"/>
          <w:lang w:val="en-GB"/>
        </w:rPr>
        <w:t>3</w:t>
      </w:r>
      <w:r w:rsidRPr="00422F03">
        <w:rPr>
          <w:b/>
          <w:color w:val="1D07E9"/>
          <w:lang w:val="en-GB"/>
        </w:rPr>
        <w:t xml:space="preserve">. </w:t>
      </w:r>
      <w:r w:rsidR="001F03FC" w:rsidRPr="00422F03">
        <w:rPr>
          <w:color w:val="1D07E9"/>
          <w:lang w:val="en-GB"/>
        </w:rPr>
        <w:t xml:space="preserve">Contour plot of absorption levels for nominal frequency </w:t>
      </w:r>
      <w:r w:rsidR="001F03FC" w:rsidRPr="00422F03">
        <w:rPr>
          <w:i/>
          <w:color w:val="1D07E9"/>
          <w:lang w:val="en-GB"/>
        </w:rPr>
        <w:t>f</w:t>
      </w:r>
      <w:r w:rsidR="001F03FC" w:rsidRPr="00422F03">
        <w:rPr>
          <w:color w:val="1D07E9"/>
          <w:lang w:val="en-GB"/>
        </w:rPr>
        <w:t xml:space="preserve"> = 20 GHz; (</w:t>
      </w:r>
      <w:r w:rsidR="001F03FC" w:rsidRPr="00422F03">
        <w:rPr>
          <w:b/>
          <w:color w:val="1D07E9"/>
          <w:lang w:val="en-GB"/>
        </w:rPr>
        <w:t>a</w:t>
      </w:r>
      <w:r w:rsidR="001F03FC" w:rsidRPr="00422F03">
        <w:rPr>
          <w:color w:val="1D07E9"/>
          <w:lang w:val="en-GB"/>
        </w:rPr>
        <w:t>) case n°1, (</w:t>
      </w:r>
      <w:r w:rsidR="001F03FC" w:rsidRPr="00422F03">
        <w:rPr>
          <w:b/>
          <w:color w:val="1D07E9"/>
          <w:lang w:val="en-GB"/>
        </w:rPr>
        <w:t>b</w:t>
      </w:r>
      <w:r w:rsidR="001F03FC" w:rsidRPr="00422F03">
        <w:rPr>
          <w:color w:val="1D07E9"/>
          <w:lang w:val="en-GB"/>
        </w:rPr>
        <w:t>) case n°2</w:t>
      </w:r>
      <w:r w:rsidR="00597707" w:rsidRPr="00422F03">
        <w:rPr>
          <w:color w:val="1D07E9"/>
          <w:lang w:val="en-GB"/>
        </w:rPr>
        <w:t xml:space="preserve"> and</w:t>
      </w:r>
      <w:r w:rsidR="001F03FC" w:rsidRPr="00422F03">
        <w:rPr>
          <w:color w:val="1D07E9"/>
          <w:lang w:val="en-GB"/>
        </w:rPr>
        <w:t xml:space="preserve"> (</w:t>
      </w:r>
      <w:r w:rsidR="001F03FC" w:rsidRPr="00422F03">
        <w:rPr>
          <w:b/>
          <w:color w:val="1D07E9"/>
          <w:lang w:val="en-GB"/>
        </w:rPr>
        <w:t>c</w:t>
      </w:r>
      <w:r w:rsidR="001F03FC" w:rsidRPr="00422F03">
        <w:rPr>
          <w:color w:val="1D07E9"/>
          <w:lang w:val="en-GB"/>
        </w:rPr>
        <w:t>) case n°3.</w:t>
      </w:r>
    </w:p>
    <w:p w14:paraId="6E7E1005" w14:textId="3B176892" w:rsidR="001F03FC" w:rsidRPr="006108CB" w:rsidRDefault="007E1082" w:rsidP="00CD3200">
      <w:pPr>
        <w:pStyle w:val="MDPI21heading1"/>
        <w:ind w:left="0"/>
        <w:rPr>
          <w:color w:val="auto"/>
          <w:lang w:val="en-GB"/>
        </w:rPr>
      </w:pPr>
      <w:r w:rsidRPr="006108CB">
        <w:rPr>
          <w:color w:val="auto"/>
          <w:lang w:val="en-GB"/>
        </w:rPr>
        <w:t xml:space="preserve">4. </w:t>
      </w:r>
      <w:r w:rsidR="001F03FC" w:rsidRPr="006108CB">
        <w:rPr>
          <w:color w:val="auto"/>
          <w:lang w:val="en-GB"/>
        </w:rPr>
        <w:t>Conclusions</w:t>
      </w:r>
    </w:p>
    <w:p w14:paraId="75398AB2" w14:textId="3B248A63" w:rsidR="001F03FC" w:rsidRPr="006108CB" w:rsidRDefault="001F03FC" w:rsidP="00CD3200">
      <w:pPr>
        <w:pStyle w:val="MDPI31text"/>
        <w:ind w:left="0" w:firstLine="0"/>
        <w:rPr>
          <w:color w:val="auto"/>
          <w:lang w:val="en-GB"/>
        </w:rPr>
      </w:pPr>
      <w:r w:rsidRPr="006108CB">
        <w:rPr>
          <w:color w:val="auto"/>
          <w:lang w:val="en-GB"/>
        </w:rPr>
        <w:t xml:space="preserve">In this </w:t>
      </w:r>
      <w:r w:rsidR="00BE308D">
        <w:rPr>
          <w:color w:val="auto"/>
          <w:lang w:val="en-GB"/>
        </w:rPr>
        <w:t>chapter</w:t>
      </w:r>
      <w:r w:rsidR="00597707">
        <w:rPr>
          <w:color w:val="auto"/>
          <w:lang w:val="en-GB"/>
        </w:rPr>
        <w:t>,</w:t>
      </w:r>
      <w:r w:rsidRPr="006108CB">
        <w:rPr>
          <w:color w:val="auto"/>
          <w:lang w:val="en-GB"/>
        </w:rPr>
        <w:t xml:space="preserve"> we discuss the factors influencing microwave absorption in polymer foamed conductive composite using a 1D model developed for the prediction of the absorption of microwave power in microcellular foamed composites. It is shown that absorption and reflection are correlated in the sense that a high reflection prevents the proper absorption of the signal.</w:t>
      </w:r>
    </w:p>
    <w:p w14:paraId="3B8ACAAC" w14:textId="4B3D8B93" w:rsidR="001F03FC" w:rsidRPr="006108CB" w:rsidRDefault="00597707" w:rsidP="00CD3200">
      <w:pPr>
        <w:pStyle w:val="MDPI31text"/>
        <w:ind w:left="0" w:firstLine="0"/>
        <w:rPr>
          <w:color w:val="auto"/>
          <w:lang w:val="en-GB"/>
        </w:rPr>
      </w:pPr>
      <w:r>
        <w:rPr>
          <w:color w:val="auto"/>
          <w:lang w:val="en-GB"/>
        </w:rPr>
        <w:lastRenderedPageBreak/>
        <w:t>In addition, o</w:t>
      </w:r>
      <w:r w:rsidR="001F03FC" w:rsidRPr="006108CB">
        <w:rPr>
          <w:color w:val="auto"/>
          <w:lang w:val="en-GB"/>
        </w:rPr>
        <w:t xml:space="preserve">ur simulations show that reflective interactions with the walls of the foam play no significant role in the absorption in the microwave </w:t>
      </w:r>
      <w:commentRangeStart w:id="36"/>
      <w:r w:rsidR="001F03FC" w:rsidRPr="006108CB">
        <w:rPr>
          <w:color w:val="auto"/>
          <w:lang w:val="en-GB"/>
        </w:rPr>
        <w:t>range</w:t>
      </w:r>
      <w:commentRangeEnd w:id="36"/>
      <w:r w:rsidR="00872F98">
        <w:rPr>
          <w:rStyle w:val="CommentReference"/>
          <w:rFonts w:eastAsia="SimSun"/>
          <w:noProof/>
          <w:snapToGrid/>
          <w:lang w:eastAsia="zh-CN" w:bidi="ar-SA"/>
        </w:rPr>
        <w:commentReference w:id="36"/>
      </w:r>
      <w:r w:rsidR="001F03FC" w:rsidRPr="006108CB">
        <w:rPr>
          <w:color w:val="auto"/>
          <w:lang w:val="en-GB"/>
        </w:rPr>
        <w:t>, since it is only enhanced in the THz frequency range, where the wavelength of the signal is of the same order of magnitude as the size of the foam’s cell.</w:t>
      </w:r>
    </w:p>
    <w:p w14:paraId="568DF3A3" w14:textId="326BC6EC" w:rsidR="001F03FC" w:rsidRDefault="001F03FC" w:rsidP="00CD3200">
      <w:pPr>
        <w:pStyle w:val="MDPI31text"/>
        <w:ind w:left="0" w:firstLine="0"/>
        <w:rPr>
          <w:color w:val="auto"/>
          <w:lang w:val="en-GB"/>
        </w:rPr>
      </w:pPr>
      <w:r w:rsidRPr="006108CB">
        <w:rPr>
          <w:color w:val="auto"/>
          <w:lang w:val="en-GB"/>
        </w:rPr>
        <w:t>Next</w:t>
      </w:r>
      <w:r w:rsidR="00597707">
        <w:rPr>
          <w:color w:val="auto"/>
          <w:lang w:val="en-GB"/>
        </w:rPr>
        <w:t>,</w:t>
      </w:r>
      <w:r w:rsidRPr="006108CB">
        <w:rPr>
          <w:color w:val="auto"/>
          <w:lang w:val="en-GB"/>
        </w:rPr>
        <w:t xml:space="preserve"> the crucial influence of the presence of air </w:t>
      </w:r>
      <w:commentRangeStart w:id="37"/>
      <w:r w:rsidRPr="006108CB">
        <w:rPr>
          <w:color w:val="auto"/>
          <w:lang w:val="en-GB"/>
        </w:rPr>
        <w:t>over</w:t>
      </w:r>
      <w:commentRangeEnd w:id="37"/>
      <w:r w:rsidR="00872F98">
        <w:rPr>
          <w:rStyle w:val="CommentReference"/>
          <w:rFonts w:eastAsia="SimSun"/>
          <w:noProof/>
          <w:snapToGrid/>
          <w:lang w:eastAsia="zh-CN" w:bidi="ar-SA"/>
        </w:rPr>
        <w:commentReference w:id="37"/>
      </w:r>
      <w:r w:rsidRPr="006108CB">
        <w:rPr>
          <w:color w:val="auto"/>
          <w:lang w:val="en-GB"/>
        </w:rPr>
        <w:t xml:space="preserve"> the level of absorption is illustrated. The presence of air decreases the reflection level at </w:t>
      </w:r>
      <w:r w:rsidR="00597707">
        <w:rPr>
          <w:color w:val="auto"/>
          <w:lang w:val="en-GB"/>
        </w:rPr>
        <w:t xml:space="preserve">the </w:t>
      </w:r>
      <w:r w:rsidRPr="006108CB">
        <w:rPr>
          <w:color w:val="auto"/>
          <w:lang w:val="en-GB"/>
        </w:rPr>
        <w:t xml:space="preserve">input of the composite </w:t>
      </w:r>
      <w:r w:rsidR="00544A2B">
        <w:rPr>
          <w:color w:val="auto"/>
          <w:lang w:val="en-GB"/>
        </w:rPr>
        <w:t>to</w:t>
      </w:r>
      <w:r w:rsidRPr="006108CB">
        <w:rPr>
          <w:color w:val="auto"/>
          <w:lang w:val="en-GB"/>
        </w:rPr>
        <w:t xml:space="preserve"> facilitate the penetration of the signal inside the foamed composite. In turn</w:t>
      </w:r>
      <w:r w:rsidR="00597707">
        <w:rPr>
          <w:color w:val="auto"/>
          <w:lang w:val="en-GB"/>
        </w:rPr>
        <w:t>,</w:t>
      </w:r>
      <w:r w:rsidRPr="006108CB">
        <w:rPr>
          <w:color w:val="auto"/>
          <w:lang w:val="en-GB"/>
        </w:rPr>
        <w:t xml:space="preserve"> the conductivity of the charges present in the composite forming the walls of the foam is responsible </w:t>
      </w:r>
      <w:r w:rsidR="00597707">
        <w:rPr>
          <w:color w:val="auto"/>
          <w:lang w:val="en-GB"/>
        </w:rPr>
        <w:t>for</w:t>
      </w:r>
      <w:r w:rsidRPr="006108CB">
        <w:rPr>
          <w:color w:val="auto"/>
          <w:lang w:val="en-GB"/>
        </w:rPr>
        <w:t xml:space="preserve"> the absorption of the signal. Finally</w:t>
      </w:r>
      <w:r w:rsidR="00551A88" w:rsidRPr="006108CB">
        <w:rPr>
          <w:color w:val="auto"/>
          <w:lang w:val="en-GB"/>
        </w:rPr>
        <w:t>,</w:t>
      </w:r>
      <w:r w:rsidRPr="006108CB">
        <w:rPr>
          <w:color w:val="auto"/>
          <w:lang w:val="en-GB"/>
        </w:rPr>
        <w:t xml:space="preserve"> the thickness of the foamed composite also influences the absorption</w:t>
      </w:r>
      <w:r w:rsidR="00551A88" w:rsidRPr="006108CB">
        <w:rPr>
          <w:color w:val="auto"/>
          <w:lang w:val="en-GB"/>
        </w:rPr>
        <w:t>,</w:t>
      </w:r>
      <w:r w:rsidRPr="006108CB">
        <w:rPr>
          <w:color w:val="auto"/>
          <w:lang w:val="en-GB"/>
        </w:rPr>
        <w:t xml:space="preserve"> since increasing the global thickness increases the </w:t>
      </w:r>
      <w:r w:rsidR="00551A88" w:rsidRPr="006108CB">
        <w:rPr>
          <w:color w:val="auto"/>
          <w:lang w:val="en-GB"/>
        </w:rPr>
        <w:t xml:space="preserve">number </w:t>
      </w:r>
      <w:r w:rsidRPr="006108CB">
        <w:rPr>
          <w:color w:val="auto"/>
          <w:lang w:val="en-GB"/>
        </w:rPr>
        <w:t>of conductive charges present in the foam.</w:t>
      </w:r>
    </w:p>
    <w:p w14:paraId="407467E9" w14:textId="2502363E" w:rsidR="009A42AB" w:rsidRPr="00FF3790" w:rsidRDefault="009A42AB" w:rsidP="00CD3200">
      <w:pPr>
        <w:pStyle w:val="MDPI31text"/>
        <w:ind w:left="0" w:firstLine="0"/>
        <w:rPr>
          <w:color w:val="0000FF"/>
          <w:lang w:val="en-GB"/>
        </w:rPr>
      </w:pPr>
      <w:r>
        <w:rPr>
          <w:color w:val="0000FF"/>
          <w:lang w:val="en-GB"/>
        </w:rPr>
        <w:t xml:space="preserve">The performance in terms of shielding efficiency </w:t>
      </w:r>
      <w:r w:rsidR="00412A73">
        <w:rPr>
          <w:color w:val="0000FF"/>
          <w:lang w:val="en-GB"/>
        </w:rPr>
        <w:t>is</w:t>
      </w:r>
      <w:r>
        <w:rPr>
          <w:color w:val="0000FF"/>
          <w:lang w:val="en-GB"/>
        </w:rPr>
        <w:t xml:space="preserve"> also discussed and </w:t>
      </w:r>
      <w:r w:rsidR="00412A73">
        <w:rPr>
          <w:color w:val="0000FF"/>
          <w:lang w:val="en-GB"/>
        </w:rPr>
        <w:t>shows</w:t>
      </w:r>
      <w:r>
        <w:rPr>
          <w:color w:val="0000FF"/>
          <w:lang w:val="en-GB"/>
        </w:rPr>
        <w:t xml:space="preserve"> that a thickness less than 2 cm is sufficient to meet the 20 dB standard for commercial applications.</w:t>
      </w:r>
    </w:p>
    <w:p w14:paraId="1EC8952D" w14:textId="0FA29909" w:rsidR="001F03FC" w:rsidRDefault="001F03FC" w:rsidP="00CD3200">
      <w:pPr>
        <w:pStyle w:val="MDPI31text"/>
        <w:ind w:left="0" w:firstLine="0"/>
        <w:rPr>
          <w:color w:val="auto"/>
          <w:lang w:val="en-GB"/>
        </w:rPr>
      </w:pPr>
      <w:r w:rsidRPr="006108CB">
        <w:rPr>
          <w:color w:val="auto"/>
          <w:lang w:val="en-GB"/>
        </w:rPr>
        <w:t>These various features are exemplified through the proposed parametric analysis</w:t>
      </w:r>
      <w:r w:rsidR="00551A88" w:rsidRPr="006108CB">
        <w:rPr>
          <w:color w:val="auto"/>
          <w:lang w:val="en-GB"/>
        </w:rPr>
        <w:t>, which</w:t>
      </w:r>
      <w:r w:rsidRPr="006108CB">
        <w:rPr>
          <w:color w:val="auto"/>
          <w:lang w:val="en-GB"/>
        </w:rPr>
        <w:t xml:space="preserve"> leads to </w:t>
      </w:r>
      <w:r w:rsidR="00551A88" w:rsidRPr="006108CB">
        <w:rPr>
          <w:color w:val="auto"/>
          <w:lang w:val="en-GB"/>
        </w:rPr>
        <w:t>a</w:t>
      </w:r>
      <w:r w:rsidRPr="006108CB">
        <w:rPr>
          <w:color w:val="auto"/>
          <w:lang w:val="en-GB"/>
        </w:rPr>
        <w:t xml:space="preserve"> conclusion about the necessity to perform some trade-offs for the design of efficient and compact microwave foamed absorbers.</w:t>
      </w:r>
    </w:p>
    <w:p w14:paraId="692023A6" w14:textId="77777777" w:rsidR="00606EDD" w:rsidRPr="006108CB" w:rsidRDefault="00606EDD" w:rsidP="00CD3200">
      <w:pPr>
        <w:pStyle w:val="MDPI31text"/>
        <w:ind w:left="0" w:firstLine="0"/>
        <w:rPr>
          <w:color w:val="auto"/>
          <w:lang w:val="en-GB"/>
        </w:rPr>
      </w:pPr>
    </w:p>
    <w:p w14:paraId="0A0C843E" w14:textId="2AE431D5" w:rsidR="00646FE7" w:rsidRPr="006108CB" w:rsidRDefault="00646FE7" w:rsidP="00CD3200">
      <w:pPr>
        <w:pStyle w:val="MDPI62BackMatter"/>
        <w:ind w:left="0"/>
        <w:rPr>
          <w:color w:val="auto"/>
          <w:lang w:val="en-GB"/>
        </w:rPr>
      </w:pPr>
      <w:r w:rsidRPr="006108CB">
        <w:rPr>
          <w:b/>
          <w:color w:val="auto"/>
          <w:lang w:val="en-GB"/>
        </w:rPr>
        <w:t>Data Availability Statement:</w:t>
      </w:r>
      <w:r w:rsidRPr="006108CB">
        <w:rPr>
          <w:color w:val="auto"/>
          <w:lang w:val="en-GB"/>
        </w:rPr>
        <w:t xml:space="preserve"> </w:t>
      </w:r>
      <w:r w:rsidR="0051269E" w:rsidRPr="0051269E">
        <w:t xml:space="preserve"> </w:t>
      </w:r>
      <w:r w:rsidR="0051269E">
        <w:t>The data presented in this study are</w:t>
      </w:r>
      <w:r w:rsidR="002B0677">
        <w:t xml:space="preserve"> easily reproducible using the model presented in the </w:t>
      </w:r>
      <w:r w:rsidR="00BE308D">
        <w:t>chapter</w:t>
      </w:r>
      <w:r w:rsidR="002B0677">
        <w:t xml:space="preserve">. </w:t>
      </w:r>
      <w:r w:rsidR="00993E6E">
        <w:t>S</w:t>
      </w:r>
      <w:r w:rsidR="002B0677">
        <w:t xml:space="preserve">imulation </w:t>
      </w:r>
      <w:r w:rsidR="00355EEF">
        <w:t>data</w:t>
      </w:r>
      <w:r w:rsidR="002B0677">
        <w:t xml:space="preserve"> generated by the model </w:t>
      </w:r>
      <w:r w:rsidR="00355EEF">
        <w:t xml:space="preserve">and shown in the different figures </w:t>
      </w:r>
      <w:r w:rsidR="00264815">
        <w:t>can</w:t>
      </w:r>
      <w:r w:rsidR="00355EEF">
        <w:t xml:space="preserve"> be made</w:t>
      </w:r>
      <w:r w:rsidR="0051269E">
        <w:t xml:space="preserve"> available on </w:t>
      </w:r>
      <w:r w:rsidR="002B0677">
        <w:t xml:space="preserve">reasonable </w:t>
      </w:r>
      <w:r w:rsidR="0051269E">
        <w:t>request from the corresponding author</w:t>
      </w:r>
      <w:r w:rsidR="002B0677">
        <w:t>.</w:t>
      </w:r>
    </w:p>
    <w:p w14:paraId="1C218338" w14:textId="6DAB01B4" w:rsidR="00202A3C" w:rsidRDefault="00BD6AB8" w:rsidP="00B23E86">
      <w:pPr>
        <w:pStyle w:val="MDPI21heading1"/>
        <w:ind w:left="0"/>
        <w:rPr>
          <w:color w:val="auto"/>
          <w:lang w:val="en-GB"/>
        </w:rPr>
      </w:pPr>
      <w:r>
        <w:rPr>
          <w:color w:val="auto"/>
          <w:lang w:val="en-GB"/>
        </w:rPr>
        <w:t>R</w:t>
      </w:r>
      <w:r w:rsidR="001F03FC" w:rsidRPr="006108CB">
        <w:rPr>
          <w:color w:val="auto"/>
          <w:lang w:val="en-GB"/>
        </w:rPr>
        <w:t>eferences</w:t>
      </w:r>
    </w:p>
    <w:p w14:paraId="05E48A95"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eastAsia="de-DE" w:bidi="en-US"/>
        </w:rPr>
      </w:pPr>
      <w:r w:rsidRPr="00B23E86">
        <w:rPr>
          <w:rFonts w:eastAsia="Times New Roman"/>
          <w:noProof w:val="0"/>
          <w:sz w:val="18"/>
          <w:lang w:eastAsia="de-DE" w:bidi="en-US"/>
        </w:rPr>
        <w:t xml:space="preserve">Violette, N. </w:t>
      </w:r>
      <w:r w:rsidRPr="00B23E86">
        <w:rPr>
          <w:rFonts w:eastAsia="Times New Roman"/>
          <w:i/>
          <w:noProof w:val="0"/>
          <w:sz w:val="18"/>
          <w:lang w:eastAsia="de-DE" w:bidi="en-US"/>
        </w:rPr>
        <w:t>Compatibility Handbook</w:t>
      </w:r>
      <w:r w:rsidRPr="00B23E86">
        <w:rPr>
          <w:rFonts w:eastAsia="Times New Roman"/>
          <w:noProof w:val="0"/>
          <w:sz w:val="18"/>
          <w:lang w:eastAsia="de-DE" w:bidi="en-US"/>
        </w:rPr>
        <w:t>; Springer: Berlin, Germany, 2013.</w:t>
      </w:r>
    </w:p>
    <w:p w14:paraId="2BA53392"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eastAsia="de-DE" w:bidi="en-US"/>
        </w:rPr>
      </w:pPr>
      <w:r w:rsidRPr="00B23E86">
        <w:rPr>
          <w:rFonts w:eastAsia="Times New Roman"/>
          <w:noProof w:val="0"/>
          <w:sz w:val="18"/>
          <w:lang w:eastAsia="de-DE" w:bidi="en-US"/>
        </w:rPr>
        <w:t xml:space="preserve">Thomassin, J.M.; Jérôme, C.; Pardoen, T.; Bailly, C.; Huynen, I.; Detrembleur, C. Polymer/Carbon </w:t>
      </w:r>
      <w:commentRangeStart w:id="38"/>
      <w:r w:rsidRPr="00B23E86">
        <w:rPr>
          <w:rFonts w:eastAsia="Times New Roman"/>
          <w:noProof w:val="0"/>
          <w:sz w:val="18"/>
          <w:lang w:eastAsia="de-DE" w:bidi="en-US"/>
        </w:rPr>
        <w:t>based</w:t>
      </w:r>
      <w:commentRangeEnd w:id="38"/>
      <w:r w:rsidR="00872F98">
        <w:rPr>
          <w:rStyle w:val="CommentReference"/>
        </w:rPr>
        <w:commentReference w:id="38"/>
      </w:r>
      <w:r w:rsidRPr="00B23E86">
        <w:rPr>
          <w:rFonts w:eastAsia="Times New Roman"/>
          <w:noProof w:val="0"/>
          <w:sz w:val="18"/>
          <w:lang w:eastAsia="de-DE" w:bidi="en-US"/>
        </w:rPr>
        <w:t xml:space="preserve"> composites as Electromagnetic Interference (EMI) shielding materials. </w:t>
      </w:r>
      <w:r w:rsidRPr="00B23E86">
        <w:rPr>
          <w:rFonts w:eastAsia="Times New Roman"/>
          <w:i/>
          <w:noProof w:val="0"/>
          <w:sz w:val="18"/>
          <w:lang w:eastAsia="de-DE" w:bidi="en-US"/>
        </w:rPr>
        <w:t xml:space="preserve">Mater. Sci. Eng. Rep. </w:t>
      </w:r>
      <w:r w:rsidRPr="00B23E86">
        <w:rPr>
          <w:rFonts w:eastAsia="Times New Roman"/>
          <w:b/>
          <w:noProof w:val="0"/>
          <w:sz w:val="18"/>
          <w:lang w:eastAsia="de-DE" w:bidi="en-US"/>
        </w:rPr>
        <w:t>2013</w:t>
      </w:r>
      <w:r w:rsidRPr="00B23E86">
        <w:rPr>
          <w:rFonts w:eastAsia="Times New Roman"/>
          <w:noProof w:val="0"/>
          <w:sz w:val="18"/>
          <w:lang w:eastAsia="de-DE" w:bidi="en-US"/>
        </w:rPr>
        <w:t xml:space="preserve">, </w:t>
      </w:r>
      <w:r w:rsidRPr="00B23E86">
        <w:rPr>
          <w:rFonts w:eastAsia="Times New Roman"/>
          <w:i/>
          <w:noProof w:val="0"/>
          <w:sz w:val="18"/>
          <w:lang w:eastAsia="de-DE" w:bidi="en-US"/>
        </w:rPr>
        <w:t>74</w:t>
      </w:r>
      <w:r w:rsidRPr="00B23E86">
        <w:rPr>
          <w:rFonts w:eastAsia="Times New Roman"/>
          <w:noProof w:val="0"/>
          <w:sz w:val="18"/>
          <w:lang w:eastAsia="de-DE" w:bidi="en-US"/>
        </w:rPr>
        <w:t>, 211–232.</w:t>
      </w:r>
    </w:p>
    <w:p w14:paraId="7BB83FC7"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eastAsia="de-DE" w:bidi="en-US"/>
        </w:rPr>
      </w:pPr>
      <w:r w:rsidRPr="00B23E86">
        <w:rPr>
          <w:rFonts w:eastAsia="Times New Roman" w:cs="AdvOT596495f2"/>
          <w:noProof w:val="0"/>
          <w:color w:val="auto"/>
          <w:sz w:val="18"/>
          <w:szCs w:val="18"/>
          <w:lang w:eastAsia="de-DE" w:bidi="en-US"/>
        </w:rPr>
        <w:t>Yang,</w:t>
      </w:r>
      <w:r w:rsidRPr="00B23E86">
        <w:rPr>
          <w:rFonts w:eastAsia="Times New Roman" w:cs="AdvOT596495f2"/>
          <w:noProof w:val="0"/>
          <w:color w:val="auto"/>
          <w:sz w:val="18"/>
          <w:szCs w:val="18"/>
          <w:lang w:val="en-GB" w:eastAsia="de-DE" w:bidi="en-US"/>
        </w:rPr>
        <w:t xml:space="preserve"> J.;</w:t>
      </w:r>
      <w:r w:rsidRPr="00B23E86">
        <w:rPr>
          <w:rFonts w:eastAsia="Times New Roman" w:cs="AdvOT596495f2"/>
          <w:noProof w:val="0"/>
          <w:color w:val="auto"/>
          <w:sz w:val="18"/>
          <w:szCs w:val="18"/>
          <w:lang w:eastAsia="de-DE" w:bidi="en-US"/>
        </w:rPr>
        <w:t xml:space="preserve"> Liao,</w:t>
      </w:r>
      <w:r w:rsidRPr="00B23E86">
        <w:rPr>
          <w:rFonts w:eastAsia="Times New Roman" w:cs="AdvOT596495f2"/>
          <w:noProof w:val="0"/>
          <w:color w:val="auto"/>
          <w:sz w:val="18"/>
          <w:szCs w:val="18"/>
          <w:lang w:val="en-GB" w:eastAsia="de-DE" w:bidi="en-US"/>
        </w:rPr>
        <w:t xml:space="preserve"> X.; </w:t>
      </w:r>
      <w:r w:rsidRPr="00B23E86">
        <w:rPr>
          <w:rFonts w:eastAsia="Times New Roman" w:cs="AdvOT596495f2"/>
          <w:noProof w:val="0"/>
          <w:color w:val="auto"/>
          <w:sz w:val="18"/>
          <w:szCs w:val="18"/>
          <w:lang w:eastAsia="de-DE" w:bidi="en-US"/>
        </w:rPr>
        <w:t>Li,</w:t>
      </w:r>
      <w:r w:rsidRPr="00B23E86">
        <w:rPr>
          <w:rFonts w:eastAsia="Times New Roman" w:cs="AdvOT596495f2"/>
          <w:noProof w:val="0"/>
          <w:color w:val="auto"/>
          <w:sz w:val="18"/>
          <w:szCs w:val="18"/>
          <w:lang w:val="en-GB" w:eastAsia="de-DE" w:bidi="en-US"/>
        </w:rPr>
        <w:t xml:space="preserve"> J.;</w:t>
      </w:r>
      <w:r w:rsidRPr="00B23E86">
        <w:rPr>
          <w:rFonts w:eastAsia="Times New Roman" w:cs="AdvOT596495f2"/>
          <w:noProof w:val="0"/>
          <w:color w:val="auto"/>
          <w:sz w:val="18"/>
          <w:szCs w:val="18"/>
          <w:lang w:eastAsia="de-DE" w:bidi="en-US"/>
        </w:rPr>
        <w:t xml:space="preserve"> He,</w:t>
      </w:r>
      <w:r w:rsidRPr="00B23E86">
        <w:rPr>
          <w:rFonts w:eastAsia="Times New Roman" w:cs="AdvOT596495f2"/>
          <w:noProof w:val="0"/>
          <w:color w:val="auto"/>
          <w:sz w:val="18"/>
          <w:szCs w:val="18"/>
          <w:lang w:val="en-GB" w:eastAsia="de-DE" w:bidi="en-US"/>
        </w:rPr>
        <w:t xml:space="preserve"> G.;</w:t>
      </w:r>
      <w:r w:rsidRPr="00B23E86">
        <w:rPr>
          <w:rFonts w:eastAsia="Times New Roman" w:cs="AdvOT596495f2"/>
          <w:noProof w:val="0"/>
          <w:color w:val="auto"/>
          <w:sz w:val="18"/>
          <w:szCs w:val="18"/>
          <w:lang w:eastAsia="de-DE" w:bidi="en-US"/>
        </w:rPr>
        <w:t xml:space="preserve"> Zhang,</w:t>
      </w:r>
      <w:r w:rsidRPr="00B23E86">
        <w:rPr>
          <w:rFonts w:eastAsia="Times New Roman" w:cs="AdvOT596495f2"/>
          <w:noProof w:val="0"/>
          <w:color w:val="auto"/>
          <w:sz w:val="18"/>
          <w:szCs w:val="18"/>
          <w:lang w:val="en-GB" w:eastAsia="de-DE" w:bidi="en-US"/>
        </w:rPr>
        <w:t xml:space="preserve"> Y.;</w:t>
      </w:r>
      <w:r w:rsidRPr="00B23E86">
        <w:rPr>
          <w:rFonts w:eastAsia="Times New Roman" w:cs="AdvOT596495f2"/>
          <w:noProof w:val="0"/>
          <w:color w:val="auto"/>
          <w:sz w:val="18"/>
          <w:szCs w:val="18"/>
          <w:lang w:eastAsia="de-DE" w:bidi="en-US"/>
        </w:rPr>
        <w:t xml:space="preserve"> Tang,</w:t>
      </w:r>
      <w:r w:rsidRPr="00B23E86">
        <w:rPr>
          <w:rFonts w:eastAsia="Times New Roman" w:cs="AdvOT596495f2"/>
          <w:noProof w:val="0"/>
          <w:color w:val="auto"/>
          <w:sz w:val="18"/>
          <w:szCs w:val="18"/>
          <w:lang w:val="en-GB" w:eastAsia="de-DE" w:bidi="en-US"/>
        </w:rPr>
        <w:t xml:space="preserve"> W.; Wang, G.; Li, G. Light-weight and flexible silicone </w:t>
      </w:r>
      <w:commentRangeStart w:id="39"/>
      <w:proofErr w:type="spellStart"/>
      <w:r w:rsidRPr="00B23E86">
        <w:rPr>
          <w:rFonts w:eastAsia="Times New Roman" w:cs="AdvOT596495f2"/>
          <w:noProof w:val="0"/>
          <w:color w:val="auto"/>
          <w:sz w:val="18"/>
          <w:szCs w:val="18"/>
          <w:lang w:val="en-GB" w:eastAsia="de-DE" w:bidi="en-US"/>
        </w:rPr>
        <w:t>ruber</w:t>
      </w:r>
      <w:commentRangeEnd w:id="39"/>
      <w:proofErr w:type="spellEnd"/>
      <w:r w:rsidR="00872F98">
        <w:rPr>
          <w:rStyle w:val="CommentReference"/>
        </w:rPr>
        <w:commentReference w:id="39"/>
      </w:r>
      <w:r w:rsidRPr="00B23E86">
        <w:rPr>
          <w:rFonts w:eastAsia="Times New Roman" w:cs="AdvOT596495f2"/>
          <w:noProof w:val="0"/>
          <w:color w:val="auto"/>
          <w:sz w:val="18"/>
          <w:szCs w:val="18"/>
          <w:lang w:val="en-GB" w:eastAsia="de-DE" w:bidi="en-US"/>
        </w:rPr>
        <w:t xml:space="preserve">/MWCNTs/Fe3O4 nanocomposite foams for efficient electromagnetic interference shielding and microwave Absorption. </w:t>
      </w:r>
      <w:r w:rsidRPr="00B23E86">
        <w:rPr>
          <w:rFonts w:eastAsia="Times New Roman" w:cs="AdvOT596495f2"/>
          <w:i/>
          <w:noProof w:val="0"/>
          <w:color w:val="auto"/>
          <w:sz w:val="18"/>
          <w:szCs w:val="18"/>
          <w:lang w:val="en-GB" w:eastAsia="de-DE" w:bidi="en-US"/>
        </w:rPr>
        <w:t xml:space="preserve">Compos. Sci. Technol. </w:t>
      </w:r>
      <w:r w:rsidRPr="00B23E86">
        <w:rPr>
          <w:rFonts w:eastAsia="Times New Roman" w:cs="AdvOT596495f2"/>
          <w:b/>
          <w:noProof w:val="0"/>
          <w:color w:val="auto"/>
          <w:sz w:val="18"/>
          <w:szCs w:val="18"/>
          <w:lang w:val="en-GB" w:eastAsia="de-DE" w:bidi="en-US"/>
        </w:rPr>
        <w:t>2019</w:t>
      </w:r>
      <w:r w:rsidRPr="00B23E86">
        <w:rPr>
          <w:rFonts w:eastAsia="Times New Roman" w:cs="AdvOT596495f2"/>
          <w:i/>
          <w:noProof w:val="0"/>
          <w:color w:val="auto"/>
          <w:sz w:val="18"/>
          <w:szCs w:val="18"/>
          <w:lang w:val="en-GB" w:eastAsia="de-DE" w:bidi="en-US"/>
        </w:rPr>
        <w:t xml:space="preserve"> 181, </w:t>
      </w:r>
      <w:r w:rsidRPr="00B23E86">
        <w:rPr>
          <w:rFonts w:eastAsia="Times New Roman"/>
          <w:noProof w:val="0"/>
          <w:sz w:val="18"/>
          <w:szCs w:val="18"/>
          <w:lang w:eastAsia="de-DE" w:bidi="en-US"/>
        </w:rPr>
        <w:t>107670.</w:t>
      </w:r>
    </w:p>
    <w:p w14:paraId="6673AA07"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eastAsia="de-DE" w:bidi="en-US"/>
        </w:rPr>
      </w:pPr>
      <w:r w:rsidRPr="00B23E86">
        <w:rPr>
          <w:rFonts w:eastAsia="Times New Roman"/>
          <w:noProof w:val="0"/>
          <w:sz w:val="18"/>
          <w:lang w:eastAsia="de-DE" w:bidi="en-US"/>
        </w:rPr>
        <w:t xml:space="preserve">Cheng, J.B.; Shi, H.G.; Cao, M.; Wang, T.; Wang, Y.Z. Porous carbon materials for microwave absorption. </w:t>
      </w:r>
      <w:r w:rsidRPr="00B23E86">
        <w:rPr>
          <w:rFonts w:eastAsia="Times New Roman"/>
          <w:i/>
          <w:noProof w:val="0"/>
          <w:sz w:val="18"/>
          <w:lang w:eastAsia="de-DE" w:bidi="en-US"/>
        </w:rPr>
        <w:t>Mater. Adv.</w:t>
      </w:r>
      <w:r w:rsidRPr="00B23E86">
        <w:rPr>
          <w:rFonts w:eastAsia="Times New Roman"/>
          <w:noProof w:val="0"/>
          <w:sz w:val="18"/>
          <w:lang w:eastAsia="de-DE" w:bidi="en-US"/>
        </w:rPr>
        <w:t xml:space="preserve"> </w:t>
      </w:r>
      <w:r w:rsidRPr="00B23E86">
        <w:rPr>
          <w:rFonts w:eastAsia="Times New Roman"/>
          <w:b/>
          <w:noProof w:val="0"/>
          <w:sz w:val="18"/>
          <w:lang w:eastAsia="de-DE" w:bidi="en-US"/>
        </w:rPr>
        <w:t>2020</w:t>
      </w:r>
      <w:r w:rsidRPr="00B23E86">
        <w:rPr>
          <w:rFonts w:eastAsia="Times New Roman"/>
          <w:noProof w:val="0"/>
          <w:sz w:val="18"/>
          <w:lang w:eastAsia="de-DE" w:bidi="en-US"/>
        </w:rPr>
        <w:t xml:space="preserve">, </w:t>
      </w:r>
      <w:r w:rsidRPr="00B23E86">
        <w:rPr>
          <w:rFonts w:eastAsia="Times New Roman"/>
          <w:i/>
          <w:noProof w:val="0"/>
          <w:sz w:val="18"/>
          <w:lang w:eastAsia="de-DE" w:bidi="en-US"/>
        </w:rPr>
        <w:t>1</w:t>
      </w:r>
      <w:r w:rsidRPr="00B23E86">
        <w:rPr>
          <w:rFonts w:eastAsia="Times New Roman"/>
          <w:noProof w:val="0"/>
          <w:sz w:val="18"/>
          <w:lang w:eastAsia="de-DE" w:bidi="en-US"/>
        </w:rPr>
        <w:t>, 2631.</w:t>
      </w:r>
    </w:p>
    <w:p w14:paraId="7E4ECEBE"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eastAsia="de-DE" w:bidi="en-US"/>
        </w:rPr>
      </w:pPr>
      <w:r w:rsidRPr="00B23E86">
        <w:rPr>
          <w:rFonts w:eastAsia="Times New Roman"/>
          <w:noProof w:val="0"/>
          <w:sz w:val="18"/>
          <w:lang w:val="en-GB" w:eastAsia="de-DE" w:bidi="en-US"/>
        </w:rPr>
        <w:t>Xiong, L.; Yu, M.; Liu, J.; Li, S.; Xue, B.</w:t>
      </w:r>
      <w:r w:rsidRPr="00B23E86">
        <w:rPr>
          <w:rFonts w:eastAsia="Times New Roman"/>
          <w:noProof w:val="0"/>
          <w:sz w:val="18"/>
          <w:lang w:eastAsia="de-DE" w:bidi="en-US"/>
        </w:rPr>
        <w:t xml:space="preserve"> Preparation and evaluation of the microwave absorption properties of template-free graphene foam-supported Ni nanoparticles. </w:t>
      </w:r>
      <w:r w:rsidRPr="00B23E86">
        <w:rPr>
          <w:rFonts w:eastAsia="Times New Roman"/>
          <w:i/>
          <w:noProof w:val="0"/>
          <w:sz w:val="18"/>
          <w:lang w:val="en-GB" w:eastAsia="de-DE" w:bidi="en-US"/>
        </w:rPr>
        <w:t>RSC Adv.</w:t>
      </w:r>
      <w:r w:rsidRPr="00B23E86">
        <w:rPr>
          <w:rFonts w:eastAsia="Times New Roman"/>
          <w:noProof w:val="0"/>
          <w:sz w:val="18"/>
          <w:lang w:val="en-GB" w:eastAsia="de-DE" w:bidi="en-US"/>
        </w:rPr>
        <w:t xml:space="preserve"> </w:t>
      </w:r>
      <w:r w:rsidRPr="00B23E86">
        <w:rPr>
          <w:rFonts w:eastAsia="Times New Roman"/>
          <w:b/>
          <w:noProof w:val="0"/>
          <w:sz w:val="18"/>
          <w:lang w:val="en-GB" w:eastAsia="de-DE" w:bidi="en-US"/>
        </w:rPr>
        <w:t>2017</w:t>
      </w:r>
      <w:r w:rsidRPr="00B23E86">
        <w:rPr>
          <w:rFonts w:eastAsia="Times New Roman"/>
          <w:noProof w:val="0"/>
          <w:sz w:val="18"/>
          <w:lang w:val="en-GB" w:eastAsia="de-DE" w:bidi="en-US"/>
        </w:rPr>
        <w:t xml:space="preserve">, </w:t>
      </w:r>
      <w:r w:rsidRPr="00B23E86">
        <w:rPr>
          <w:rFonts w:eastAsia="Times New Roman"/>
          <w:i/>
          <w:noProof w:val="0"/>
          <w:sz w:val="18"/>
          <w:lang w:val="en-GB" w:eastAsia="de-DE" w:bidi="en-US"/>
        </w:rPr>
        <w:t>7</w:t>
      </w:r>
      <w:r w:rsidRPr="00B23E86">
        <w:rPr>
          <w:rFonts w:eastAsia="Times New Roman"/>
          <w:noProof w:val="0"/>
          <w:sz w:val="18"/>
          <w:lang w:val="en-GB" w:eastAsia="de-DE" w:bidi="en-US"/>
        </w:rPr>
        <w:t>, 14733.</w:t>
      </w:r>
    </w:p>
    <w:p w14:paraId="305E470F"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val="en-GB" w:eastAsia="de-DE" w:bidi="en-US"/>
        </w:rPr>
      </w:pPr>
      <w:r w:rsidRPr="00B23E86">
        <w:rPr>
          <w:rFonts w:eastAsia="Times New Roman"/>
          <w:noProof w:val="0"/>
          <w:sz w:val="18"/>
          <w:lang w:val="en-GB" w:eastAsia="de-DE" w:bidi="en-US"/>
        </w:rPr>
        <w:t xml:space="preserve">Ye, X.; Cheng, Z.; Ai, S.; Hou, B.; Zhang, J.; Liang, X.; Zhou, Q.; Liu, H.; Cui, S. Porous SiC/melamine-derived carbon foam frameworks with excellent electromagnetic wave absorbing capacity. </w:t>
      </w:r>
      <w:r w:rsidRPr="00B23E86">
        <w:rPr>
          <w:rFonts w:eastAsia="Times New Roman"/>
          <w:i/>
          <w:noProof w:val="0"/>
          <w:sz w:val="18"/>
          <w:lang w:val="en-GB" w:eastAsia="de-DE" w:bidi="en-US"/>
        </w:rPr>
        <w:t xml:space="preserve">J. Adv. Ceram. </w:t>
      </w:r>
      <w:r w:rsidRPr="00B23E86">
        <w:rPr>
          <w:rFonts w:eastAsia="Times New Roman"/>
          <w:b/>
          <w:noProof w:val="0"/>
          <w:sz w:val="18"/>
          <w:szCs w:val="18"/>
          <w:lang w:eastAsia="de-DE" w:bidi="en-US"/>
        </w:rPr>
        <w:t>2019</w:t>
      </w:r>
      <w:r w:rsidRPr="00B23E86">
        <w:rPr>
          <w:rFonts w:eastAsia="Times New Roman"/>
          <w:noProof w:val="0"/>
          <w:sz w:val="18"/>
          <w:szCs w:val="18"/>
          <w:lang w:eastAsia="de-DE" w:bidi="en-US"/>
        </w:rPr>
        <w:t xml:space="preserve">, </w:t>
      </w:r>
      <w:r w:rsidRPr="00B23E86">
        <w:rPr>
          <w:rFonts w:eastAsia="Times New Roman"/>
          <w:i/>
          <w:noProof w:val="0"/>
          <w:sz w:val="18"/>
          <w:szCs w:val="18"/>
          <w:lang w:eastAsia="de-DE" w:bidi="en-US"/>
        </w:rPr>
        <w:t>8</w:t>
      </w:r>
      <w:r w:rsidRPr="00B23E86">
        <w:rPr>
          <w:rFonts w:eastAsia="Times New Roman"/>
          <w:noProof w:val="0"/>
          <w:sz w:val="18"/>
          <w:szCs w:val="18"/>
          <w:lang w:eastAsia="de-DE" w:bidi="en-US"/>
        </w:rPr>
        <w:t>, 479–488.</w:t>
      </w:r>
    </w:p>
    <w:p w14:paraId="2BD8E3FD"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eastAsia="de-DE" w:bidi="en-US"/>
        </w:rPr>
      </w:pPr>
      <w:r w:rsidRPr="00B23E86">
        <w:rPr>
          <w:rFonts w:eastAsia="Times New Roman"/>
          <w:noProof w:val="0"/>
          <w:sz w:val="18"/>
          <w:szCs w:val="18"/>
          <w:lang w:val="en-GB" w:eastAsia="de-DE" w:bidi="en-US"/>
        </w:rPr>
        <w:t xml:space="preserve">Kumar, R.; Sharma, A.; Pandey, A.; Chaudhary, A.; Dwivedi, N.; Shafeeq, M.; Mondal, D.P.; Srivastava, A.K. Lightweight carbon-red mud hybrid foam toward fire-resistant and efficient shield against electromagnetic interference. </w:t>
      </w:r>
      <w:r w:rsidRPr="00B23E86">
        <w:rPr>
          <w:rFonts w:eastAsia="Times New Roman"/>
          <w:i/>
          <w:noProof w:val="0"/>
          <w:sz w:val="18"/>
          <w:szCs w:val="18"/>
          <w:lang w:val="en-GB" w:eastAsia="de-DE" w:bidi="en-US"/>
        </w:rPr>
        <w:t xml:space="preserve">Sci. Rep. </w:t>
      </w:r>
      <w:r w:rsidRPr="00B23E86">
        <w:rPr>
          <w:rFonts w:eastAsia="Times New Roman" w:cs="MyriadPro-It"/>
          <w:b/>
          <w:iCs/>
          <w:noProof w:val="0"/>
          <w:color w:val="auto"/>
          <w:sz w:val="18"/>
          <w:szCs w:val="18"/>
          <w:lang w:eastAsia="de-DE" w:bidi="en-US"/>
        </w:rPr>
        <w:t>2020</w:t>
      </w:r>
      <w:r w:rsidRPr="00B23E86">
        <w:rPr>
          <w:rFonts w:eastAsia="Times New Roman" w:cs="MyriadPro-It"/>
          <w:i/>
          <w:iCs/>
          <w:noProof w:val="0"/>
          <w:color w:val="auto"/>
          <w:sz w:val="18"/>
          <w:szCs w:val="18"/>
          <w:lang w:eastAsia="de-DE" w:bidi="en-US"/>
        </w:rPr>
        <w:t xml:space="preserve"> 10</w:t>
      </w:r>
      <w:r w:rsidRPr="00B23E86">
        <w:rPr>
          <w:rFonts w:eastAsia="Times New Roman" w:cs="MyriadPro-It"/>
          <w:i/>
          <w:iCs/>
          <w:noProof w:val="0"/>
          <w:color w:val="auto"/>
          <w:sz w:val="18"/>
          <w:szCs w:val="18"/>
          <w:lang w:val="en-GB" w:eastAsia="de-DE" w:bidi="en-US"/>
        </w:rPr>
        <w:t xml:space="preserve">, </w:t>
      </w:r>
      <w:r w:rsidRPr="00B23E86">
        <w:rPr>
          <w:rFonts w:eastAsia="Times New Roman" w:cs="MyriadPro-It"/>
          <w:iCs/>
          <w:noProof w:val="0"/>
          <w:color w:val="auto"/>
          <w:sz w:val="18"/>
          <w:szCs w:val="18"/>
          <w:lang w:eastAsia="de-DE" w:bidi="en-US"/>
        </w:rPr>
        <w:t>9913</w:t>
      </w:r>
      <w:r w:rsidRPr="00B23E86">
        <w:rPr>
          <w:rFonts w:eastAsia="Times New Roman" w:cs="MyriadPro-It"/>
          <w:i/>
          <w:iCs/>
          <w:noProof w:val="0"/>
          <w:color w:val="auto"/>
          <w:sz w:val="18"/>
          <w:szCs w:val="18"/>
          <w:lang w:val="en-GB" w:eastAsia="de-DE" w:bidi="en-US"/>
        </w:rPr>
        <w:t>.</w:t>
      </w:r>
    </w:p>
    <w:p w14:paraId="3AAF3D13"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val="en-GB" w:eastAsia="de-DE" w:bidi="en-US"/>
        </w:rPr>
      </w:pPr>
      <w:r w:rsidRPr="00B23E86">
        <w:rPr>
          <w:rFonts w:eastAsia="Times New Roman" w:cs="AdvOT9b12cd41"/>
          <w:noProof w:val="0"/>
          <w:color w:val="auto"/>
          <w:sz w:val="18"/>
          <w:szCs w:val="18"/>
          <w:lang w:eastAsia="de-DE" w:bidi="en-US"/>
        </w:rPr>
        <w:t>Zhang,</w:t>
      </w:r>
      <w:r w:rsidRPr="00B23E86">
        <w:rPr>
          <w:rFonts w:eastAsia="Times New Roman" w:cs="AdvOT9b12cd41"/>
          <w:noProof w:val="0"/>
          <w:color w:val="auto"/>
          <w:sz w:val="18"/>
          <w:szCs w:val="18"/>
          <w:lang w:val="en-GB" w:eastAsia="de-DE" w:bidi="en-US"/>
        </w:rPr>
        <w:t xml:space="preserve"> C.;</w:t>
      </w:r>
      <w:r w:rsidRPr="00B23E86">
        <w:rPr>
          <w:rFonts w:eastAsia="Times New Roman" w:cs="AdvOT9b12cd41"/>
          <w:noProof w:val="0"/>
          <w:color w:val="auto"/>
          <w:sz w:val="18"/>
          <w:szCs w:val="18"/>
          <w:lang w:eastAsia="de-DE" w:bidi="en-US"/>
        </w:rPr>
        <w:t xml:space="preserve"> Li,</w:t>
      </w:r>
      <w:r w:rsidRPr="00B23E86">
        <w:rPr>
          <w:rFonts w:eastAsia="Times New Roman" w:cs="AdvOT9b12cd41"/>
          <w:noProof w:val="0"/>
          <w:color w:val="auto"/>
          <w:sz w:val="18"/>
          <w:szCs w:val="18"/>
          <w:lang w:val="en-GB" w:eastAsia="de-DE" w:bidi="en-US"/>
        </w:rPr>
        <w:t xml:space="preserve"> H.;</w:t>
      </w:r>
      <w:r w:rsidRPr="00B23E86">
        <w:rPr>
          <w:rFonts w:eastAsia="Times New Roman" w:cs="AdvOT9b12cd41"/>
          <w:noProof w:val="0"/>
          <w:color w:val="auto"/>
          <w:sz w:val="18"/>
          <w:szCs w:val="18"/>
          <w:lang w:eastAsia="de-DE" w:bidi="en-US"/>
        </w:rPr>
        <w:t xml:space="preserve"> Zhuo,</w:t>
      </w:r>
      <w:r w:rsidRPr="00B23E86">
        <w:rPr>
          <w:rFonts w:eastAsia="Times New Roman" w:cs="AdvOT9b12cd41"/>
          <w:noProof w:val="0"/>
          <w:color w:val="auto"/>
          <w:sz w:val="18"/>
          <w:szCs w:val="18"/>
          <w:lang w:val="en-GB" w:eastAsia="de-DE" w:bidi="en-US"/>
        </w:rPr>
        <w:t xml:space="preserve"> Z.;</w:t>
      </w:r>
      <w:r w:rsidRPr="00B23E86">
        <w:rPr>
          <w:rFonts w:eastAsia="Times New Roman" w:cs="AdvOT9b12cd41"/>
          <w:noProof w:val="0"/>
          <w:color w:val="auto"/>
          <w:sz w:val="18"/>
          <w:szCs w:val="18"/>
          <w:lang w:eastAsia="de-DE" w:bidi="en-US"/>
        </w:rPr>
        <w:t xml:space="preserve"> Dugnani,</w:t>
      </w:r>
      <w:r w:rsidRPr="00B23E86">
        <w:rPr>
          <w:rFonts w:eastAsia="Times New Roman" w:cs="AdvOT9b12cd41"/>
          <w:noProof w:val="0"/>
          <w:color w:val="auto"/>
          <w:sz w:val="18"/>
          <w:szCs w:val="18"/>
          <w:lang w:val="en-GB" w:eastAsia="de-DE" w:bidi="en-US"/>
        </w:rPr>
        <w:t xml:space="preserve"> R.; </w:t>
      </w:r>
      <w:r w:rsidRPr="00B23E86">
        <w:rPr>
          <w:rFonts w:eastAsia="Times New Roman" w:cs="AdvOT9b12cd41"/>
          <w:noProof w:val="0"/>
          <w:color w:val="auto"/>
          <w:sz w:val="18"/>
          <w:szCs w:val="18"/>
          <w:lang w:eastAsia="de-DE" w:bidi="en-US"/>
        </w:rPr>
        <w:t>Sun,</w:t>
      </w:r>
      <w:r w:rsidRPr="00B23E86">
        <w:rPr>
          <w:rFonts w:eastAsia="Times New Roman" w:cs="AdvOT9b12cd41"/>
          <w:noProof w:val="0"/>
          <w:color w:val="auto"/>
          <w:sz w:val="18"/>
          <w:szCs w:val="18"/>
          <w:lang w:val="en-GB" w:eastAsia="de-DE" w:bidi="en-US"/>
        </w:rPr>
        <w:t xml:space="preserve"> C.;</w:t>
      </w:r>
      <w:r w:rsidRPr="00B23E86">
        <w:rPr>
          <w:rFonts w:eastAsia="Times New Roman" w:cs="AdvOT9b12cd41"/>
          <w:noProof w:val="0"/>
          <w:color w:val="auto"/>
          <w:sz w:val="18"/>
          <w:szCs w:val="18"/>
          <w:lang w:eastAsia="de-DE" w:bidi="en-US"/>
        </w:rPr>
        <w:t xml:space="preserve"> Chen, </w:t>
      </w:r>
      <w:r w:rsidRPr="00B23E86">
        <w:rPr>
          <w:rFonts w:eastAsia="Times New Roman" w:cs="AdvOT9b12cd41"/>
          <w:noProof w:val="0"/>
          <w:color w:val="auto"/>
          <w:sz w:val="18"/>
          <w:szCs w:val="18"/>
          <w:lang w:val="en-GB" w:eastAsia="de-DE" w:bidi="en-US"/>
        </w:rPr>
        <w:t xml:space="preserve">Y.; </w:t>
      </w:r>
      <w:r w:rsidRPr="00B23E86">
        <w:rPr>
          <w:rFonts w:eastAsia="Times New Roman" w:cs="AdvOT9b12cd41"/>
          <w:noProof w:val="0"/>
          <w:color w:val="auto"/>
          <w:sz w:val="18"/>
          <w:szCs w:val="18"/>
          <w:lang w:eastAsia="de-DE" w:bidi="en-US"/>
        </w:rPr>
        <w:t>Liu,</w:t>
      </w:r>
      <w:r w:rsidRPr="00B23E86">
        <w:rPr>
          <w:rFonts w:eastAsia="Times New Roman" w:cs="AdvOT9b12cd41"/>
          <w:noProof w:val="0"/>
          <w:color w:val="auto"/>
          <w:sz w:val="18"/>
          <w:szCs w:val="18"/>
          <w:lang w:val="en-GB" w:eastAsia="de-DE" w:bidi="en-US"/>
        </w:rPr>
        <w:t xml:space="preserve"> H. Facile fabrication of ultra-light and highly resilient PU/RGO foams for microwave absorption. </w:t>
      </w:r>
      <w:r w:rsidRPr="00B23E86">
        <w:rPr>
          <w:rFonts w:eastAsia="Times New Roman" w:cs="AdvOTd168d80a.I"/>
          <w:i/>
          <w:noProof w:val="0"/>
          <w:color w:val="auto"/>
          <w:sz w:val="18"/>
          <w:szCs w:val="18"/>
          <w:lang w:eastAsia="de-DE" w:bidi="en-US"/>
        </w:rPr>
        <w:t>RSC Adv.</w:t>
      </w:r>
      <w:r w:rsidRPr="00B23E86">
        <w:rPr>
          <w:rFonts w:eastAsia="Times New Roman" w:cs="AdvOT9b12cd41"/>
          <w:noProof w:val="0"/>
          <w:color w:val="auto"/>
          <w:sz w:val="18"/>
          <w:szCs w:val="18"/>
          <w:lang w:eastAsia="de-DE" w:bidi="en-US"/>
        </w:rPr>
        <w:t xml:space="preserve"> </w:t>
      </w:r>
      <w:r w:rsidRPr="00B23E86">
        <w:rPr>
          <w:rFonts w:eastAsia="Times New Roman" w:cs="AdvOT9b12cd41"/>
          <w:b/>
          <w:noProof w:val="0"/>
          <w:color w:val="auto"/>
          <w:sz w:val="18"/>
          <w:szCs w:val="18"/>
          <w:lang w:eastAsia="de-DE" w:bidi="en-US"/>
        </w:rPr>
        <w:t>2017</w:t>
      </w:r>
      <w:r w:rsidRPr="00B23E86">
        <w:rPr>
          <w:rFonts w:eastAsia="Times New Roman" w:cs="AdvOT9b12cd41"/>
          <w:noProof w:val="0"/>
          <w:color w:val="auto"/>
          <w:sz w:val="18"/>
          <w:szCs w:val="18"/>
          <w:lang w:eastAsia="de-DE" w:bidi="en-US"/>
        </w:rPr>
        <w:t xml:space="preserve">, </w:t>
      </w:r>
      <w:r w:rsidRPr="00B23E86">
        <w:rPr>
          <w:rFonts w:eastAsia="Times New Roman" w:cs="AdvOT9b12cd41"/>
          <w:i/>
          <w:noProof w:val="0"/>
          <w:color w:val="auto"/>
          <w:sz w:val="18"/>
          <w:szCs w:val="18"/>
          <w:lang w:eastAsia="de-DE" w:bidi="en-US"/>
        </w:rPr>
        <w:t>7</w:t>
      </w:r>
      <w:r w:rsidRPr="00B23E86">
        <w:rPr>
          <w:rFonts w:eastAsia="Times New Roman" w:cs="AdvOT9b12cd41"/>
          <w:noProof w:val="0"/>
          <w:color w:val="auto"/>
          <w:sz w:val="18"/>
          <w:szCs w:val="18"/>
          <w:lang w:eastAsia="de-DE" w:bidi="en-US"/>
        </w:rPr>
        <w:t>, 41321</w:t>
      </w:r>
      <w:r w:rsidRPr="00B23E86">
        <w:rPr>
          <w:rFonts w:eastAsia="Times New Roman" w:cs="AdvOT9b12cd41"/>
          <w:noProof w:val="0"/>
          <w:color w:val="auto"/>
          <w:sz w:val="18"/>
          <w:szCs w:val="18"/>
          <w:lang w:val="en-GB" w:eastAsia="de-DE" w:bidi="en-US"/>
        </w:rPr>
        <w:t>.</w:t>
      </w:r>
    </w:p>
    <w:p w14:paraId="6FC6C569"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szCs w:val="18"/>
          <w:lang w:val="en-GB" w:eastAsia="de-DE" w:bidi="en-US"/>
        </w:rPr>
      </w:pPr>
      <w:r w:rsidRPr="00B23E86">
        <w:rPr>
          <w:rFonts w:eastAsia="Times New Roman"/>
          <w:noProof w:val="0"/>
          <w:sz w:val="18"/>
          <w:szCs w:val="18"/>
          <w:lang w:val="en-GB" w:eastAsia="de-DE" w:bidi="en-US"/>
        </w:rPr>
        <w:t xml:space="preserve">Zhou, X.; Zhang, C.; Zhang, M.; Feng, A.; Qua, S.; Zhang, Y.; Liu, X.; Jia, Z.; Wu, G. Synthesis of Fe3O4/carbon foams composites with broadened bandwidth and excellent electromagnetic wave absorption performance </w:t>
      </w:r>
      <w:r w:rsidRPr="00B23E86">
        <w:rPr>
          <w:rFonts w:eastAsia="Times New Roman"/>
          <w:i/>
          <w:noProof w:val="0"/>
          <w:sz w:val="18"/>
          <w:szCs w:val="18"/>
          <w:lang w:val="en-GB" w:eastAsia="de-DE" w:bidi="en-US"/>
        </w:rPr>
        <w:t xml:space="preserve">Compos. Part A </w:t>
      </w:r>
      <w:r w:rsidRPr="00B23E86">
        <w:rPr>
          <w:rFonts w:eastAsia="Times New Roman"/>
          <w:b/>
          <w:noProof w:val="0"/>
          <w:sz w:val="18"/>
          <w:szCs w:val="18"/>
          <w:lang w:val="en-GB" w:eastAsia="de-DE" w:bidi="en-US"/>
        </w:rPr>
        <w:t>2019</w:t>
      </w:r>
      <w:r w:rsidRPr="00B23E86">
        <w:rPr>
          <w:rFonts w:eastAsia="Times New Roman"/>
          <w:i/>
          <w:noProof w:val="0"/>
          <w:sz w:val="18"/>
          <w:szCs w:val="18"/>
          <w:lang w:val="en-GB" w:eastAsia="de-DE" w:bidi="en-US"/>
        </w:rPr>
        <w:t xml:space="preserve"> 127, </w:t>
      </w:r>
      <w:r w:rsidRPr="00B23E86">
        <w:rPr>
          <w:rFonts w:eastAsia="Times New Roman"/>
          <w:noProof w:val="0"/>
          <w:sz w:val="18"/>
          <w:szCs w:val="18"/>
          <w:lang w:val="en-GB" w:eastAsia="de-DE" w:bidi="en-US"/>
        </w:rPr>
        <w:t>105627.</w:t>
      </w:r>
    </w:p>
    <w:p w14:paraId="3790403C"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val="en-GB" w:eastAsia="de-DE" w:bidi="en-US"/>
        </w:rPr>
      </w:pPr>
      <w:r w:rsidRPr="00B23E86">
        <w:rPr>
          <w:rFonts w:eastAsia="Times New Roman"/>
          <w:noProof w:val="0"/>
          <w:sz w:val="18"/>
          <w:szCs w:val="18"/>
          <w:lang w:val="en-GB" w:eastAsia="de-DE" w:bidi="en-US"/>
        </w:rPr>
        <w:t xml:space="preserve">Ye, X.; Chen, Z.; Li, M.; Wang, T.; Zhang, J.; Wu, C.; Zhou, Q.; Liu, H.; Cui, S. Reticulated SiC coating reinforced carbon foam with tunable electromagnetic microwave absorption performance. </w:t>
      </w:r>
      <w:r w:rsidRPr="00B23E86">
        <w:rPr>
          <w:rFonts w:eastAsia="Times New Roman"/>
          <w:i/>
          <w:noProof w:val="0"/>
          <w:sz w:val="18"/>
          <w:szCs w:val="18"/>
          <w:lang w:val="en-GB" w:eastAsia="de-DE" w:bidi="en-US"/>
        </w:rPr>
        <w:t xml:space="preserve">Compos. Part B </w:t>
      </w:r>
      <w:r w:rsidRPr="00B23E86">
        <w:rPr>
          <w:rFonts w:eastAsia="Times New Roman"/>
          <w:b/>
          <w:noProof w:val="0"/>
          <w:sz w:val="18"/>
          <w:szCs w:val="18"/>
          <w:lang w:val="en-GB" w:eastAsia="de-DE" w:bidi="en-US"/>
        </w:rPr>
        <w:t>2019</w:t>
      </w:r>
      <w:r w:rsidRPr="00B23E86">
        <w:rPr>
          <w:rFonts w:eastAsia="Times New Roman"/>
          <w:noProof w:val="0"/>
          <w:sz w:val="18"/>
          <w:szCs w:val="18"/>
          <w:lang w:val="en-GB" w:eastAsia="de-DE" w:bidi="en-US"/>
        </w:rPr>
        <w:t xml:space="preserve"> </w:t>
      </w:r>
      <w:r w:rsidRPr="00B23E86">
        <w:rPr>
          <w:rFonts w:eastAsia="Times New Roman"/>
          <w:i/>
          <w:noProof w:val="0"/>
          <w:sz w:val="18"/>
          <w:szCs w:val="18"/>
          <w:lang w:val="en-GB" w:eastAsia="de-DE" w:bidi="en-US"/>
        </w:rPr>
        <w:t>178</w:t>
      </w:r>
      <w:r w:rsidRPr="00B23E86">
        <w:rPr>
          <w:rFonts w:eastAsia="Times New Roman"/>
          <w:noProof w:val="0"/>
          <w:sz w:val="18"/>
          <w:szCs w:val="18"/>
          <w:lang w:val="en-GB" w:eastAsia="de-DE" w:bidi="en-US"/>
        </w:rPr>
        <w:t>, 107479.</w:t>
      </w:r>
    </w:p>
    <w:p w14:paraId="33FD17A3"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lang w:val="en-GB" w:eastAsia="de-DE" w:bidi="en-US"/>
        </w:rPr>
      </w:pPr>
      <w:r w:rsidRPr="00B23E86">
        <w:rPr>
          <w:rFonts w:eastAsia="Times New Roman"/>
          <w:noProof w:val="0"/>
          <w:sz w:val="18"/>
          <w:szCs w:val="18"/>
          <w:lang w:val="en-GB" w:eastAsia="de-DE" w:bidi="en-US"/>
        </w:rPr>
        <w:t xml:space="preserve">Monnereau, L.; Urbanczyk, L.; Thomassin, J.M.; Alexandre, M.; Jérôme, C.; Huynen, I.; Bailly, C.; Detrembleur, C. Supercritical CO2 and polycarbonate based nanocomposites: A critical issue for foaming. </w:t>
      </w:r>
      <w:r w:rsidRPr="00B23E86">
        <w:rPr>
          <w:rFonts w:eastAsia="Times New Roman"/>
          <w:i/>
          <w:noProof w:val="0"/>
          <w:sz w:val="18"/>
          <w:szCs w:val="18"/>
          <w:lang w:val="en-GB" w:eastAsia="de-DE" w:bidi="en-US"/>
        </w:rPr>
        <w:t>Polymer</w:t>
      </w:r>
      <w:r w:rsidRPr="00B23E86">
        <w:rPr>
          <w:rFonts w:eastAsia="Times New Roman"/>
          <w:noProof w:val="0"/>
          <w:sz w:val="18"/>
          <w:szCs w:val="18"/>
          <w:lang w:val="en-GB" w:eastAsia="de-DE" w:bidi="en-US"/>
        </w:rPr>
        <w:t xml:space="preserve"> </w:t>
      </w:r>
      <w:r w:rsidRPr="00B23E86">
        <w:rPr>
          <w:rFonts w:eastAsia="Times New Roman"/>
          <w:b/>
          <w:noProof w:val="0"/>
          <w:sz w:val="18"/>
          <w:szCs w:val="18"/>
          <w:lang w:val="en-GB" w:eastAsia="de-DE" w:bidi="en-US"/>
        </w:rPr>
        <w:t>2014</w:t>
      </w:r>
      <w:r w:rsidRPr="00B23E86">
        <w:rPr>
          <w:rFonts w:eastAsia="Times New Roman"/>
          <w:noProof w:val="0"/>
          <w:sz w:val="18"/>
          <w:szCs w:val="18"/>
          <w:lang w:val="en-GB" w:eastAsia="de-DE" w:bidi="en-US"/>
        </w:rPr>
        <w:t xml:space="preserve">, </w:t>
      </w:r>
      <w:r w:rsidRPr="00B23E86">
        <w:rPr>
          <w:rFonts w:eastAsia="Times New Roman"/>
          <w:i/>
          <w:noProof w:val="0"/>
          <w:sz w:val="18"/>
          <w:szCs w:val="18"/>
          <w:lang w:val="en-GB" w:eastAsia="de-DE" w:bidi="en-US"/>
        </w:rPr>
        <w:t>55</w:t>
      </w:r>
      <w:r w:rsidRPr="00B23E86">
        <w:rPr>
          <w:rFonts w:eastAsia="Times New Roman"/>
          <w:noProof w:val="0"/>
          <w:sz w:val="18"/>
          <w:szCs w:val="18"/>
          <w:lang w:val="en-GB" w:eastAsia="de-DE" w:bidi="en-US"/>
        </w:rPr>
        <w:t>, 2422–2431.</w:t>
      </w:r>
    </w:p>
    <w:p w14:paraId="0F8099E4"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szCs w:val="18"/>
          <w:lang w:val="en-GB" w:eastAsia="de-DE" w:bidi="en-US"/>
        </w:rPr>
      </w:pPr>
      <w:r w:rsidRPr="00B23E86">
        <w:rPr>
          <w:rFonts w:eastAsia="Times New Roman"/>
          <w:noProof w:val="0"/>
          <w:sz w:val="18"/>
          <w:szCs w:val="18"/>
          <w:lang w:val="en-GB" w:eastAsia="de-DE" w:bidi="en-US"/>
        </w:rPr>
        <w:t xml:space="preserve">Thomassin, J.M.; Pagnoulle, C.; Bednarz, L.; Huynen, I.; Jerome, R.; Detrembleur, C. Foams of polycaprolactone/MWNT nanocomposites for efficient EMI reduction. </w:t>
      </w:r>
      <w:r w:rsidRPr="00B23E86">
        <w:rPr>
          <w:rFonts w:eastAsia="Times New Roman" w:cs="AdvPSA405"/>
          <w:i/>
          <w:noProof w:val="0"/>
          <w:sz w:val="18"/>
          <w:szCs w:val="18"/>
          <w:lang w:eastAsia="de-DE" w:bidi="en-US"/>
        </w:rPr>
        <w:t>J. Mater. Chem.</w:t>
      </w:r>
      <w:r w:rsidRPr="00B23E86">
        <w:rPr>
          <w:rFonts w:eastAsia="Times New Roman" w:cs="AdvPSA403"/>
          <w:noProof w:val="0"/>
          <w:sz w:val="18"/>
          <w:szCs w:val="18"/>
          <w:lang w:val="en-GB" w:eastAsia="de-DE" w:bidi="en-US"/>
        </w:rPr>
        <w:t xml:space="preserve"> </w:t>
      </w:r>
      <w:r w:rsidRPr="00B23E86">
        <w:rPr>
          <w:rFonts w:eastAsia="Times New Roman" w:cs="AdvPSA403"/>
          <w:b/>
          <w:noProof w:val="0"/>
          <w:sz w:val="18"/>
          <w:szCs w:val="18"/>
          <w:lang w:eastAsia="de-DE" w:bidi="en-US"/>
        </w:rPr>
        <w:t>2008</w:t>
      </w:r>
      <w:r w:rsidRPr="00B23E86">
        <w:rPr>
          <w:rFonts w:eastAsia="Times New Roman" w:cs="AdvPSA403"/>
          <w:noProof w:val="0"/>
          <w:sz w:val="18"/>
          <w:szCs w:val="18"/>
          <w:lang w:eastAsia="de-DE" w:bidi="en-US"/>
        </w:rPr>
        <w:t xml:space="preserve">, </w:t>
      </w:r>
      <w:r w:rsidRPr="00B23E86">
        <w:rPr>
          <w:rFonts w:eastAsia="Times New Roman" w:cs="AdvPSA403"/>
          <w:i/>
          <w:noProof w:val="0"/>
          <w:sz w:val="18"/>
          <w:szCs w:val="18"/>
          <w:lang w:eastAsia="de-DE" w:bidi="en-US"/>
        </w:rPr>
        <w:t>18</w:t>
      </w:r>
      <w:r w:rsidRPr="00B23E86">
        <w:rPr>
          <w:rFonts w:eastAsia="Times New Roman" w:cs="AdvPSA403"/>
          <w:noProof w:val="0"/>
          <w:sz w:val="18"/>
          <w:szCs w:val="18"/>
          <w:lang w:eastAsia="de-DE" w:bidi="en-US"/>
        </w:rPr>
        <w:t>, 792–796</w:t>
      </w:r>
      <w:r w:rsidRPr="00B23E86">
        <w:rPr>
          <w:rFonts w:eastAsia="Times New Roman" w:cs="AdvPSA403"/>
          <w:noProof w:val="0"/>
          <w:sz w:val="18"/>
          <w:szCs w:val="18"/>
          <w:lang w:val="en-GB" w:eastAsia="de-DE" w:bidi="en-US"/>
        </w:rPr>
        <w:t>.</w:t>
      </w:r>
    </w:p>
    <w:p w14:paraId="539C72DA"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szCs w:val="18"/>
          <w:lang w:val="en-GB" w:eastAsia="de-DE" w:bidi="en-US"/>
        </w:rPr>
      </w:pPr>
      <w:r w:rsidRPr="00B23E86">
        <w:rPr>
          <w:rFonts w:eastAsia="Times New Roman"/>
          <w:noProof w:val="0"/>
          <w:sz w:val="18"/>
          <w:szCs w:val="18"/>
          <w:lang w:val="en-GB" w:eastAsia="de-DE" w:bidi="en-US"/>
        </w:rPr>
        <w:t xml:space="preserve">Tran, M.P.; Thomassin, J.M.; Alexandre, M.; Jerome, C.; Huynen, I.; Detrembleur, C. Nanocomposite Foams of Polypropylene and Carbon Nanotubes: Preparation, Characterization, and Evaluation of their Performance as EMI Absorbers. </w:t>
      </w:r>
      <w:r w:rsidRPr="00B23E86">
        <w:rPr>
          <w:rFonts w:eastAsia="Times New Roman" w:cs="TheSans-Italic"/>
          <w:i/>
          <w:iCs/>
          <w:noProof w:val="0"/>
          <w:color w:val="auto"/>
          <w:sz w:val="18"/>
          <w:szCs w:val="18"/>
          <w:lang w:eastAsia="de-DE" w:bidi="en-US"/>
        </w:rPr>
        <w:t xml:space="preserve">Macromol. Chem. Phys. </w:t>
      </w:r>
      <w:r w:rsidRPr="00B23E86">
        <w:rPr>
          <w:rFonts w:eastAsia="Times New Roman" w:cs="TheSans-EXP7Bold"/>
          <w:b/>
          <w:bCs/>
          <w:noProof w:val="0"/>
          <w:color w:val="auto"/>
          <w:sz w:val="18"/>
          <w:szCs w:val="18"/>
          <w:lang w:eastAsia="de-DE" w:bidi="en-US"/>
        </w:rPr>
        <w:t>2015</w:t>
      </w:r>
      <w:r w:rsidRPr="00B23E86">
        <w:rPr>
          <w:rFonts w:eastAsia="Times New Roman" w:cs="TheSans-EXP7Bold"/>
          <w:bCs/>
          <w:noProof w:val="0"/>
          <w:color w:val="auto"/>
          <w:sz w:val="18"/>
          <w:szCs w:val="18"/>
          <w:lang w:eastAsia="de-DE" w:bidi="en-US"/>
        </w:rPr>
        <w:t xml:space="preserve">, </w:t>
      </w:r>
      <w:r w:rsidRPr="00B23E86">
        <w:rPr>
          <w:rFonts w:eastAsia="Times New Roman" w:cs="TheSans-EXP7Bold"/>
          <w:bCs/>
          <w:i/>
          <w:noProof w:val="0"/>
          <w:color w:val="auto"/>
          <w:sz w:val="18"/>
          <w:szCs w:val="18"/>
          <w:lang w:eastAsia="de-DE" w:bidi="en-US"/>
        </w:rPr>
        <w:t>216</w:t>
      </w:r>
      <w:r w:rsidRPr="00B23E86">
        <w:rPr>
          <w:rFonts w:eastAsia="Times New Roman" w:cs="TheSans-EXP7Bold"/>
          <w:bCs/>
          <w:noProof w:val="0"/>
          <w:color w:val="auto"/>
          <w:sz w:val="18"/>
          <w:szCs w:val="18"/>
          <w:lang w:eastAsia="de-DE" w:bidi="en-US"/>
        </w:rPr>
        <w:t>, 1302</w:t>
      </w:r>
      <w:r w:rsidRPr="00B23E86">
        <w:rPr>
          <w:rFonts w:eastAsia="Times New Roman" w:cs="TheSans-EXP5Plain"/>
          <w:noProof w:val="0"/>
          <w:color w:val="auto"/>
          <w:sz w:val="18"/>
          <w:szCs w:val="18"/>
          <w:lang w:eastAsia="de-DE" w:bidi="en-US"/>
        </w:rPr>
        <w:t>−1312</w:t>
      </w:r>
      <w:r w:rsidRPr="00B23E86">
        <w:rPr>
          <w:rFonts w:eastAsia="Times New Roman"/>
          <w:noProof w:val="0"/>
          <w:sz w:val="18"/>
          <w:szCs w:val="18"/>
          <w:lang w:val="en-GB" w:eastAsia="de-DE" w:bidi="en-US"/>
        </w:rPr>
        <w:t>.</w:t>
      </w:r>
    </w:p>
    <w:p w14:paraId="33EF09C9"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szCs w:val="18"/>
          <w:lang w:val="en-GB" w:eastAsia="de-DE" w:bidi="en-US"/>
        </w:rPr>
      </w:pPr>
      <w:r w:rsidRPr="00B23E86">
        <w:rPr>
          <w:rFonts w:eastAsia="Times New Roman"/>
          <w:noProof w:val="0"/>
          <w:sz w:val="18"/>
          <w:lang w:eastAsia="de-DE" w:bidi="en-US"/>
        </w:rPr>
        <w:t xml:space="preserve">Saib, A.; Platteborze, R.; Huynen, I. Experimental demonstration of the origin of Photonic Bandgap creation and associated defect modes in microwave planar circuits. </w:t>
      </w:r>
      <w:r w:rsidRPr="00B23E86">
        <w:rPr>
          <w:rFonts w:eastAsia="Times New Roman"/>
          <w:i/>
          <w:noProof w:val="0"/>
          <w:sz w:val="18"/>
          <w:lang w:eastAsia="de-DE" w:bidi="en-US"/>
        </w:rPr>
        <w:t>Microw. Opt. Tech. Let.</w:t>
      </w:r>
      <w:r w:rsidRPr="00B23E86">
        <w:rPr>
          <w:rFonts w:eastAsia="Times New Roman"/>
          <w:noProof w:val="0"/>
          <w:sz w:val="18"/>
          <w:lang w:eastAsia="de-DE" w:bidi="en-US"/>
        </w:rPr>
        <w:t xml:space="preserve"> </w:t>
      </w:r>
      <w:r w:rsidRPr="00B23E86">
        <w:rPr>
          <w:rFonts w:eastAsia="Times New Roman"/>
          <w:b/>
          <w:noProof w:val="0"/>
          <w:sz w:val="18"/>
          <w:lang w:eastAsia="de-DE" w:bidi="en-US"/>
        </w:rPr>
        <w:t>2004</w:t>
      </w:r>
      <w:r w:rsidRPr="00B23E86">
        <w:rPr>
          <w:rFonts w:eastAsia="Times New Roman"/>
          <w:noProof w:val="0"/>
          <w:sz w:val="18"/>
          <w:lang w:eastAsia="de-DE" w:bidi="en-US"/>
        </w:rPr>
        <w:t xml:space="preserve">, </w:t>
      </w:r>
      <w:r w:rsidRPr="00B23E86">
        <w:rPr>
          <w:rFonts w:eastAsia="Times New Roman"/>
          <w:i/>
          <w:noProof w:val="0"/>
          <w:sz w:val="18"/>
          <w:lang w:eastAsia="de-DE" w:bidi="en-US"/>
        </w:rPr>
        <w:t>41</w:t>
      </w:r>
      <w:r w:rsidRPr="00B23E86">
        <w:rPr>
          <w:rFonts w:eastAsia="Times New Roman"/>
          <w:noProof w:val="0"/>
          <w:sz w:val="18"/>
          <w:lang w:eastAsia="de-DE" w:bidi="en-US"/>
        </w:rPr>
        <w:t>, 5–9.</w:t>
      </w:r>
    </w:p>
    <w:p w14:paraId="74572FC5"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szCs w:val="18"/>
          <w:lang w:val="en-GB" w:eastAsia="de-DE" w:bidi="en-US"/>
        </w:rPr>
      </w:pPr>
      <w:r w:rsidRPr="00B23E86">
        <w:rPr>
          <w:rFonts w:eastAsia="Times New Roman"/>
          <w:noProof w:val="0"/>
          <w:sz w:val="18"/>
          <w:szCs w:val="18"/>
          <w:lang w:val="en-GB" w:eastAsia="de-DE" w:bidi="en-US"/>
        </w:rPr>
        <w:t>Saib, A.; Huynen, I. Transmission lines on Periodic Bandgap metamaterials: From microwaves to optics applications.</w:t>
      </w:r>
      <w:r w:rsidRPr="00B23E86">
        <w:rPr>
          <w:rFonts w:eastAsia="Times New Roman"/>
          <w:i/>
          <w:noProof w:val="0"/>
          <w:sz w:val="18"/>
          <w:szCs w:val="18"/>
          <w:lang w:val="en-GB" w:eastAsia="de-DE" w:bidi="en-US"/>
        </w:rPr>
        <w:t xml:space="preserve"> J. Opt. A Pure Appl. Opt. </w:t>
      </w:r>
      <w:r w:rsidRPr="00B23E86">
        <w:rPr>
          <w:rFonts w:eastAsia="Times New Roman"/>
          <w:b/>
          <w:noProof w:val="0"/>
          <w:sz w:val="18"/>
          <w:szCs w:val="18"/>
          <w:lang w:val="en-GB" w:eastAsia="de-DE" w:bidi="en-US"/>
        </w:rPr>
        <w:t>2005</w:t>
      </w:r>
      <w:r w:rsidRPr="00B23E86">
        <w:rPr>
          <w:rFonts w:eastAsia="Times New Roman"/>
          <w:noProof w:val="0"/>
          <w:sz w:val="18"/>
          <w:szCs w:val="18"/>
          <w:lang w:val="en-GB" w:eastAsia="de-DE" w:bidi="en-US"/>
        </w:rPr>
        <w:t>, 7, 124–132.</w:t>
      </w:r>
    </w:p>
    <w:p w14:paraId="4FD08AE8"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szCs w:val="18"/>
          <w:lang w:val="en-GB" w:eastAsia="de-DE" w:bidi="en-US"/>
        </w:rPr>
      </w:pPr>
      <w:r w:rsidRPr="00B23E86">
        <w:rPr>
          <w:rFonts w:eastAsia="Times New Roman"/>
          <w:noProof w:val="0"/>
          <w:sz w:val="18"/>
          <w:szCs w:val="18"/>
          <w:lang w:val="en-GB" w:eastAsia="de-DE" w:bidi="en-US"/>
        </w:rPr>
        <w:t xml:space="preserve">Danlée, Y.; Huynen, I.; Bailly, C. Thin smart multilayer microwave absorber based on hybrid structure of polymer and carbon nanotubes. </w:t>
      </w:r>
      <w:r w:rsidRPr="00B23E86">
        <w:rPr>
          <w:rFonts w:eastAsia="Times New Roman"/>
          <w:i/>
          <w:noProof w:val="0"/>
          <w:sz w:val="18"/>
          <w:szCs w:val="18"/>
          <w:lang w:val="en-GB" w:eastAsia="de-DE" w:bidi="en-US"/>
        </w:rPr>
        <w:t>App. Phys. Let.</w:t>
      </w:r>
      <w:r w:rsidRPr="00B23E86">
        <w:rPr>
          <w:rFonts w:eastAsia="Times New Roman"/>
          <w:noProof w:val="0"/>
          <w:sz w:val="18"/>
          <w:szCs w:val="18"/>
          <w:lang w:val="en-GB" w:eastAsia="de-DE" w:bidi="en-US"/>
        </w:rPr>
        <w:t xml:space="preserve"> </w:t>
      </w:r>
      <w:r w:rsidRPr="00B23E86">
        <w:rPr>
          <w:rFonts w:eastAsia="Times New Roman"/>
          <w:b/>
          <w:noProof w:val="0"/>
          <w:sz w:val="18"/>
          <w:szCs w:val="18"/>
          <w:lang w:val="en-GB" w:eastAsia="de-DE" w:bidi="en-US"/>
        </w:rPr>
        <w:t>2012</w:t>
      </w:r>
      <w:r w:rsidRPr="00B23E86">
        <w:rPr>
          <w:rFonts w:eastAsia="Times New Roman"/>
          <w:noProof w:val="0"/>
          <w:sz w:val="18"/>
          <w:szCs w:val="18"/>
          <w:lang w:val="en-GB" w:eastAsia="de-DE" w:bidi="en-US"/>
        </w:rPr>
        <w:t xml:space="preserve">, </w:t>
      </w:r>
      <w:r w:rsidRPr="00B23E86">
        <w:rPr>
          <w:rFonts w:eastAsia="Times New Roman"/>
          <w:i/>
          <w:noProof w:val="0"/>
          <w:sz w:val="18"/>
          <w:szCs w:val="18"/>
          <w:lang w:val="en-GB" w:eastAsia="de-DE" w:bidi="en-US"/>
        </w:rPr>
        <w:t>100</w:t>
      </w:r>
      <w:r w:rsidRPr="00B23E86">
        <w:rPr>
          <w:rFonts w:eastAsia="Times New Roman"/>
          <w:noProof w:val="0"/>
          <w:sz w:val="18"/>
          <w:szCs w:val="18"/>
          <w:lang w:val="en-GB" w:eastAsia="de-DE" w:bidi="en-US"/>
        </w:rPr>
        <w:t>, 213105.</w:t>
      </w:r>
    </w:p>
    <w:p w14:paraId="0E6DC751"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szCs w:val="18"/>
          <w:lang w:val="en-GB" w:eastAsia="de-DE" w:bidi="en-US"/>
        </w:rPr>
      </w:pPr>
      <w:r w:rsidRPr="00B23E86">
        <w:rPr>
          <w:rFonts w:eastAsia="Times New Roman"/>
          <w:noProof w:val="0"/>
          <w:sz w:val="18"/>
          <w:szCs w:val="18"/>
          <w:lang w:val="en-GB" w:eastAsia="de-DE" w:bidi="en-US"/>
        </w:rPr>
        <w:t xml:space="preserve">Danlée, Y.; Bailly, C.; Huynen, I. Thin and flexible multilayer polymer composite structures for effective control of microwave electromagnetic absorption. </w:t>
      </w:r>
      <w:r w:rsidRPr="00B23E86">
        <w:rPr>
          <w:rFonts w:eastAsia="Times New Roman"/>
          <w:i/>
          <w:noProof w:val="0"/>
          <w:sz w:val="18"/>
          <w:szCs w:val="18"/>
          <w:lang w:val="en-GB" w:eastAsia="de-DE" w:bidi="en-US"/>
        </w:rPr>
        <w:t xml:space="preserve">Compos. Sci. Technol. </w:t>
      </w:r>
      <w:r w:rsidRPr="00B23E86">
        <w:rPr>
          <w:rFonts w:eastAsia="Times New Roman"/>
          <w:b/>
          <w:noProof w:val="0"/>
          <w:sz w:val="18"/>
          <w:szCs w:val="18"/>
          <w:lang w:val="en-GB" w:eastAsia="de-DE" w:bidi="en-US"/>
        </w:rPr>
        <w:t>2014</w:t>
      </w:r>
      <w:r w:rsidRPr="00B23E86">
        <w:rPr>
          <w:rFonts w:eastAsia="Times New Roman"/>
          <w:bCs/>
          <w:noProof w:val="0"/>
          <w:sz w:val="18"/>
          <w:szCs w:val="18"/>
          <w:lang w:val="en-GB" w:eastAsia="de-DE" w:bidi="en-US"/>
        </w:rPr>
        <w:t xml:space="preserve">, </w:t>
      </w:r>
      <w:r w:rsidRPr="00B23E86">
        <w:rPr>
          <w:rFonts w:eastAsia="Times New Roman"/>
          <w:bCs/>
          <w:i/>
          <w:noProof w:val="0"/>
          <w:sz w:val="18"/>
          <w:szCs w:val="18"/>
          <w:lang w:val="en-GB" w:eastAsia="de-DE" w:bidi="en-US"/>
        </w:rPr>
        <w:t>100</w:t>
      </w:r>
      <w:r w:rsidRPr="00B23E86">
        <w:rPr>
          <w:rFonts w:eastAsia="Times New Roman"/>
          <w:noProof w:val="0"/>
          <w:sz w:val="18"/>
          <w:szCs w:val="18"/>
          <w:lang w:val="en-GB" w:eastAsia="de-DE" w:bidi="en-US"/>
        </w:rPr>
        <w:t>, 182–188.</w:t>
      </w:r>
    </w:p>
    <w:p w14:paraId="24842A85" w14:textId="77777777" w:rsidR="00B23E86" w:rsidRPr="00B23E86" w:rsidRDefault="00B23E86" w:rsidP="00B23E86">
      <w:pPr>
        <w:numPr>
          <w:ilvl w:val="0"/>
          <w:numId w:val="24"/>
        </w:numPr>
        <w:adjustRightInd w:val="0"/>
        <w:snapToGrid w:val="0"/>
        <w:spacing w:line="228" w:lineRule="auto"/>
        <w:ind w:left="425"/>
        <w:rPr>
          <w:rFonts w:eastAsia="Times New Roman"/>
          <w:noProof w:val="0"/>
          <w:sz w:val="18"/>
          <w:szCs w:val="18"/>
          <w:lang w:val="en-GB" w:eastAsia="de-DE" w:bidi="en-US"/>
        </w:rPr>
      </w:pPr>
      <w:r w:rsidRPr="00B23E86">
        <w:rPr>
          <w:rFonts w:eastAsia="Times New Roman"/>
          <w:noProof w:val="0"/>
          <w:sz w:val="18"/>
          <w:szCs w:val="18"/>
          <w:lang w:val="en-GB" w:eastAsia="de-DE" w:bidi="en-US"/>
        </w:rPr>
        <w:t xml:space="preserve">Pozar, D. </w:t>
      </w:r>
      <w:r w:rsidRPr="00B23E86">
        <w:rPr>
          <w:rFonts w:eastAsia="Times New Roman"/>
          <w:i/>
          <w:noProof w:val="0"/>
          <w:sz w:val="18"/>
          <w:szCs w:val="18"/>
          <w:lang w:val="en-GB" w:eastAsia="de-DE" w:bidi="en-US"/>
        </w:rPr>
        <w:t>Microwave Engineering</w:t>
      </w:r>
      <w:r w:rsidRPr="00B23E86">
        <w:rPr>
          <w:rFonts w:eastAsia="Times New Roman"/>
          <w:iCs/>
          <w:noProof w:val="0"/>
          <w:sz w:val="18"/>
          <w:szCs w:val="18"/>
          <w:lang w:val="en-GB" w:eastAsia="de-DE" w:bidi="en-US"/>
        </w:rPr>
        <w:t xml:space="preserve">, </w:t>
      </w:r>
      <w:r w:rsidRPr="00B23E86">
        <w:rPr>
          <w:rFonts w:eastAsia="Times New Roman"/>
          <w:noProof w:val="0"/>
          <w:sz w:val="18"/>
          <w:szCs w:val="18"/>
          <w:lang w:val="en-GB" w:eastAsia="de-DE" w:bidi="en-US"/>
        </w:rPr>
        <w:t>4th ed.; John Wiley &amp; Sons: New York, NY, USA, 2012.</w:t>
      </w:r>
    </w:p>
    <w:p w14:paraId="7D95B2BE" w14:textId="389C6569" w:rsidR="00B23E86" w:rsidRPr="005F3BEC" w:rsidRDefault="00B23E86" w:rsidP="005F3BEC">
      <w:pPr>
        <w:numPr>
          <w:ilvl w:val="0"/>
          <w:numId w:val="24"/>
        </w:numPr>
        <w:adjustRightInd w:val="0"/>
        <w:snapToGrid w:val="0"/>
        <w:spacing w:line="228" w:lineRule="auto"/>
        <w:ind w:left="425"/>
        <w:rPr>
          <w:color w:val="auto"/>
          <w:lang w:val="en-GB"/>
        </w:rPr>
      </w:pPr>
      <w:r w:rsidRPr="00B23E86">
        <w:rPr>
          <w:rFonts w:eastAsia="Times New Roman"/>
          <w:noProof w:val="0"/>
          <w:sz w:val="18"/>
          <w:szCs w:val="18"/>
          <w:lang w:val="en-GB" w:eastAsia="de-DE" w:bidi="en-US"/>
        </w:rPr>
        <w:t xml:space="preserve">Dobrowolski, J. </w:t>
      </w:r>
      <w:r w:rsidRPr="00B23E86">
        <w:rPr>
          <w:rFonts w:eastAsia="Times New Roman"/>
          <w:i/>
          <w:noProof w:val="0"/>
          <w:sz w:val="18"/>
          <w:szCs w:val="18"/>
          <w:lang w:val="en-GB" w:eastAsia="de-DE" w:bidi="en-US"/>
        </w:rPr>
        <w:t>Scattering Parameters in RF and Microwave Circuit Analysis and Design</w:t>
      </w:r>
      <w:r w:rsidRPr="00B23E86">
        <w:rPr>
          <w:rFonts w:eastAsia="Times New Roman"/>
          <w:noProof w:val="0"/>
          <w:sz w:val="18"/>
          <w:szCs w:val="18"/>
          <w:lang w:val="en-GB" w:eastAsia="de-DE" w:bidi="en-US"/>
        </w:rPr>
        <w:t>; Artech House: New York, NY, USA, 2016.</w:t>
      </w:r>
    </w:p>
    <w:sectPr w:rsidR="00B23E86" w:rsidRPr="005F3BEC" w:rsidSect="0047434C">
      <w:headerReference w:type="even" r:id="rId42"/>
      <w:headerReference w:type="default" r:id="rId43"/>
      <w:footerReference w:type="default" r:id="rId44"/>
      <w:headerReference w:type="first" r:id="rId45"/>
      <w:footerReference w:type="first" r:id="rId46"/>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09D7647D" w14:textId="0C3F822E" w:rsidR="00146DAF" w:rsidRDefault="00146DAF">
      <w:pPr>
        <w:pStyle w:val="CommentText"/>
      </w:pPr>
      <w:r>
        <w:rPr>
          <w:rStyle w:val="CommentReference"/>
        </w:rPr>
        <w:annotationRef/>
      </w:r>
      <w:r>
        <w:t>The un…</w:t>
      </w:r>
    </w:p>
  </w:comment>
  <w:comment w:id="1" w:author="Author" w:initials="A">
    <w:p w14:paraId="7B71D0FC" w14:textId="298816C7" w:rsidR="00146DAF" w:rsidRDefault="00146DAF">
      <w:pPr>
        <w:pStyle w:val="CommentText"/>
      </w:pPr>
      <w:r>
        <w:rPr>
          <w:rStyle w:val="CommentReference"/>
        </w:rPr>
        <w:annotationRef/>
      </w:r>
      <w:r>
        <w:t>interference</w:t>
      </w:r>
    </w:p>
  </w:comment>
  <w:comment w:id="2" w:author="Author" w:initials="A">
    <w:p w14:paraId="64DE8DCF" w14:textId="2ED38B2F" w:rsidR="00146DAF" w:rsidRDefault="00146DAF">
      <w:pPr>
        <w:pStyle w:val="CommentText"/>
      </w:pPr>
      <w:r>
        <w:rPr>
          <w:rStyle w:val="CommentReference"/>
        </w:rPr>
        <w:annotationRef/>
      </w:r>
      <w:r>
        <w:t>, and</w:t>
      </w:r>
    </w:p>
  </w:comment>
  <w:comment w:id="3" w:author="Author" w:initials="A">
    <w:p w14:paraId="048F4B44" w14:textId="51E8F748" w:rsidR="00146DAF" w:rsidRDefault="00146DAF">
      <w:pPr>
        <w:pStyle w:val="CommentText"/>
      </w:pPr>
      <w:r>
        <w:rPr>
          <w:rStyle w:val="CommentReference"/>
        </w:rPr>
        <w:annotationRef/>
      </w:r>
      <w:r>
        <w:t>cells</w:t>
      </w:r>
    </w:p>
  </w:comment>
  <w:comment w:id="4" w:author="Author" w:initials="A">
    <w:p w14:paraId="716359E6" w14:textId="0EE11493" w:rsidR="00146DAF" w:rsidRDefault="00146DAF">
      <w:pPr>
        <w:pStyle w:val="CommentText"/>
      </w:pPr>
      <w:r>
        <w:rPr>
          <w:rStyle w:val="CommentReference"/>
        </w:rPr>
        <w:annotationRef/>
      </w:r>
      <w:r>
        <w:t>CNT</w:t>
      </w:r>
    </w:p>
  </w:comment>
  <w:comment w:id="5" w:author="Author" w:initials="A">
    <w:p w14:paraId="6BDF05D8" w14:textId="1A5A69BA" w:rsidR="00146DAF" w:rsidRDefault="00146DAF">
      <w:pPr>
        <w:pStyle w:val="CommentText"/>
      </w:pPr>
      <w:r>
        <w:rPr>
          <w:rStyle w:val="CommentReference"/>
        </w:rPr>
        <w:annotationRef/>
      </w:r>
      <w:r>
        <w:t>, together</w:t>
      </w:r>
    </w:p>
  </w:comment>
  <w:comment w:id="6" w:author="Author" w:initials="A">
    <w:p w14:paraId="1996B979" w14:textId="6000217E" w:rsidR="00146DAF" w:rsidRDefault="00146DAF">
      <w:pPr>
        <w:pStyle w:val="CommentText"/>
      </w:pPr>
      <w:r>
        <w:rPr>
          <w:rStyle w:val="CommentReference"/>
        </w:rPr>
        <w:annotationRef/>
      </w:r>
      <w:r>
        <w:t>reffectivity,</w:t>
      </w:r>
    </w:p>
  </w:comment>
  <w:comment w:id="7" w:author="Author" w:initials="A">
    <w:p w14:paraId="0011D41E" w14:textId="36C15972" w:rsidR="00146DAF" w:rsidRDefault="00146DAF">
      <w:pPr>
        <w:pStyle w:val="CommentText"/>
      </w:pPr>
      <w:r>
        <w:rPr>
          <w:rStyle w:val="CommentReference"/>
        </w:rPr>
        <w:annotationRef/>
      </w:r>
      <w:r>
        <w:t>, and</w:t>
      </w:r>
    </w:p>
  </w:comment>
  <w:comment w:id="8" w:author="Author" w:initials="A">
    <w:p w14:paraId="329138B7" w14:textId="6EE676CB" w:rsidR="00146DAF" w:rsidRDefault="00146DAF">
      <w:pPr>
        <w:pStyle w:val="CommentText"/>
      </w:pPr>
      <w:r>
        <w:rPr>
          <w:rStyle w:val="CommentReference"/>
        </w:rPr>
        <w:annotationRef/>
      </w:r>
      <w:r>
        <w:t>a precise</w:t>
      </w:r>
    </w:p>
  </w:comment>
  <w:comment w:id="9" w:author="Author" w:initials="A">
    <w:p w14:paraId="1A683A71" w14:textId="058F5C79" w:rsidR="00146DAF" w:rsidRDefault="00146DAF">
      <w:pPr>
        <w:pStyle w:val="CommentText"/>
      </w:pPr>
      <w:r>
        <w:rPr>
          <w:rStyle w:val="CommentReference"/>
        </w:rPr>
        <w:annotationRef/>
      </w:r>
      <w:r>
        <w:t>delet</w:t>
      </w:r>
    </w:p>
  </w:comment>
  <w:comment w:id="10" w:author="Author" w:initials="A">
    <w:p w14:paraId="67DB3478" w14:textId="107F07B1" w:rsidR="00146DAF" w:rsidRDefault="00146DAF">
      <w:pPr>
        <w:pStyle w:val="CommentText"/>
      </w:pPr>
      <w:r>
        <w:rPr>
          <w:rStyle w:val="CommentReference"/>
        </w:rPr>
        <w:annotationRef/>
      </w:r>
      <w:r>
        <w:t>by</w:t>
      </w:r>
    </w:p>
  </w:comment>
  <w:comment w:id="11" w:author="Author" w:initials="A">
    <w:p w14:paraId="7456D87B" w14:textId="02CE8767" w:rsidR="00146DAF" w:rsidRDefault="00146DAF">
      <w:pPr>
        <w:pStyle w:val="CommentText"/>
      </w:pPr>
      <w:r>
        <w:rPr>
          <w:rStyle w:val="CommentReference"/>
        </w:rPr>
        <w:annotationRef/>
      </w:r>
      <w:r>
        <w:t>the foamed</w:t>
      </w:r>
    </w:p>
  </w:comment>
  <w:comment w:id="12" w:author="Author" w:initials="A">
    <w:p w14:paraId="482D2D5E" w14:textId="6CAFD40E" w:rsidR="00146DAF" w:rsidRDefault="00146DAF">
      <w:pPr>
        <w:pStyle w:val="CommentText"/>
      </w:pPr>
      <w:r>
        <w:rPr>
          <w:rStyle w:val="CommentReference"/>
        </w:rPr>
        <w:annotationRef/>
      </w:r>
      <w:r>
        <w:t>to have</w:t>
      </w:r>
    </w:p>
  </w:comment>
  <w:comment w:id="13" w:author="Author" w:initials="A">
    <w:p w14:paraId="6CA1F8EA" w14:textId="31B800A9" w:rsidR="00146DAF" w:rsidRDefault="00146DAF">
      <w:pPr>
        <w:pStyle w:val="CommentText"/>
      </w:pPr>
      <w:r>
        <w:rPr>
          <w:rStyle w:val="CommentReference"/>
        </w:rPr>
        <w:annotationRef/>
      </w:r>
      <w:r>
        <w:t>a con…</w:t>
      </w:r>
    </w:p>
  </w:comment>
  <w:comment w:id="14" w:author="Author" w:initials="A">
    <w:p w14:paraId="7AFE13E8" w14:textId="36FBE9E8" w:rsidR="00146DAF" w:rsidRDefault="00146DAF">
      <w:pPr>
        <w:pStyle w:val="CommentText"/>
      </w:pPr>
      <w:r>
        <w:rPr>
          <w:rStyle w:val="CommentReference"/>
        </w:rPr>
        <w:annotationRef/>
      </w:r>
      <w:r>
        <w:t>delet</w:t>
      </w:r>
    </w:p>
  </w:comment>
  <w:comment w:id="16" w:author="Author" w:initials="A">
    <w:p w14:paraId="79493E3F" w14:textId="09E5F658" w:rsidR="00146DAF" w:rsidRDefault="00146DAF">
      <w:pPr>
        <w:pStyle w:val="CommentText"/>
      </w:pPr>
      <w:r>
        <w:rPr>
          <w:rStyle w:val="CommentReference"/>
        </w:rPr>
        <w:annotationRef/>
      </w:r>
    </w:p>
  </w:comment>
  <w:comment w:id="17" w:author="Author" w:initials="A">
    <w:p w14:paraId="56284065" w14:textId="613B45E5" w:rsidR="00146DAF" w:rsidRDefault="00146DAF">
      <w:pPr>
        <w:pStyle w:val="CommentText"/>
      </w:pPr>
      <w:r>
        <w:rPr>
          <w:rStyle w:val="CommentReference"/>
        </w:rPr>
        <w:annotationRef/>
      </w:r>
    </w:p>
  </w:comment>
  <w:comment w:id="18" w:author="Author" w:initials="A">
    <w:p w14:paraId="68058A37" w14:textId="5D82FF89" w:rsidR="00146DAF" w:rsidRDefault="00146DAF">
      <w:pPr>
        <w:pStyle w:val="CommentText"/>
      </w:pPr>
      <w:r>
        <w:rPr>
          <w:rStyle w:val="CommentReference"/>
        </w:rPr>
        <w:annotationRef/>
      </w:r>
      <w:r>
        <w:t>delet</w:t>
      </w:r>
    </w:p>
  </w:comment>
  <w:comment w:id="19" w:author="Author" w:initials="A">
    <w:p w14:paraId="39F54EEA" w14:textId="28949ADB" w:rsidR="00146DAF" w:rsidRDefault="00146DAF">
      <w:pPr>
        <w:pStyle w:val="CommentText"/>
      </w:pPr>
      <w:r>
        <w:rPr>
          <w:rStyle w:val="CommentReference"/>
        </w:rPr>
        <w:annotationRef/>
      </w:r>
      <w:r>
        <w:t>is</w:t>
      </w:r>
    </w:p>
  </w:comment>
  <w:comment w:id="20" w:author="Author" w:initials="A">
    <w:p w14:paraId="4F3D5588" w14:textId="4CE5229C" w:rsidR="00146DAF" w:rsidRDefault="00146DAF">
      <w:pPr>
        <w:pStyle w:val="CommentText"/>
      </w:pPr>
      <w:r>
        <w:rPr>
          <w:rStyle w:val="CommentReference"/>
        </w:rPr>
        <w:annotationRef/>
      </w:r>
      <w:r>
        <w:t>delet</w:t>
      </w:r>
    </w:p>
  </w:comment>
  <w:comment w:id="21" w:author="Author" w:initials="A">
    <w:p w14:paraId="5EC3F5ED" w14:textId="60ABFE28" w:rsidR="00146DAF" w:rsidRDefault="00146DAF">
      <w:pPr>
        <w:pStyle w:val="CommentText"/>
      </w:pPr>
      <w:r>
        <w:rPr>
          <w:rStyle w:val="CommentReference"/>
        </w:rPr>
        <w:annotationRef/>
      </w:r>
      <w:r>
        <w:t>match</w:t>
      </w:r>
    </w:p>
  </w:comment>
  <w:comment w:id="22" w:author="Author" w:initials="A">
    <w:p w14:paraId="41423F57" w14:textId="6BA8E4AC" w:rsidR="00146DAF" w:rsidRDefault="00146DAF">
      <w:pPr>
        <w:pStyle w:val="CommentText"/>
      </w:pPr>
      <w:r>
        <w:rPr>
          <w:rStyle w:val="CommentReference"/>
        </w:rPr>
        <w:annotationRef/>
      </w:r>
      <w:r>
        <w:t>by</w:t>
      </w:r>
    </w:p>
  </w:comment>
  <w:comment w:id="23" w:author="Author" w:initials="A">
    <w:p w14:paraId="49597D9D" w14:textId="1ED60F63" w:rsidR="00146DAF" w:rsidRDefault="00146DAF">
      <w:pPr>
        <w:pStyle w:val="CommentText"/>
      </w:pPr>
      <w:r>
        <w:rPr>
          <w:rStyle w:val="CommentReference"/>
        </w:rPr>
        <w:annotationRef/>
      </w:r>
      <w:r>
        <w:t>simulations</w:t>
      </w:r>
    </w:p>
  </w:comment>
  <w:comment w:id="24" w:author="Author" w:initials="A">
    <w:p w14:paraId="15191B3D" w14:textId="43AE4886" w:rsidR="00146DAF" w:rsidRDefault="00146DAF">
      <w:pPr>
        <w:pStyle w:val="CommentText"/>
      </w:pPr>
      <w:r>
        <w:rPr>
          <w:rStyle w:val="CommentReference"/>
        </w:rPr>
        <w:annotationRef/>
      </w:r>
      <w:r>
        <w:t>cases</w:t>
      </w:r>
    </w:p>
  </w:comment>
  <w:comment w:id="25" w:author="Author" w:initials="A">
    <w:p w14:paraId="10211B2B" w14:textId="52FD54C4" w:rsidR="00146DAF" w:rsidRDefault="00146DAF">
      <w:pPr>
        <w:pStyle w:val="CommentText"/>
      </w:pPr>
      <w:r>
        <w:rPr>
          <w:rStyle w:val="CommentReference"/>
        </w:rPr>
        <w:annotationRef/>
      </w:r>
      <w:r>
        <w:t>the input</w:t>
      </w:r>
    </w:p>
  </w:comment>
  <w:comment w:id="26" w:author="Author" w:initials="A">
    <w:p w14:paraId="5BA9D53E" w14:textId="54BCA0E7" w:rsidR="00146DAF" w:rsidRDefault="00146DAF">
      <w:pPr>
        <w:pStyle w:val="CommentText"/>
      </w:pPr>
      <w:r>
        <w:rPr>
          <w:rStyle w:val="CommentReference"/>
        </w:rPr>
        <w:annotationRef/>
      </w:r>
      <w:r>
        <w:t>an upper</w:t>
      </w:r>
    </w:p>
  </w:comment>
  <w:comment w:id="27" w:author="Author" w:initials="A">
    <w:p w14:paraId="63758EC4" w14:textId="44988ED5" w:rsidR="00146DAF" w:rsidRDefault="00146DAF">
      <w:pPr>
        <w:pStyle w:val="CommentText"/>
      </w:pPr>
      <w:r>
        <w:rPr>
          <w:rStyle w:val="CommentReference"/>
        </w:rPr>
        <w:annotationRef/>
      </w:r>
      <w:r>
        <w:t>of 1</w:t>
      </w:r>
    </w:p>
  </w:comment>
  <w:comment w:id="28" w:author="Author" w:initials="A">
    <w:p w14:paraId="2BAC67A8" w14:textId="4D520A5B" w:rsidR="00146DAF" w:rsidRDefault="00146DAF">
      <w:pPr>
        <w:pStyle w:val="CommentText"/>
      </w:pPr>
      <w:r>
        <w:rPr>
          <w:rStyle w:val="CommentReference"/>
        </w:rPr>
        <w:annotationRef/>
      </w:r>
      <w:r>
        <w:t>delet</w:t>
      </w:r>
    </w:p>
  </w:comment>
  <w:comment w:id="29" w:author="Author" w:initials="A">
    <w:p w14:paraId="5F64123C" w14:textId="4E8F4CE5" w:rsidR="00146DAF" w:rsidRDefault="00146DAF">
      <w:pPr>
        <w:pStyle w:val="CommentText"/>
      </w:pPr>
      <w:r>
        <w:rPr>
          <w:rStyle w:val="CommentReference"/>
        </w:rPr>
        <w:annotationRef/>
      </w:r>
      <w:r>
        <w:t>dele</w:t>
      </w:r>
    </w:p>
  </w:comment>
  <w:comment w:id="30" w:author="Author" w:initials="A">
    <w:p w14:paraId="1CA1CB67" w14:textId="7D8C6520" w:rsidR="00872F98" w:rsidRDefault="00872F98">
      <w:pPr>
        <w:pStyle w:val="CommentText"/>
      </w:pPr>
      <w:r>
        <w:rPr>
          <w:rStyle w:val="CommentReference"/>
        </w:rPr>
        <w:annotationRef/>
      </w:r>
      <w:r>
        <w:t>frequency dependence</w:t>
      </w:r>
    </w:p>
  </w:comment>
  <w:comment w:id="32" w:author="Author" w:initials="A">
    <w:p w14:paraId="2AC2550E" w14:textId="6469012A" w:rsidR="00872F98" w:rsidRDefault="00872F98">
      <w:pPr>
        <w:pStyle w:val="CommentText"/>
      </w:pPr>
      <w:r>
        <w:rPr>
          <w:rStyle w:val="CommentReference"/>
        </w:rPr>
        <w:annotationRef/>
      </w:r>
      <w:r>
        <w:t>by</w:t>
      </w:r>
    </w:p>
  </w:comment>
  <w:comment w:id="33" w:author="Author" w:initials="A">
    <w:p w14:paraId="2B5EA098" w14:textId="4BF72112" w:rsidR="00872F98" w:rsidRDefault="00872F98">
      <w:pPr>
        <w:pStyle w:val="CommentText"/>
      </w:pPr>
      <w:r>
        <w:rPr>
          <w:rStyle w:val="CommentReference"/>
        </w:rPr>
        <w:annotationRef/>
      </w:r>
      <w:r>
        <w:t>, so</w:t>
      </w:r>
    </w:p>
  </w:comment>
  <w:comment w:id="34" w:author="Author" w:initials="A">
    <w:p w14:paraId="62BC8B8D" w14:textId="1179117F" w:rsidR="00872F98" w:rsidRDefault="00872F98">
      <w:pPr>
        <w:pStyle w:val="CommentText"/>
      </w:pPr>
      <w:r>
        <w:rPr>
          <w:rStyle w:val="CommentReference"/>
        </w:rPr>
        <w:annotationRef/>
      </w:r>
      <w:r>
        <w:t>cases</w:t>
      </w:r>
    </w:p>
  </w:comment>
  <w:comment w:id="35" w:author="Author" w:initials="A">
    <w:p w14:paraId="6CA0F712" w14:textId="7720A5FC" w:rsidR="00872F98" w:rsidRDefault="00872F98">
      <w:pPr>
        <w:pStyle w:val="CommentText"/>
      </w:pPr>
      <w:r>
        <w:rPr>
          <w:rStyle w:val="CommentReference"/>
        </w:rPr>
        <w:annotationRef/>
      </w:r>
      <w:r>
        <w:t>fine-tuning</w:t>
      </w:r>
    </w:p>
  </w:comment>
  <w:comment w:id="36" w:author="Author" w:initials="A">
    <w:p w14:paraId="3A8CA47E" w14:textId="60089723" w:rsidR="00872F98" w:rsidRDefault="00872F98">
      <w:pPr>
        <w:pStyle w:val="CommentText"/>
      </w:pPr>
      <w:r>
        <w:rPr>
          <w:rStyle w:val="CommentReference"/>
        </w:rPr>
        <w:annotationRef/>
      </w:r>
      <w:r>
        <w:t>delet coma</w:t>
      </w:r>
    </w:p>
  </w:comment>
  <w:comment w:id="37" w:author="Author" w:initials="A">
    <w:p w14:paraId="449AF068" w14:textId="16FFC4DC" w:rsidR="00872F98" w:rsidRDefault="00872F98">
      <w:pPr>
        <w:pStyle w:val="CommentText"/>
      </w:pPr>
      <w:r>
        <w:rPr>
          <w:rStyle w:val="CommentReference"/>
        </w:rPr>
        <w:annotationRef/>
      </w:r>
      <w:r>
        <w:t>on</w:t>
      </w:r>
    </w:p>
  </w:comment>
  <w:comment w:id="38" w:author="Author" w:initials="A">
    <w:p w14:paraId="6D2FF247" w14:textId="2F174FFC" w:rsidR="00872F98" w:rsidRDefault="00872F98">
      <w:pPr>
        <w:pStyle w:val="CommentText"/>
      </w:pPr>
      <w:r>
        <w:rPr>
          <w:rStyle w:val="CommentReference"/>
        </w:rPr>
        <w:annotationRef/>
      </w:r>
      <w:r>
        <w:t>Carbo-based</w:t>
      </w:r>
    </w:p>
  </w:comment>
  <w:comment w:id="39" w:author="Author" w:initials="A">
    <w:p w14:paraId="2C6441EE" w14:textId="028A63CA" w:rsidR="00872F98" w:rsidRDefault="00872F98">
      <w:pPr>
        <w:pStyle w:val="CommentText"/>
      </w:pPr>
      <w:r>
        <w:rPr>
          <w:rStyle w:val="CommentReference"/>
        </w:rPr>
        <w:annotationRef/>
      </w:r>
      <w:r>
        <w:t>rubber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D7647D" w15:done="0"/>
  <w15:commentEx w15:paraId="7B71D0FC" w15:done="0"/>
  <w15:commentEx w15:paraId="64DE8DCF" w15:done="0"/>
  <w15:commentEx w15:paraId="048F4B44" w15:done="0"/>
  <w15:commentEx w15:paraId="716359E6" w15:done="0"/>
  <w15:commentEx w15:paraId="6BDF05D8" w15:done="0"/>
  <w15:commentEx w15:paraId="1996B979" w15:done="0"/>
  <w15:commentEx w15:paraId="0011D41E" w15:done="0"/>
  <w15:commentEx w15:paraId="329138B7" w15:done="0"/>
  <w15:commentEx w15:paraId="1A683A71" w15:done="0"/>
  <w15:commentEx w15:paraId="67DB3478" w15:done="0"/>
  <w15:commentEx w15:paraId="7456D87B" w15:done="0"/>
  <w15:commentEx w15:paraId="482D2D5E" w15:done="0"/>
  <w15:commentEx w15:paraId="6CA1F8EA" w15:done="0"/>
  <w15:commentEx w15:paraId="7AFE13E8" w15:done="0"/>
  <w15:commentEx w15:paraId="79493E3F" w15:done="0"/>
  <w15:commentEx w15:paraId="56284065" w15:done="0"/>
  <w15:commentEx w15:paraId="68058A37" w15:done="0"/>
  <w15:commentEx w15:paraId="39F54EEA" w15:done="0"/>
  <w15:commentEx w15:paraId="4F3D5588" w15:done="0"/>
  <w15:commentEx w15:paraId="5EC3F5ED" w15:done="0"/>
  <w15:commentEx w15:paraId="41423F57" w15:done="0"/>
  <w15:commentEx w15:paraId="49597D9D" w15:done="0"/>
  <w15:commentEx w15:paraId="15191B3D" w15:done="0"/>
  <w15:commentEx w15:paraId="10211B2B" w15:done="0"/>
  <w15:commentEx w15:paraId="5BA9D53E" w15:done="0"/>
  <w15:commentEx w15:paraId="63758EC4" w15:done="0"/>
  <w15:commentEx w15:paraId="2BAC67A8" w15:done="0"/>
  <w15:commentEx w15:paraId="5F64123C" w15:done="0"/>
  <w15:commentEx w15:paraId="1CA1CB67" w15:done="0"/>
  <w15:commentEx w15:paraId="2AC2550E" w15:done="0"/>
  <w15:commentEx w15:paraId="2B5EA098" w15:done="0"/>
  <w15:commentEx w15:paraId="62BC8B8D" w15:done="0"/>
  <w15:commentEx w15:paraId="6CA0F712" w15:done="0"/>
  <w15:commentEx w15:paraId="3A8CA47E" w15:done="0"/>
  <w15:commentEx w15:paraId="449AF068" w15:done="0"/>
  <w15:commentEx w15:paraId="6D2FF247" w15:done="0"/>
  <w15:commentEx w15:paraId="2C6441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D7647D" w16cid:durableId="61E79B02"/>
  <w16cid:commentId w16cid:paraId="7B71D0FC" w16cid:durableId="6CB912E0"/>
  <w16cid:commentId w16cid:paraId="64DE8DCF" w16cid:durableId="245692EF"/>
  <w16cid:commentId w16cid:paraId="048F4B44" w16cid:durableId="65F5C919"/>
  <w16cid:commentId w16cid:paraId="716359E6" w16cid:durableId="3723A11B"/>
  <w16cid:commentId w16cid:paraId="6BDF05D8" w16cid:durableId="76099B3B"/>
  <w16cid:commentId w16cid:paraId="1996B979" w16cid:durableId="061E320B"/>
  <w16cid:commentId w16cid:paraId="0011D41E" w16cid:durableId="15EF4F11"/>
  <w16cid:commentId w16cid:paraId="329138B7" w16cid:durableId="5E1065C7"/>
  <w16cid:commentId w16cid:paraId="1A683A71" w16cid:durableId="1868804A"/>
  <w16cid:commentId w16cid:paraId="67DB3478" w16cid:durableId="7C65A151"/>
  <w16cid:commentId w16cid:paraId="7456D87B" w16cid:durableId="1546D827"/>
  <w16cid:commentId w16cid:paraId="482D2D5E" w16cid:durableId="201BC59F"/>
  <w16cid:commentId w16cid:paraId="6CA1F8EA" w16cid:durableId="12B426E8"/>
  <w16cid:commentId w16cid:paraId="7AFE13E8" w16cid:durableId="3215DB18"/>
  <w16cid:commentId w16cid:paraId="79493E3F" w16cid:durableId="3BD47F68"/>
  <w16cid:commentId w16cid:paraId="56284065" w16cid:durableId="1C5C6B93"/>
  <w16cid:commentId w16cid:paraId="68058A37" w16cid:durableId="091ACF84"/>
  <w16cid:commentId w16cid:paraId="39F54EEA" w16cid:durableId="17D9D9DA"/>
  <w16cid:commentId w16cid:paraId="4F3D5588" w16cid:durableId="7EB684F5"/>
  <w16cid:commentId w16cid:paraId="5EC3F5ED" w16cid:durableId="0D315476"/>
  <w16cid:commentId w16cid:paraId="41423F57" w16cid:durableId="5C82771C"/>
  <w16cid:commentId w16cid:paraId="49597D9D" w16cid:durableId="1A17A613"/>
  <w16cid:commentId w16cid:paraId="15191B3D" w16cid:durableId="40CF9D5D"/>
  <w16cid:commentId w16cid:paraId="10211B2B" w16cid:durableId="4C6368B1"/>
  <w16cid:commentId w16cid:paraId="5BA9D53E" w16cid:durableId="4CB7DD30"/>
  <w16cid:commentId w16cid:paraId="63758EC4" w16cid:durableId="112BD408"/>
  <w16cid:commentId w16cid:paraId="2BAC67A8" w16cid:durableId="3198984A"/>
  <w16cid:commentId w16cid:paraId="5F64123C" w16cid:durableId="24DA3563"/>
  <w16cid:commentId w16cid:paraId="1CA1CB67" w16cid:durableId="2B93EE57"/>
  <w16cid:commentId w16cid:paraId="2AC2550E" w16cid:durableId="4D963081"/>
  <w16cid:commentId w16cid:paraId="2B5EA098" w16cid:durableId="2ED1EC23"/>
  <w16cid:commentId w16cid:paraId="62BC8B8D" w16cid:durableId="23BCF069"/>
  <w16cid:commentId w16cid:paraId="6CA0F712" w16cid:durableId="7436EBD4"/>
  <w16cid:commentId w16cid:paraId="3A8CA47E" w16cid:durableId="452B37AF"/>
  <w16cid:commentId w16cid:paraId="449AF068" w16cid:durableId="081C4A28"/>
  <w16cid:commentId w16cid:paraId="6D2FF247" w16cid:durableId="4E01C61C"/>
  <w16cid:commentId w16cid:paraId="2C6441EE" w16cid:durableId="29BACE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42986" w14:textId="77777777" w:rsidR="00E126D5" w:rsidRDefault="00E126D5">
      <w:r>
        <w:separator/>
      </w:r>
    </w:p>
  </w:endnote>
  <w:endnote w:type="continuationSeparator" w:id="0">
    <w:p w14:paraId="7117E898" w14:textId="77777777" w:rsidR="00E126D5" w:rsidRDefault="00E1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dvOT596495f2">
    <w:altName w:val="Cambria"/>
    <w:panose1 w:val="00000000000000000000"/>
    <w:charset w:val="00"/>
    <w:family w:val="roman"/>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AdvOT9b12cd41">
    <w:altName w:val="Calibri"/>
    <w:panose1 w:val="00000000000000000000"/>
    <w:charset w:val="00"/>
    <w:family w:val="swiss"/>
    <w:notTrueType/>
    <w:pitch w:val="default"/>
    <w:sig w:usb0="00000003" w:usb1="00000000" w:usb2="00000000" w:usb3="00000000" w:csb0="00000001" w:csb1="00000000"/>
  </w:font>
  <w:font w:name="AdvOTd168d80a.I">
    <w:altName w:val="Calibri"/>
    <w:panose1 w:val="00000000000000000000"/>
    <w:charset w:val="00"/>
    <w:family w:val="swiss"/>
    <w:notTrueType/>
    <w:pitch w:val="default"/>
    <w:sig w:usb0="00000003" w:usb1="00000000" w:usb2="00000000" w:usb3="00000000" w:csb0="00000001" w:csb1="00000000"/>
  </w:font>
  <w:font w:name="AdvPSA405">
    <w:altName w:val="Calibri"/>
    <w:panose1 w:val="00000000000000000000"/>
    <w:charset w:val="00"/>
    <w:family w:val="swiss"/>
    <w:notTrueType/>
    <w:pitch w:val="default"/>
    <w:sig w:usb0="00000003" w:usb1="00000000" w:usb2="00000000" w:usb3="00000000" w:csb0="00000001" w:csb1="00000000"/>
  </w:font>
  <w:font w:name="AdvPSA403">
    <w:altName w:val="Calibri"/>
    <w:panose1 w:val="00000000000000000000"/>
    <w:charset w:val="00"/>
    <w:family w:val="swiss"/>
    <w:notTrueType/>
    <w:pitch w:val="default"/>
    <w:sig w:usb0="00000003" w:usb1="00000000" w:usb2="00000000" w:usb3="00000000" w:csb0="00000001" w:csb1="00000000"/>
  </w:font>
  <w:font w:name="TheSans-Italic">
    <w:altName w:val="Calibri"/>
    <w:panose1 w:val="00000000000000000000"/>
    <w:charset w:val="00"/>
    <w:family w:val="auto"/>
    <w:notTrueType/>
    <w:pitch w:val="default"/>
    <w:sig w:usb0="00000003" w:usb1="00000000" w:usb2="00000000" w:usb3="00000000" w:csb0="00000001" w:csb1="00000000"/>
  </w:font>
  <w:font w:name="TheSans-EXP7Bold">
    <w:altName w:val="Calibri"/>
    <w:panose1 w:val="00000000000000000000"/>
    <w:charset w:val="00"/>
    <w:family w:val="auto"/>
    <w:notTrueType/>
    <w:pitch w:val="default"/>
    <w:sig w:usb0="00000003" w:usb1="00000000" w:usb2="00000000" w:usb3="00000000" w:csb0="00000001" w:csb1="00000000"/>
  </w:font>
  <w:font w:name="TheSans-EXP5Plain">
    <w:altName w:val="Calibri"/>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39B0" w14:textId="77777777" w:rsidR="00535DD7" w:rsidRPr="00032917" w:rsidRDefault="00535DD7"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82245" w14:textId="77777777" w:rsidR="00535DD7" w:rsidRDefault="00535DD7" w:rsidP="00495513">
    <w:pPr>
      <w:pStyle w:val="MDPIfooterfirstpage"/>
      <w:pBdr>
        <w:top w:val="single" w:sz="4" w:space="0" w:color="000000"/>
      </w:pBdr>
      <w:adjustRightInd w:val="0"/>
      <w:snapToGrid w:val="0"/>
      <w:spacing w:before="480" w:line="100" w:lineRule="exact"/>
      <w:rPr>
        <w:bCs/>
        <w:i/>
        <w:iCs/>
        <w:szCs w:val="16"/>
      </w:rPr>
    </w:pPr>
  </w:p>
  <w:p w14:paraId="1D87933A" w14:textId="0E308647" w:rsidR="00535DD7" w:rsidRPr="008B308E" w:rsidRDefault="00535DD7" w:rsidP="003A2AD8">
    <w:pPr>
      <w:pStyle w:val="MDPIfooterfirstpage"/>
      <w:tabs>
        <w:tab w:val="clear" w:pos="8845"/>
        <w:tab w:val="right" w:pos="10466"/>
      </w:tabs>
      <w:spacing w:line="240" w:lineRule="auto"/>
      <w:jc w:val="both"/>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96D0D" w14:textId="77777777" w:rsidR="00E126D5" w:rsidRDefault="00E126D5">
      <w:r>
        <w:separator/>
      </w:r>
    </w:p>
  </w:footnote>
  <w:footnote w:type="continuationSeparator" w:id="0">
    <w:p w14:paraId="6FEF9495" w14:textId="77777777" w:rsidR="00E126D5" w:rsidRDefault="00E12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9F00" w14:textId="2BFC51BF" w:rsidR="00535DD7" w:rsidRDefault="00000000" w:rsidP="00357C8D">
    <w:pPr>
      <w:pStyle w:val="Header"/>
      <w:pBdr>
        <w:bottom w:val="none" w:sz="0" w:space="0" w:color="auto"/>
      </w:pBdr>
    </w:pPr>
    <w:r>
      <w:pict w14:anchorId="5276A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566501" o:spid="_x0000_s1026" type="#_x0000_t136" style="position:absolute;left:0;text-align:left;margin-left:0;margin-top:0;width:645.55pt;height:92.2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A94AB" w14:textId="36343277" w:rsidR="00535DD7" w:rsidRDefault="00000000" w:rsidP="00373A8B">
    <w:pPr>
      <w:tabs>
        <w:tab w:val="right" w:pos="10466"/>
      </w:tabs>
      <w:adjustRightInd w:val="0"/>
      <w:snapToGrid w:val="0"/>
      <w:rPr>
        <w:sz w:val="16"/>
      </w:rPr>
    </w:pPr>
    <w:r>
      <w:pict w14:anchorId="43E7F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566502" o:spid="_x0000_s1027" type="#_x0000_t136" style="position:absolute;margin-left:0;margin-top:0;width:645.55pt;height:92.2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r w:rsidR="00535DD7">
      <w:rPr>
        <w:sz w:val="16"/>
      </w:rPr>
      <w:tab/>
    </w:r>
    <w:r w:rsidR="00535DD7">
      <w:rPr>
        <w:sz w:val="16"/>
      </w:rPr>
      <w:fldChar w:fldCharType="begin"/>
    </w:r>
    <w:r w:rsidR="00535DD7">
      <w:rPr>
        <w:sz w:val="16"/>
      </w:rPr>
      <w:instrText xml:space="preserve"> PAGE   \* MERGEFORMAT </w:instrText>
    </w:r>
    <w:r w:rsidR="00535DD7">
      <w:rPr>
        <w:sz w:val="16"/>
      </w:rPr>
      <w:fldChar w:fldCharType="separate"/>
    </w:r>
    <w:r w:rsidR="00535DD7">
      <w:rPr>
        <w:sz w:val="16"/>
      </w:rPr>
      <w:t>10</w:t>
    </w:r>
    <w:r w:rsidR="00535DD7">
      <w:rPr>
        <w:sz w:val="16"/>
      </w:rPr>
      <w:fldChar w:fldCharType="end"/>
    </w:r>
  </w:p>
  <w:p w14:paraId="6D0650B1" w14:textId="77777777" w:rsidR="00535DD7" w:rsidRPr="007A5CE1" w:rsidRDefault="00535DD7" w:rsidP="00495513">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535DD7" w:rsidRPr="00373A8B" w14:paraId="66E10B5C" w14:textId="77777777" w:rsidTr="00373A8B">
      <w:trPr>
        <w:trHeight w:val="686"/>
      </w:trPr>
      <w:tc>
        <w:tcPr>
          <w:tcW w:w="3679" w:type="dxa"/>
          <w:vAlign w:val="center"/>
        </w:tcPr>
        <w:p w14:paraId="682D30C8" w14:textId="5F2CECA9" w:rsidR="00535DD7" w:rsidRPr="00B46F17" w:rsidRDefault="00535DD7" w:rsidP="00373A8B">
          <w:pPr>
            <w:pStyle w:val="Header"/>
            <w:pBdr>
              <w:bottom w:val="none" w:sz="0" w:space="0" w:color="auto"/>
            </w:pBdr>
            <w:jc w:val="left"/>
            <w:rPr>
              <w:rFonts w:eastAsia="DengXian"/>
              <w:b/>
              <w:bCs/>
            </w:rPr>
          </w:pPr>
        </w:p>
      </w:tc>
      <w:tc>
        <w:tcPr>
          <w:tcW w:w="4535" w:type="dxa"/>
          <w:vAlign w:val="center"/>
        </w:tcPr>
        <w:p w14:paraId="28B5505C" w14:textId="77777777" w:rsidR="00535DD7" w:rsidRPr="00B46F17" w:rsidRDefault="00535DD7" w:rsidP="00373A8B">
          <w:pPr>
            <w:pStyle w:val="Header"/>
            <w:pBdr>
              <w:bottom w:val="none" w:sz="0" w:space="0" w:color="auto"/>
            </w:pBdr>
            <w:rPr>
              <w:rFonts w:eastAsia="DengXian"/>
              <w:b/>
              <w:bCs/>
            </w:rPr>
          </w:pPr>
        </w:p>
      </w:tc>
      <w:tc>
        <w:tcPr>
          <w:tcW w:w="2273" w:type="dxa"/>
          <w:vAlign w:val="center"/>
        </w:tcPr>
        <w:p w14:paraId="4ED89BE2" w14:textId="7907253C" w:rsidR="00535DD7" w:rsidRPr="00B46F17" w:rsidRDefault="00535DD7" w:rsidP="00373A8B">
          <w:pPr>
            <w:pStyle w:val="Header"/>
            <w:pBdr>
              <w:bottom w:val="none" w:sz="0" w:space="0" w:color="auto"/>
            </w:pBdr>
            <w:jc w:val="right"/>
            <w:rPr>
              <w:rFonts w:eastAsia="DengXian"/>
              <w:b/>
              <w:bCs/>
            </w:rPr>
          </w:pPr>
        </w:p>
      </w:tc>
    </w:tr>
  </w:tbl>
  <w:p w14:paraId="627DB597" w14:textId="4FE9F3E2" w:rsidR="00535DD7" w:rsidRPr="000A422D" w:rsidRDefault="00000000" w:rsidP="00495513">
    <w:pPr>
      <w:pBdr>
        <w:bottom w:val="single" w:sz="4" w:space="1" w:color="000000"/>
      </w:pBdr>
      <w:adjustRightInd w:val="0"/>
      <w:snapToGrid w:val="0"/>
      <w:spacing w:line="100" w:lineRule="exact"/>
    </w:pPr>
    <w:r>
      <w:pict w14:anchorId="4C78C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566500" o:spid="_x0000_s1025" type="#_x0000_t136" style="position:absolute;margin-left:0;margin-top:0;width:645.55pt;height:92.2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2A2A"/>
    <w:multiLevelType w:val="hybridMultilevel"/>
    <w:tmpl w:val="87A695A2"/>
    <w:lvl w:ilvl="0" w:tplc="0409000F">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A4116"/>
    <w:multiLevelType w:val="hybridMultilevel"/>
    <w:tmpl w:val="147E92C2"/>
    <w:lvl w:ilvl="0" w:tplc="3CEEFE9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1B53B95"/>
    <w:multiLevelType w:val="hybridMultilevel"/>
    <w:tmpl w:val="71AAEDB2"/>
    <w:lvl w:ilvl="0" w:tplc="2DAA4B98">
      <w:numFmt w:val="bullet"/>
      <w:lvlText w:val="•"/>
      <w:lvlJc w:val="left"/>
      <w:pPr>
        <w:ind w:left="5082" w:hanging="360"/>
      </w:pPr>
      <w:rPr>
        <w:rFonts w:ascii="Times New Roman" w:eastAsia="Times New Roman" w:hAnsi="Times New Roman" w:cs="Times New Roman" w:hint="default"/>
      </w:rPr>
    </w:lvl>
    <w:lvl w:ilvl="1" w:tplc="080C000F">
      <w:start w:val="1"/>
      <w:numFmt w:val="decimal"/>
      <w:lvlText w:val="%2."/>
      <w:lvlJc w:val="left"/>
      <w:pPr>
        <w:ind w:left="5802" w:hanging="360"/>
      </w:pPr>
    </w:lvl>
    <w:lvl w:ilvl="2" w:tplc="20000005">
      <w:start w:val="1"/>
      <w:numFmt w:val="bullet"/>
      <w:lvlText w:val=""/>
      <w:lvlJc w:val="left"/>
      <w:pPr>
        <w:ind w:left="6522" w:hanging="360"/>
      </w:pPr>
      <w:rPr>
        <w:rFonts w:ascii="Wingdings" w:hAnsi="Wingdings" w:hint="default"/>
      </w:rPr>
    </w:lvl>
    <w:lvl w:ilvl="3" w:tplc="20000001" w:tentative="1">
      <w:start w:val="1"/>
      <w:numFmt w:val="bullet"/>
      <w:lvlText w:val=""/>
      <w:lvlJc w:val="left"/>
      <w:pPr>
        <w:ind w:left="7242" w:hanging="360"/>
      </w:pPr>
      <w:rPr>
        <w:rFonts w:ascii="Symbol" w:hAnsi="Symbol" w:hint="default"/>
      </w:rPr>
    </w:lvl>
    <w:lvl w:ilvl="4" w:tplc="20000003" w:tentative="1">
      <w:start w:val="1"/>
      <w:numFmt w:val="bullet"/>
      <w:lvlText w:val="o"/>
      <w:lvlJc w:val="left"/>
      <w:pPr>
        <w:ind w:left="7962" w:hanging="360"/>
      </w:pPr>
      <w:rPr>
        <w:rFonts w:ascii="Courier New" w:hAnsi="Courier New" w:cs="Courier New" w:hint="default"/>
      </w:rPr>
    </w:lvl>
    <w:lvl w:ilvl="5" w:tplc="20000005" w:tentative="1">
      <w:start w:val="1"/>
      <w:numFmt w:val="bullet"/>
      <w:lvlText w:val=""/>
      <w:lvlJc w:val="left"/>
      <w:pPr>
        <w:ind w:left="8682" w:hanging="360"/>
      </w:pPr>
      <w:rPr>
        <w:rFonts w:ascii="Wingdings" w:hAnsi="Wingdings" w:hint="default"/>
      </w:rPr>
    </w:lvl>
    <w:lvl w:ilvl="6" w:tplc="20000001" w:tentative="1">
      <w:start w:val="1"/>
      <w:numFmt w:val="bullet"/>
      <w:lvlText w:val=""/>
      <w:lvlJc w:val="left"/>
      <w:pPr>
        <w:ind w:left="9402" w:hanging="360"/>
      </w:pPr>
      <w:rPr>
        <w:rFonts w:ascii="Symbol" w:hAnsi="Symbol" w:hint="default"/>
      </w:rPr>
    </w:lvl>
    <w:lvl w:ilvl="7" w:tplc="20000003" w:tentative="1">
      <w:start w:val="1"/>
      <w:numFmt w:val="bullet"/>
      <w:lvlText w:val="o"/>
      <w:lvlJc w:val="left"/>
      <w:pPr>
        <w:ind w:left="10122" w:hanging="360"/>
      </w:pPr>
      <w:rPr>
        <w:rFonts w:ascii="Courier New" w:hAnsi="Courier New" w:cs="Courier New" w:hint="default"/>
      </w:rPr>
    </w:lvl>
    <w:lvl w:ilvl="8" w:tplc="20000005" w:tentative="1">
      <w:start w:val="1"/>
      <w:numFmt w:val="bullet"/>
      <w:lvlText w:val=""/>
      <w:lvlJc w:val="left"/>
      <w:pPr>
        <w:ind w:left="10842" w:hanging="360"/>
      </w:pPr>
      <w:rPr>
        <w:rFonts w:ascii="Wingdings" w:hAnsi="Wingdings" w:hint="default"/>
      </w:r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5009223A"/>
    <w:multiLevelType w:val="hybridMultilevel"/>
    <w:tmpl w:val="90824470"/>
    <w:lvl w:ilvl="0" w:tplc="3C98F99C">
      <w:start w:val="1"/>
      <w:numFmt w:val="lowerLetter"/>
      <w:lvlText w:val="(%1)"/>
      <w:lvlJc w:val="left"/>
      <w:pPr>
        <w:ind w:left="8720" w:hanging="3620"/>
      </w:pPr>
      <w:rPr>
        <w:rFonts w:hint="default"/>
        <w:sz w:val="18"/>
      </w:rPr>
    </w:lvl>
    <w:lvl w:ilvl="1" w:tplc="20000019" w:tentative="1">
      <w:start w:val="1"/>
      <w:numFmt w:val="lowerLetter"/>
      <w:lvlText w:val="%2."/>
      <w:lvlJc w:val="left"/>
      <w:pPr>
        <w:ind w:left="6180" w:hanging="360"/>
      </w:pPr>
    </w:lvl>
    <w:lvl w:ilvl="2" w:tplc="2000001B" w:tentative="1">
      <w:start w:val="1"/>
      <w:numFmt w:val="lowerRoman"/>
      <w:lvlText w:val="%3."/>
      <w:lvlJc w:val="right"/>
      <w:pPr>
        <w:ind w:left="6900" w:hanging="180"/>
      </w:pPr>
    </w:lvl>
    <w:lvl w:ilvl="3" w:tplc="2000000F" w:tentative="1">
      <w:start w:val="1"/>
      <w:numFmt w:val="decimal"/>
      <w:lvlText w:val="%4."/>
      <w:lvlJc w:val="left"/>
      <w:pPr>
        <w:ind w:left="7620" w:hanging="360"/>
      </w:pPr>
    </w:lvl>
    <w:lvl w:ilvl="4" w:tplc="20000019" w:tentative="1">
      <w:start w:val="1"/>
      <w:numFmt w:val="lowerLetter"/>
      <w:lvlText w:val="%5."/>
      <w:lvlJc w:val="left"/>
      <w:pPr>
        <w:ind w:left="8340" w:hanging="360"/>
      </w:pPr>
    </w:lvl>
    <w:lvl w:ilvl="5" w:tplc="2000001B" w:tentative="1">
      <w:start w:val="1"/>
      <w:numFmt w:val="lowerRoman"/>
      <w:lvlText w:val="%6."/>
      <w:lvlJc w:val="right"/>
      <w:pPr>
        <w:ind w:left="9060" w:hanging="180"/>
      </w:pPr>
    </w:lvl>
    <w:lvl w:ilvl="6" w:tplc="2000000F" w:tentative="1">
      <w:start w:val="1"/>
      <w:numFmt w:val="decimal"/>
      <w:lvlText w:val="%7."/>
      <w:lvlJc w:val="left"/>
      <w:pPr>
        <w:ind w:left="9780" w:hanging="360"/>
      </w:pPr>
    </w:lvl>
    <w:lvl w:ilvl="7" w:tplc="20000019" w:tentative="1">
      <w:start w:val="1"/>
      <w:numFmt w:val="lowerLetter"/>
      <w:lvlText w:val="%8."/>
      <w:lvlJc w:val="left"/>
      <w:pPr>
        <w:ind w:left="10500" w:hanging="360"/>
      </w:pPr>
    </w:lvl>
    <w:lvl w:ilvl="8" w:tplc="2000001B" w:tentative="1">
      <w:start w:val="1"/>
      <w:numFmt w:val="lowerRoman"/>
      <w:lvlText w:val="%9."/>
      <w:lvlJc w:val="right"/>
      <w:pPr>
        <w:ind w:left="11220" w:hanging="180"/>
      </w:pPr>
    </w:lvl>
  </w:abstractNum>
  <w:abstractNum w:abstractNumId="10"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62924BFA"/>
    <w:multiLevelType w:val="hybridMultilevel"/>
    <w:tmpl w:val="74FA3858"/>
    <w:lvl w:ilvl="0" w:tplc="7CD0C830">
      <w:start w:val="75"/>
      <w:numFmt w:val="bullet"/>
      <w:lvlText w:val="-"/>
      <w:lvlJc w:val="left"/>
      <w:pPr>
        <w:ind w:left="720" w:hanging="360"/>
      </w:pPr>
      <w:rPr>
        <w:rFonts w:ascii="Palatino Linotype" w:eastAsia="Times New Roman" w:hAnsi="Palatino Linotype"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120420636">
    <w:abstractNumId w:val="4"/>
  </w:num>
  <w:num w:numId="2" w16cid:durableId="1429542951">
    <w:abstractNumId w:val="8"/>
  </w:num>
  <w:num w:numId="3" w16cid:durableId="1420062986">
    <w:abstractNumId w:val="3"/>
  </w:num>
  <w:num w:numId="4" w16cid:durableId="14092343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6179286">
    <w:abstractNumId w:val="5"/>
  </w:num>
  <w:num w:numId="6" w16cid:durableId="873922880">
    <w:abstractNumId w:val="11"/>
  </w:num>
  <w:num w:numId="7" w16cid:durableId="1387752523">
    <w:abstractNumId w:val="2"/>
  </w:num>
  <w:num w:numId="8" w16cid:durableId="1301375225">
    <w:abstractNumId w:val="11"/>
  </w:num>
  <w:num w:numId="9" w16cid:durableId="698051308">
    <w:abstractNumId w:val="2"/>
  </w:num>
  <w:num w:numId="10" w16cid:durableId="1433671318">
    <w:abstractNumId w:val="11"/>
  </w:num>
  <w:num w:numId="11" w16cid:durableId="1593657775">
    <w:abstractNumId w:val="2"/>
  </w:num>
  <w:num w:numId="12" w16cid:durableId="304355206">
    <w:abstractNumId w:val="13"/>
  </w:num>
  <w:num w:numId="13" w16cid:durableId="2059089980">
    <w:abstractNumId w:val="11"/>
  </w:num>
  <w:num w:numId="14" w16cid:durableId="1724597184">
    <w:abstractNumId w:val="2"/>
  </w:num>
  <w:num w:numId="15" w16cid:durableId="1736200198">
    <w:abstractNumId w:val="10"/>
  </w:num>
  <w:num w:numId="16" w16cid:durableId="1803420251">
    <w:abstractNumId w:val="12"/>
  </w:num>
  <w:num w:numId="17" w16cid:durableId="1787037506">
    <w:abstractNumId w:val="6"/>
  </w:num>
  <w:num w:numId="18" w16cid:durableId="256207706">
    <w:abstractNumId w:val="7"/>
  </w:num>
  <w:num w:numId="19" w16cid:durableId="859047563">
    <w:abstractNumId w:val="9"/>
  </w:num>
  <w:num w:numId="20" w16cid:durableId="1410733145">
    <w:abstractNumId w:val="11"/>
  </w:num>
  <w:num w:numId="21" w16cid:durableId="519703009">
    <w:abstractNumId w:val="2"/>
  </w:num>
  <w:num w:numId="22" w16cid:durableId="291061951">
    <w:abstractNumId w:val="10"/>
  </w:num>
  <w:num w:numId="23" w16cid:durableId="1545168114">
    <w:abstractNumId w:val="1"/>
  </w:num>
  <w:num w:numId="24" w16cid:durableId="463888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PersonalInformation/>
  <w:removeDateAndTime/>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MTWytDC2MLY0NTZQ0lEKTi0uzszPAykwrgUAW5Vb1iwAAAA="/>
  </w:docVars>
  <w:rsids>
    <w:rsidRoot w:val="001F03FC"/>
    <w:rsid w:val="0000023C"/>
    <w:rsid w:val="0000155F"/>
    <w:rsid w:val="000019D8"/>
    <w:rsid w:val="00001B66"/>
    <w:rsid w:val="000036A6"/>
    <w:rsid w:val="0000474A"/>
    <w:rsid w:val="00006F9A"/>
    <w:rsid w:val="000107D8"/>
    <w:rsid w:val="00012DED"/>
    <w:rsid w:val="0001618E"/>
    <w:rsid w:val="00021F00"/>
    <w:rsid w:val="00024034"/>
    <w:rsid w:val="0003097A"/>
    <w:rsid w:val="00033E19"/>
    <w:rsid w:val="0003451B"/>
    <w:rsid w:val="00037936"/>
    <w:rsid w:val="00041477"/>
    <w:rsid w:val="00041D95"/>
    <w:rsid w:val="000519DF"/>
    <w:rsid w:val="00052838"/>
    <w:rsid w:val="000530E2"/>
    <w:rsid w:val="00053F1C"/>
    <w:rsid w:val="00057570"/>
    <w:rsid w:val="00057E67"/>
    <w:rsid w:val="00061560"/>
    <w:rsid w:val="000657C8"/>
    <w:rsid w:val="00070E0A"/>
    <w:rsid w:val="0007467D"/>
    <w:rsid w:val="000774D1"/>
    <w:rsid w:val="00080723"/>
    <w:rsid w:val="000957B9"/>
    <w:rsid w:val="000A2810"/>
    <w:rsid w:val="000A422D"/>
    <w:rsid w:val="000B367F"/>
    <w:rsid w:val="000B430F"/>
    <w:rsid w:val="000B506B"/>
    <w:rsid w:val="000B6E2E"/>
    <w:rsid w:val="000C0FC2"/>
    <w:rsid w:val="000C2C9E"/>
    <w:rsid w:val="000C396A"/>
    <w:rsid w:val="000C4890"/>
    <w:rsid w:val="000D242E"/>
    <w:rsid w:val="000D5A53"/>
    <w:rsid w:val="000D679B"/>
    <w:rsid w:val="000D749B"/>
    <w:rsid w:val="000E17C2"/>
    <w:rsid w:val="000E1DED"/>
    <w:rsid w:val="000F2C60"/>
    <w:rsid w:val="000F3654"/>
    <w:rsid w:val="000F3701"/>
    <w:rsid w:val="00101F6E"/>
    <w:rsid w:val="001037DE"/>
    <w:rsid w:val="00105FBA"/>
    <w:rsid w:val="0011232A"/>
    <w:rsid w:val="001138C6"/>
    <w:rsid w:val="001154E1"/>
    <w:rsid w:val="001334DD"/>
    <w:rsid w:val="001378B8"/>
    <w:rsid w:val="00144103"/>
    <w:rsid w:val="00144445"/>
    <w:rsid w:val="001453FB"/>
    <w:rsid w:val="001459A8"/>
    <w:rsid w:val="00146DAF"/>
    <w:rsid w:val="00152844"/>
    <w:rsid w:val="0015390B"/>
    <w:rsid w:val="00154436"/>
    <w:rsid w:val="0015520F"/>
    <w:rsid w:val="00155294"/>
    <w:rsid w:val="00161BC7"/>
    <w:rsid w:val="001639C3"/>
    <w:rsid w:val="00166EF9"/>
    <w:rsid w:val="00173ECF"/>
    <w:rsid w:val="001744BA"/>
    <w:rsid w:val="00175E66"/>
    <w:rsid w:val="00176E54"/>
    <w:rsid w:val="00194DA2"/>
    <w:rsid w:val="00196722"/>
    <w:rsid w:val="001A054C"/>
    <w:rsid w:val="001A7CF7"/>
    <w:rsid w:val="001B32BA"/>
    <w:rsid w:val="001B515C"/>
    <w:rsid w:val="001B58F7"/>
    <w:rsid w:val="001B58FE"/>
    <w:rsid w:val="001B5C16"/>
    <w:rsid w:val="001C4881"/>
    <w:rsid w:val="001C4EF2"/>
    <w:rsid w:val="001C5432"/>
    <w:rsid w:val="001C78E8"/>
    <w:rsid w:val="001D12C9"/>
    <w:rsid w:val="001D1309"/>
    <w:rsid w:val="001D1C27"/>
    <w:rsid w:val="001D25D3"/>
    <w:rsid w:val="001D5E37"/>
    <w:rsid w:val="001E1AC7"/>
    <w:rsid w:val="001E2AEB"/>
    <w:rsid w:val="001E3E06"/>
    <w:rsid w:val="001E7750"/>
    <w:rsid w:val="001F03FC"/>
    <w:rsid w:val="001F462D"/>
    <w:rsid w:val="001F4738"/>
    <w:rsid w:val="001F6F12"/>
    <w:rsid w:val="00200B3A"/>
    <w:rsid w:val="00202A3C"/>
    <w:rsid w:val="002038B0"/>
    <w:rsid w:val="00204B7E"/>
    <w:rsid w:val="00206E95"/>
    <w:rsid w:val="00207CD0"/>
    <w:rsid w:val="002174EF"/>
    <w:rsid w:val="00217528"/>
    <w:rsid w:val="00221CAC"/>
    <w:rsid w:val="00231267"/>
    <w:rsid w:val="00237930"/>
    <w:rsid w:val="00240AA5"/>
    <w:rsid w:val="00240FB9"/>
    <w:rsid w:val="00241300"/>
    <w:rsid w:val="00241F3D"/>
    <w:rsid w:val="00242ECA"/>
    <w:rsid w:val="00245D9A"/>
    <w:rsid w:val="002535C8"/>
    <w:rsid w:val="00254336"/>
    <w:rsid w:val="0025694E"/>
    <w:rsid w:val="0026123C"/>
    <w:rsid w:val="00263168"/>
    <w:rsid w:val="00264815"/>
    <w:rsid w:val="0026577E"/>
    <w:rsid w:val="0027060D"/>
    <w:rsid w:val="002725D4"/>
    <w:rsid w:val="00274D95"/>
    <w:rsid w:val="00274E3D"/>
    <w:rsid w:val="0027511B"/>
    <w:rsid w:val="0027662F"/>
    <w:rsid w:val="002766C8"/>
    <w:rsid w:val="00280642"/>
    <w:rsid w:val="00280F25"/>
    <w:rsid w:val="00285681"/>
    <w:rsid w:val="00290637"/>
    <w:rsid w:val="0029303F"/>
    <w:rsid w:val="0029408A"/>
    <w:rsid w:val="00297194"/>
    <w:rsid w:val="002A0FF8"/>
    <w:rsid w:val="002B0677"/>
    <w:rsid w:val="002B3430"/>
    <w:rsid w:val="002B4696"/>
    <w:rsid w:val="002B67C7"/>
    <w:rsid w:val="002C2681"/>
    <w:rsid w:val="002C5B08"/>
    <w:rsid w:val="002C7D04"/>
    <w:rsid w:val="002D0AAF"/>
    <w:rsid w:val="002D726F"/>
    <w:rsid w:val="002D7D71"/>
    <w:rsid w:val="002E004F"/>
    <w:rsid w:val="002E6BEC"/>
    <w:rsid w:val="002F04F5"/>
    <w:rsid w:val="002F327A"/>
    <w:rsid w:val="002F5F14"/>
    <w:rsid w:val="002F7D2E"/>
    <w:rsid w:val="00302484"/>
    <w:rsid w:val="0030587B"/>
    <w:rsid w:val="00305983"/>
    <w:rsid w:val="003115F7"/>
    <w:rsid w:val="0031307D"/>
    <w:rsid w:val="00314109"/>
    <w:rsid w:val="00314479"/>
    <w:rsid w:val="003158EE"/>
    <w:rsid w:val="003177F5"/>
    <w:rsid w:val="00322BE4"/>
    <w:rsid w:val="00325CF8"/>
    <w:rsid w:val="00326141"/>
    <w:rsid w:val="00327AA1"/>
    <w:rsid w:val="003305D0"/>
    <w:rsid w:val="003305D2"/>
    <w:rsid w:val="003343E5"/>
    <w:rsid w:val="0033529B"/>
    <w:rsid w:val="003377C0"/>
    <w:rsid w:val="00341B9A"/>
    <w:rsid w:val="00342431"/>
    <w:rsid w:val="0034278A"/>
    <w:rsid w:val="0034365E"/>
    <w:rsid w:val="00347933"/>
    <w:rsid w:val="00350CAD"/>
    <w:rsid w:val="0035514F"/>
    <w:rsid w:val="00355EEF"/>
    <w:rsid w:val="00357C8D"/>
    <w:rsid w:val="00360D94"/>
    <w:rsid w:val="003628C2"/>
    <w:rsid w:val="00364F9A"/>
    <w:rsid w:val="00366D6B"/>
    <w:rsid w:val="003738B7"/>
    <w:rsid w:val="00373A8B"/>
    <w:rsid w:val="0037414B"/>
    <w:rsid w:val="00381A33"/>
    <w:rsid w:val="00382DB9"/>
    <w:rsid w:val="00385745"/>
    <w:rsid w:val="00385E59"/>
    <w:rsid w:val="0038684F"/>
    <w:rsid w:val="00393C94"/>
    <w:rsid w:val="003945D6"/>
    <w:rsid w:val="00395846"/>
    <w:rsid w:val="00395854"/>
    <w:rsid w:val="00397320"/>
    <w:rsid w:val="00397461"/>
    <w:rsid w:val="003977A3"/>
    <w:rsid w:val="003A2167"/>
    <w:rsid w:val="003A2AD8"/>
    <w:rsid w:val="003A2DD1"/>
    <w:rsid w:val="003A4B92"/>
    <w:rsid w:val="003B10AA"/>
    <w:rsid w:val="003B32BC"/>
    <w:rsid w:val="003B4A80"/>
    <w:rsid w:val="003C0D51"/>
    <w:rsid w:val="003C5FE6"/>
    <w:rsid w:val="003C669B"/>
    <w:rsid w:val="003D23F9"/>
    <w:rsid w:val="003D4857"/>
    <w:rsid w:val="003D4BE4"/>
    <w:rsid w:val="003D506D"/>
    <w:rsid w:val="003D55AB"/>
    <w:rsid w:val="003D75BA"/>
    <w:rsid w:val="003E19FC"/>
    <w:rsid w:val="003E1A7B"/>
    <w:rsid w:val="003E26FA"/>
    <w:rsid w:val="003F2DA1"/>
    <w:rsid w:val="003F3284"/>
    <w:rsid w:val="00401B3A"/>
    <w:rsid w:val="00401D30"/>
    <w:rsid w:val="00402836"/>
    <w:rsid w:val="00404737"/>
    <w:rsid w:val="004068D9"/>
    <w:rsid w:val="00410C79"/>
    <w:rsid w:val="00410CAD"/>
    <w:rsid w:val="00412A73"/>
    <w:rsid w:val="004142C7"/>
    <w:rsid w:val="00415D23"/>
    <w:rsid w:val="00416C21"/>
    <w:rsid w:val="00417992"/>
    <w:rsid w:val="00417FA9"/>
    <w:rsid w:val="00420A10"/>
    <w:rsid w:val="004225B0"/>
    <w:rsid w:val="00422F03"/>
    <w:rsid w:val="004231E3"/>
    <w:rsid w:val="00424DB7"/>
    <w:rsid w:val="004310EE"/>
    <w:rsid w:val="0043326A"/>
    <w:rsid w:val="00434BB8"/>
    <w:rsid w:val="0043573F"/>
    <w:rsid w:val="004411A5"/>
    <w:rsid w:val="00446671"/>
    <w:rsid w:val="00446F28"/>
    <w:rsid w:val="00447B24"/>
    <w:rsid w:val="00451CC9"/>
    <w:rsid w:val="00454272"/>
    <w:rsid w:val="00455327"/>
    <w:rsid w:val="00455473"/>
    <w:rsid w:val="004556E7"/>
    <w:rsid w:val="004569D7"/>
    <w:rsid w:val="00457AF4"/>
    <w:rsid w:val="00471D1C"/>
    <w:rsid w:val="0047434C"/>
    <w:rsid w:val="00474E6A"/>
    <w:rsid w:val="004837FE"/>
    <w:rsid w:val="00486BB5"/>
    <w:rsid w:val="004904D5"/>
    <w:rsid w:val="00491C12"/>
    <w:rsid w:val="00493255"/>
    <w:rsid w:val="00495513"/>
    <w:rsid w:val="00495542"/>
    <w:rsid w:val="004A405B"/>
    <w:rsid w:val="004B7429"/>
    <w:rsid w:val="004C16B6"/>
    <w:rsid w:val="004C2A3B"/>
    <w:rsid w:val="004D2516"/>
    <w:rsid w:val="004D346C"/>
    <w:rsid w:val="004D5F4D"/>
    <w:rsid w:val="004E22A1"/>
    <w:rsid w:val="004E2E33"/>
    <w:rsid w:val="004E54DD"/>
    <w:rsid w:val="004F5451"/>
    <w:rsid w:val="005053D9"/>
    <w:rsid w:val="0050599F"/>
    <w:rsid w:val="00507516"/>
    <w:rsid w:val="00511047"/>
    <w:rsid w:val="0051269E"/>
    <w:rsid w:val="00513AC5"/>
    <w:rsid w:val="00516A71"/>
    <w:rsid w:val="00524B42"/>
    <w:rsid w:val="00526E4D"/>
    <w:rsid w:val="005302E7"/>
    <w:rsid w:val="005323E5"/>
    <w:rsid w:val="00532E07"/>
    <w:rsid w:val="00533830"/>
    <w:rsid w:val="00535DD7"/>
    <w:rsid w:val="00535E57"/>
    <w:rsid w:val="00536511"/>
    <w:rsid w:val="005409B7"/>
    <w:rsid w:val="00544A2B"/>
    <w:rsid w:val="00545410"/>
    <w:rsid w:val="00545A13"/>
    <w:rsid w:val="00547A54"/>
    <w:rsid w:val="00551A88"/>
    <w:rsid w:val="0055243D"/>
    <w:rsid w:val="00553DD1"/>
    <w:rsid w:val="00556E18"/>
    <w:rsid w:val="005577F2"/>
    <w:rsid w:val="0056308C"/>
    <w:rsid w:val="00563D9A"/>
    <w:rsid w:val="00564244"/>
    <w:rsid w:val="00566FBF"/>
    <w:rsid w:val="005671B1"/>
    <w:rsid w:val="00567441"/>
    <w:rsid w:val="00575B95"/>
    <w:rsid w:val="005760ED"/>
    <w:rsid w:val="00576C50"/>
    <w:rsid w:val="005871FA"/>
    <w:rsid w:val="00587385"/>
    <w:rsid w:val="00590977"/>
    <w:rsid w:val="00590AAC"/>
    <w:rsid w:val="00592C55"/>
    <w:rsid w:val="00593984"/>
    <w:rsid w:val="00595E53"/>
    <w:rsid w:val="005963C5"/>
    <w:rsid w:val="00597707"/>
    <w:rsid w:val="005A07A4"/>
    <w:rsid w:val="005A0B9E"/>
    <w:rsid w:val="005A5639"/>
    <w:rsid w:val="005A6AAB"/>
    <w:rsid w:val="005B4BF3"/>
    <w:rsid w:val="005B75C6"/>
    <w:rsid w:val="005C0FDB"/>
    <w:rsid w:val="005C24AB"/>
    <w:rsid w:val="005C649A"/>
    <w:rsid w:val="005D1A0E"/>
    <w:rsid w:val="005D1C71"/>
    <w:rsid w:val="005D4AAB"/>
    <w:rsid w:val="005E12C6"/>
    <w:rsid w:val="005E346F"/>
    <w:rsid w:val="005E3D27"/>
    <w:rsid w:val="005E7180"/>
    <w:rsid w:val="005F017C"/>
    <w:rsid w:val="005F342B"/>
    <w:rsid w:val="005F3BEC"/>
    <w:rsid w:val="006015C9"/>
    <w:rsid w:val="00602C5D"/>
    <w:rsid w:val="00603B21"/>
    <w:rsid w:val="00604A02"/>
    <w:rsid w:val="00606EDD"/>
    <w:rsid w:val="006071DA"/>
    <w:rsid w:val="006073B5"/>
    <w:rsid w:val="00610253"/>
    <w:rsid w:val="006108CB"/>
    <w:rsid w:val="00611701"/>
    <w:rsid w:val="006218B8"/>
    <w:rsid w:val="00622838"/>
    <w:rsid w:val="006235B7"/>
    <w:rsid w:val="00634001"/>
    <w:rsid w:val="00636279"/>
    <w:rsid w:val="0063668E"/>
    <w:rsid w:val="00637CD2"/>
    <w:rsid w:val="006419D4"/>
    <w:rsid w:val="00641C34"/>
    <w:rsid w:val="00642453"/>
    <w:rsid w:val="00646FE7"/>
    <w:rsid w:val="00655A00"/>
    <w:rsid w:val="00660329"/>
    <w:rsid w:val="00662B0A"/>
    <w:rsid w:val="00662C1D"/>
    <w:rsid w:val="00662E5B"/>
    <w:rsid w:val="0066439D"/>
    <w:rsid w:val="006646C9"/>
    <w:rsid w:val="006659DA"/>
    <w:rsid w:val="00665A90"/>
    <w:rsid w:val="00667913"/>
    <w:rsid w:val="00667B04"/>
    <w:rsid w:val="00670D85"/>
    <w:rsid w:val="006812DB"/>
    <w:rsid w:val="00681537"/>
    <w:rsid w:val="0068370E"/>
    <w:rsid w:val="00684512"/>
    <w:rsid w:val="006852EE"/>
    <w:rsid w:val="00685F96"/>
    <w:rsid w:val="00692393"/>
    <w:rsid w:val="006944AB"/>
    <w:rsid w:val="00696D2B"/>
    <w:rsid w:val="006A36FA"/>
    <w:rsid w:val="006A3F9B"/>
    <w:rsid w:val="006A4B5C"/>
    <w:rsid w:val="006A4D58"/>
    <w:rsid w:val="006A5D76"/>
    <w:rsid w:val="006B3336"/>
    <w:rsid w:val="006B678D"/>
    <w:rsid w:val="006B7F07"/>
    <w:rsid w:val="006C14BB"/>
    <w:rsid w:val="006C28FE"/>
    <w:rsid w:val="006C3990"/>
    <w:rsid w:val="006C50E0"/>
    <w:rsid w:val="006C6DFD"/>
    <w:rsid w:val="006D0FFC"/>
    <w:rsid w:val="006D3669"/>
    <w:rsid w:val="006E15F4"/>
    <w:rsid w:val="006E29A2"/>
    <w:rsid w:val="006E2BCF"/>
    <w:rsid w:val="006E6A74"/>
    <w:rsid w:val="006F18FE"/>
    <w:rsid w:val="006F2EEC"/>
    <w:rsid w:val="006F3E90"/>
    <w:rsid w:val="006F453E"/>
    <w:rsid w:val="006F4A29"/>
    <w:rsid w:val="006F6E76"/>
    <w:rsid w:val="006F746D"/>
    <w:rsid w:val="0070057E"/>
    <w:rsid w:val="007018DC"/>
    <w:rsid w:val="0070343F"/>
    <w:rsid w:val="00705D61"/>
    <w:rsid w:val="00706D77"/>
    <w:rsid w:val="007108AE"/>
    <w:rsid w:val="00715436"/>
    <w:rsid w:val="00715614"/>
    <w:rsid w:val="00715BD6"/>
    <w:rsid w:val="0071656D"/>
    <w:rsid w:val="00716BED"/>
    <w:rsid w:val="007218D7"/>
    <w:rsid w:val="00724397"/>
    <w:rsid w:val="00727838"/>
    <w:rsid w:val="00727F27"/>
    <w:rsid w:val="00735073"/>
    <w:rsid w:val="007373FC"/>
    <w:rsid w:val="0074315D"/>
    <w:rsid w:val="0074455A"/>
    <w:rsid w:val="00744FE8"/>
    <w:rsid w:val="0075726C"/>
    <w:rsid w:val="0076673E"/>
    <w:rsid w:val="00767319"/>
    <w:rsid w:val="00785C22"/>
    <w:rsid w:val="007862D3"/>
    <w:rsid w:val="00791773"/>
    <w:rsid w:val="007A08CD"/>
    <w:rsid w:val="007B2B72"/>
    <w:rsid w:val="007B4080"/>
    <w:rsid w:val="007C0A9C"/>
    <w:rsid w:val="007C3557"/>
    <w:rsid w:val="007C68A5"/>
    <w:rsid w:val="007D16D7"/>
    <w:rsid w:val="007D2949"/>
    <w:rsid w:val="007E1082"/>
    <w:rsid w:val="007E5507"/>
    <w:rsid w:val="007F4ED6"/>
    <w:rsid w:val="007F572D"/>
    <w:rsid w:val="007F6122"/>
    <w:rsid w:val="007F671D"/>
    <w:rsid w:val="008030A7"/>
    <w:rsid w:val="00804519"/>
    <w:rsid w:val="00804C36"/>
    <w:rsid w:val="00805868"/>
    <w:rsid w:val="00806CA4"/>
    <w:rsid w:val="00811C93"/>
    <w:rsid w:val="00815E1E"/>
    <w:rsid w:val="00816BBE"/>
    <w:rsid w:val="008245DD"/>
    <w:rsid w:val="008307CA"/>
    <w:rsid w:val="00836C32"/>
    <w:rsid w:val="008403C8"/>
    <w:rsid w:val="008436F1"/>
    <w:rsid w:val="00843B1E"/>
    <w:rsid w:val="00844402"/>
    <w:rsid w:val="00846FAF"/>
    <w:rsid w:val="00851192"/>
    <w:rsid w:val="008512B3"/>
    <w:rsid w:val="00853B85"/>
    <w:rsid w:val="00854A0B"/>
    <w:rsid w:val="00855D57"/>
    <w:rsid w:val="00860E7A"/>
    <w:rsid w:val="008613E9"/>
    <w:rsid w:val="008634FB"/>
    <w:rsid w:val="008706E9"/>
    <w:rsid w:val="00872C35"/>
    <w:rsid w:val="00872E35"/>
    <w:rsid w:val="00872F98"/>
    <w:rsid w:val="008732DC"/>
    <w:rsid w:val="00873EAA"/>
    <w:rsid w:val="00876DDC"/>
    <w:rsid w:val="00885A50"/>
    <w:rsid w:val="00886C19"/>
    <w:rsid w:val="00895594"/>
    <w:rsid w:val="008A0042"/>
    <w:rsid w:val="008A6DB7"/>
    <w:rsid w:val="008A7401"/>
    <w:rsid w:val="008B00B1"/>
    <w:rsid w:val="008B1884"/>
    <w:rsid w:val="008B5968"/>
    <w:rsid w:val="008C1489"/>
    <w:rsid w:val="008C1B7B"/>
    <w:rsid w:val="008C1F7C"/>
    <w:rsid w:val="008C381B"/>
    <w:rsid w:val="008C3B53"/>
    <w:rsid w:val="008C67FC"/>
    <w:rsid w:val="008C79C6"/>
    <w:rsid w:val="008C7CD4"/>
    <w:rsid w:val="008D0B41"/>
    <w:rsid w:val="008D471D"/>
    <w:rsid w:val="008E140D"/>
    <w:rsid w:val="008F1A4C"/>
    <w:rsid w:val="008F6E8C"/>
    <w:rsid w:val="009035B8"/>
    <w:rsid w:val="0090496A"/>
    <w:rsid w:val="00904B2A"/>
    <w:rsid w:val="00906DFF"/>
    <w:rsid w:val="00912F0B"/>
    <w:rsid w:val="00913DD0"/>
    <w:rsid w:val="00914275"/>
    <w:rsid w:val="00914C86"/>
    <w:rsid w:val="00921447"/>
    <w:rsid w:val="0092663D"/>
    <w:rsid w:val="00927CEF"/>
    <w:rsid w:val="00932033"/>
    <w:rsid w:val="00933CA4"/>
    <w:rsid w:val="00935EE5"/>
    <w:rsid w:val="0094336E"/>
    <w:rsid w:val="00947DB3"/>
    <w:rsid w:val="00950810"/>
    <w:rsid w:val="009514FB"/>
    <w:rsid w:val="009561F0"/>
    <w:rsid w:val="00960454"/>
    <w:rsid w:val="009609D0"/>
    <w:rsid w:val="00961CD6"/>
    <w:rsid w:val="00962191"/>
    <w:rsid w:val="009622E4"/>
    <w:rsid w:val="00962D5C"/>
    <w:rsid w:val="00966F10"/>
    <w:rsid w:val="00970559"/>
    <w:rsid w:val="00970888"/>
    <w:rsid w:val="00971394"/>
    <w:rsid w:val="00972C32"/>
    <w:rsid w:val="0097476D"/>
    <w:rsid w:val="009750DA"/>
    <w:rsid w:val="00980F09"/>
    <w:rsid w:val="00985555"/>
    <w:rsid w:val="00985C4B"/>
    <w:rsid w:val="00991EF4"/>
    <w:rsid w:val="00993068"/>
    <w:rsid w:val="009931E0"/>
    <w:rsid w:val="00993264"/>
    <w:rsid w:val="00993E6E"/>
    <w:rsid w:val="009940DD"/>
    <w:rsid w:val="00995B0D"/>
    <w:rsid w:val="00995EB3"/>
    <w:rsid w:val="00995F53"/>
    <w:rsid w:val="00995F87"/>
    <w:rsid w:val="00996419"/>
    <w:rsid w:val="00997D7D"/>
    <w:rsid w:val="009A42AB"/>
    <w:rsid w:val="009A66F8"/>
    <w:rsid w:val="009C5893"/>
    <w:rsid w:val="009C5FA5"/>
    <w:rsid w:val="009C6C83"/>
    <w:rsid w:val="009D0426"/>
    <w:rsid w:val="009D25B3"/>
    <w:rsid w:val="009D26F5"/>
    <w:rsid w:val="009D2E0A"/>
    <w:rsid w:val="009D4460"/>
    <w:rsid w:val="009D4AD5"/>
    <w:rsid w:val="009D571F"/>
    <w:rsid w:val="009D704B"/>
    <w:rsid w:val="009E1911"/>
    <w:rsid w:val="009E57E9"/>
    <w:rsid w:val="009F093E"/>
    <w:rsid w:val="009F1C78"/>
    <w:rsid w:val="009F4E8F"/>
    <w:rsid w:val="009F70E6"/>
    <w:rsid w:val="00A01BEF"/>
    <w:rsid w:val="00A1030A"/>
    <w:rsid w:val="00A156AD"/>
    <w:rsid w:val="00A160CA"/>
    <w:rsid w:val="00A177BB"/>
    <w:rsid w:val="00A2177A"/>
    <w:rsid w:val="00A2730E"/>
    <w:rsid w:val="00A27894"/>
    <w:rsid w:val="00A330EF"/>
    <w:rsid w:val="00A33A47"/>
    <w:rsid w:val="00A365EF"/>
    <w:rsid w:val="00A36D0B"/>
    <w:rsid w:val="00A460EA"/>
    <w:rsid w:val="00A460F6"/>
    <w:rsid w:val="00A54552"/>
    <w:rsid w:val="00A54AF4"/>
    <w:rsid w:val="00A65753"/>
    <w:rsid w:val="00A6616C"/>
    <w:rsid w:val="00A664DA"/>
    <w:rsid w:val="00A73B50"/>
    <w:rsid w:val="00A7706E"/>
    <w:rsid w:val="00A801E4"/>
    <w:rsid w:val="00A845B1"/>
    <w:rsid w:val="00A84608"/>
    <w:rsid w:val="00A860BD"/>
    <w:rsid w:val="00A8692D"/>
    <w:rsid w:val="00A87D59"/>
    <w:rsid w:val="00A939D4"/>
    <w:rsid w:val="00AA0119"/>
    <w:rsid w:val="00AA0DFA"/>
    <w:rsid w:val="00AA60D6"/>
    <w:rsid w:val="00AA652E"/>
    <w:rsid w:val="00AA73A0"/>
    <w:rsid w:val="00AB585B"/>
    <w:rsid w:val="00AB6244"/>
    <w:rsid w:val="00AC2B49"/>
    <w:rsid w:val="00AC46ED"/>
    <w:rsid w:val="00AC5668"/>
    <w:rsid w:val="00AC63B3"/>
    <w:rsid w:val="00AD2350"/>
    <w:rsid w:val="00AD3640"/>
    <w:rsid w:val="00AD45E2"/>
    <w:rsid w:val="00AD4E9B"/>
    <w:rsid w:val="00AD5363"/>
    <w:rsid w:val="00AD63DA"/>
    <w:rsid w:val="00AE1B6F"/>
    <w:rsid w:val="00AE6AD0"/>
    <w:rsid w:val="00AE6F27"/>
    <w:rsid w:val="00AF013C"/>
    <w:rsid w:val="00AF0915"/>
    <w:rsid w:val="00AF1EF3"/>
    <w:rsid w:val="00AF30C4"/>
    <w:rsid w:val="00AF3FDC"/>
    <w:rsid w:val="00AF63F6"/>
    <w:rsid w:val="00B0084B"/>
    <w:rsid w:val="00B06550"/>
    <w:rsid w:val="00B1026B"/>
    <w:rsid w:val="00B13E2B"/>
    <w:rsid w:val="00B1427C"/>
    <w:rsid w:val="00B174E7"/>
    <w:rsid w:val="00B17C97"/>
    <w:rsid w:val="00B220D9"/>
    <w:rsid w:val="00B22E6F"/>
    <w:rsid w:val="00B23E47"/>
    <w:rsid w:val="00B23E86"/>
    <w:rsid w:val="00B249D7"/>
    <w:rsid w:val="00B2633D"/>
    <w:rsid w:val="00B268BE"/>
    <w:rsid w:val="00B27053"/>
    <w:rsid w:val="00B27BDC"/>
    <w:rsid w:val="00B31C88"/>
    <w:rsid w:val="00B36032"/>
    <w:rsid w:val="00B370F2"/>
    <w:rsid w:val="00B410B3"/>
    <w:rsid w:val="00B46F17"/>
    <w:rsid w:val="00B517BA"/>
    <w:rsid w:val="00B55197"/>
    <w:rsid w:val="00B64379"/>
    <w:rsid w:val="00B707B2"/>
    <w:rsid w:val="00B72EAC"/>
    <w:rsid w:val="00B770B0"/>
    <w:rsid w:val="00B777F7"/>
    <w:rsid w:val="00B80F12"/>
    <w:rsid w:val="00B81B4C"/>
    <w:rsid w:val="00B82BA2"/>
    <w:rsid w:val="00B83E7C"/>
    <w:rsid w:val="00B84BC1"/>
    <w:rsid w:val="00B87892"/>
    <w:rsid w:val="00B91A48"/>
    <w:rsid w:val="00B97E36"/>
    <w:rsid w:val="00BA779C"/>
    <w:rsid w:val="00BA7F7F"/>
    <w:rsid w:val="00BB7985"/>
    <w:rsid w:val="00BC0018"/>
    <w:rsid w:val="00BC11F1"/>
    <w:rsid w:val="00BC1AFA"/>
    <w:rsid w:val="00BC2D10"/>
    <w:rsid w:val="00BC2D50"/>
    <w:rsid w:val="00BC2E78"/>
    <w:rsid w:val="00BD6AB8"/>
    <w:rsid w:val="00BD77D6"/>
    <w:rsid w:val="00BE308D"/>
    <w:rsid w:val="00BE42AC"/>
    <w:rsid w:val="00BE6718"/>
    <w:rsid w:val="00BF0495"/>
    <w:rsid w:val="00BF5D96"/>
    <w:rsid w:val="00BF6210"/>
    <w:rsid w:val="00BF6893"/>
    <w:rsid w:val="00C01EDF"/>
    <w:rsid w:val="00C02064"/>
    <w:rsid w:val="00C0638E"/>
    <w:rsid w:val="00C10E3F"/>
    <w:rsid w:val="00C11B25"/>
    <w:rsid w:val="00C1439D"/>
    <w:rsid w:val="00C14CEF"/>
    <w:rsid w:val="00C17ABB"/>
    <w:rsid w:val="00C17D2C"/>
    <w:rsid w:val="00C17D7C"/>
    <w:rsid w:val="00C31B79"/>
    <w:rsid w:val="00C3343B"/>
    <w:rsid w:val="00C33A59"/>
    <w:rsid w:val="00C44686"/>
    <w:rsid w:val="00C509A3"/>
    <w:rsid w:val="00C523F3"/>
    <w:rsid w:val="00C56413"/>
    <w:rsid w:val="00C615C2"/>
    <w:rsid w:val="00C624BF"/>
    <w:rsid w:val="00C650FF"/>
    <w:rsid w:val="00C6750D"/>
    <w:rsid w:val="00C76749"/>
    <w:rsid w:val="00C80B32"/>
    <w:rsid w:val="00C81FAE"/>
    <w:rsid w:val="00C8217B"/>
    <w:rsid w:val="00C86FD3"/>
    <w:rsid w:val="00C87E96"/>
    <w:rsid w:val="00C910C3"/>
    <w:rsid w:val="00C921DB"/>
    <w:rsid w:val="00C93226"/>
    <w:rsid w:val="00CA1AE9"/>
    <w:rsid w:val="00CA3090"/>
    <w:rsid w:val="00CA6455"/>
    <w:rsid w:val="00CA6FBF"/>
    <w:rsid w:val="00CB5516"/>
    <w:rsid w:val="00CB55F0"/>
    <w:rsid w:val="00CB5986"/>
    <w:rsid w:val="00CB686B"/>
    <w:rsid w:val="00CC0582"/>
    <w:rsid w:val="00CC1F0D"/>
    <w:rsid w:val="00CC3BEB"/>
    <w:rsid w:val="00CC5DB3"/>
    <w:rsid w:val="00CC6BDE"/>
    <w:rsid w:val="00CC74E3"/>
    <w:rsid w:val="00CD263C"/>
    <w:rsid w:val="00CD3200"/>
    <w:rsid w:val="00CD3754"/>
    <w:rsid w:val="00CD53D0"/>
    <w:rsid w:val="00CD5749"/>
    <w:rsid w:val="00CE1994"/>
    <w:rsid w:val="00CE229A"/>
    <w:rsid w:val="00CE304E"/>
    <w:rsid w:val="00CE387D"/>
    <w:rsid w:val="00CE5CDD"/>
    <w:rsid w:val="00CE65A7"/>
    <w:rsid w:val="00CE7B97"/>
    <w:rsid w:val="00CF0A24"/>
    <w:rsid w:val="00CF3538"/>
    <w:rsid w:val="00CF3B48"/>
    <w:rsid w:val="00CF3E9B"/>
    <w:rsid w:val="00CF3FE6"/>
    <w:rsid w:val="00D011A3"/>
    <w:rsid w:val="00D0452F"/>
    <w:rsid w:val="00D06DB4"/>
    <w:rsid w:val="00D07218"/>
    <w:rsid w:val="00D12F7E"/>
    <w:rsid w:val="00D143DB"/>
    <w:rsid w:val="00D15FBD"/>
    <w:rsid w:val="00D22615"/>
    <w:rsid w:val="00D2490B"/>
    <w:rsid w:val="00D320A8"/>
    <w:rsid w:val="00D34B2E"/>
    <w:rsid w:val="00D362D6"/>
    <w:rsid w:val="00D363B6"/>
    <w:rsid w:val="00D42672"/>
    <w:rsid w:val="00D45293"/>
    <w:rsid w:val="00D47E9E"/>
    <w:rsid w:val="00D54351"/>
    <w:rsid w:val="00D55984"/>
    <w:rsid w:val="00D56BFF"/>
    <w:rsid w:val="00D60F9A"/>
    <w:rsid w:val="00D6219F"/>
    <w:rsid w:val="00D632EC"/>
    <w:rsid w:val="00D65D46"/>
    <w:rsid w:val="00D70831"/>
    <w:rsid w:val="00D714C1"/>
    <w:rsid w:val="00D72E82"/>
    <w:rsid w:val="00D7685F"/>
    <w:rsid w:val="00D76EFE"/>
    <w:rsid w:val="00D7771A"/>
    <w:rsid w:val="00D9009A"/>
    <w:rsid w:val="00D9297B"/>
    <w:rsid w:val="00D939C4"/>
    <w:rsid w:val="00D943C3"/>
    <w:rsid w:val="00D95F15"/>
    <w:rsid w:val="00DA024A"/>
    <w:rsid w:val="00DA0252"/>
    <w:rsid w:val="00DA0280"/>
    <w:rsid w:val="00DA1FAD"/>
    <w:rsid w:val="00DA4517"/>
    <w:rsid w:val="00DA67FB"/>
    <w:rsid w:val="00DB01B4"/>
    <w:rsid w:val="00DB3148"/>
    <w:rsid w:val="00DB5FE1"/>
    <w:rsid w:val="00DB65CB"/>
    <w:rsid w:val="00DB6DED"/>
    <w:rsid w:val="00DC4C56"/>
    <w:rsid w:val="00DC609A"/>
    <w:rsid w:val="00DD38B2"/>
    <w:rsid w:val="00DE0719"/>
    <w:rsid w:val="00DE1089"/>
    <w:rsid w:val="00DE1238"/>
    <w:rsid w:val="00DE5E3C"/>
    <w:rsid w:val="00DE6C51"/>
    <w:rsid w:val="00DF00DD"/>
    <w:rsid w:val="00DF05E0"/>
    <w:rsid w:val="00DF188E"/>
    <w:rsid w:val="00DF39B0"/>
    <w:rsid w:val="00DF3FD3"/>
    <w:rsid w:val="00DF4450"/>
    <w:rsid w:val="00DF51CD"/>
    <w:rsid w:val="00DF5A73"/>
    <w:rsid w:val="00E01AF2"/>
    <w:rsid w:val="00E06855"/>
    <w:rsid w:val="00E06D0D"/>
    <w:rsid w:val="00E11BBB"/>
    <w:rsid w:val="00E126D5"/>
    <w:rsid w:val="00E20813"/>
    <w:rsid w:val="00E22092"/>
    <w:rsid w:val="00E26554"/>
    <w:rsid w:val="00E328C5"/>
    <w:rsid w:val="00E32908"/>
    <w:rsid w:val="00E368DF"/>
    <w:rsid w:val="00E402C8"/>
    <w:rsid w:val="00E4211B"/>
    <w:rsid w:val="00E50A6C"/>
    <w:rsid w:val="00E514AE"/>
    <w:rsid w:val="00E51ABA"/>
    <w:rsid w:val="00E52995"/>
    <w:rsid w:val="00E548E8"/>
    <w:rsid w:val="00E5709B"/>
    <w:rsid w:val="00E57365"/>
    <w:rsid w:val="00E600C5"/>
    <w:rsid w:val="00E6218F"/>
    <w:rsid w:val="00E624CB"/>
    <w:rsid w:val="00E639D7"/>
    <w:rsid w:val="00E7024F"/>
    <w:rsid w:val="00E71B2C"/>
    <w:rsid w:val="00E72E7D"/>
    <w:rsid w:val="00E822BE"/>
    <w:rsid w:val="00E856BA"/>
    <w:rsid w:val="00E864E0"/>
    <w:rsid w:val="00E9069C"/>
    <w:rsid w:val="00E931B5"/>
    <w:rsid w:val="00E96128"/>
    <w:rsid w:val="00E97C6D"/>
    <w:rsid w:val="00EA10D6"/>
    <w:rsid w:val="00EA1A0C"/>
    <w:rsid w:val="00EA5262"/>
    <w:rsid w:val="00EB1812"/>
    <w:rsid w:val="00EB22BA"/>
    <w:rsid w:val="00EB34C8"/>
    <w:rsid w:val="00EB5B74"/>
    <w:rsid w:val="00EB730D"/>
    <w:rsid w:val="00EC2683"/>
    <w:rsid w:val="00EC2CB7"/>
    <w:rsid w:val="00EC650B"/>
    <w:rsid w:val="00EC6604"/>
    <w:rsid w:val="00ED01AF"/>
    <w:rsid w:val="00ED26A9"/>
    <w:rsid w:val="00ED3B2A"/>
    <w:rsid w:val="00ED3E81"/>
    <w:rsid w:val="00ED50DB"/>
    <w:rsid w:val="00ED7604"/>
    <w:rsid w:val="00EE182C"/>
    <w:rsid w:val="00EE6DA6"/>
    <w:rsid w:val="00EE7080"/>
    <w:rsid w:val="00EE7503"/>
    <w:rsid w:val="00EF3110"/>
    <w:rsid w:val="00EF5ACD"/>
    <w:rsid w:val="00F00D66"/>
    <w:rsid w:val="00F06970"/>
    <w:rsid w:val="00F107EE"/>
    <w:rsid w:val="00F114A2"/>
    <w:rsid w:val="00F12E5B"/>
    <w:rsid w:val="00F13E8E"/>
    <w:rsid w:val="00F15158"/>
    <w:rsid w:val="00F15939"/>
    <w:rsid w:val="00F159D6"/>
    <w:rsid w:val="00F25144"/>
    <w:rsid w:val="00F25AFC"/>
    <w:rsid w:val="00F343A6"/>
    <w:rsid w:val="00F353B2"/>
    <w:rsid w:val="00F41D77"/>
    <w:rsid w:val="00F41FC0"/>
    <w:rsid w:val="00F4215E"/>
    <w:rsid w:val="00F44C0F"/>
    <w:rsid w:val="00F5058A"/>
    <w:rsid w:val="00F51B31"/>
    <w:rsid w:val="00F55459"/>
    <w:rsid w:val="00F61547"/>
    <w:rsid w:val="00F62234"/>
    <w:rsid w:val="00F6250B"/>
    <w:rsid w:val="00F62DC0"/>
    <w:rsid w:val="00F6352D"/>
    <w:rsid w:val="00F63580"/>
    <w:rsid w:val="00F67572"/>
    <w:rsid w:val="00F67D04"/>
    <w:rsid w:val="00F717CE"/>
    <w:rsid w:val="00F730B9"/>
    <w:rsid w:val="00F75D5E"/>
    <w:rsid w:val="00F81251"/>
    <w:rsid w:val="00F84B1D"/>
    <w:rsid w:val="00F84E34"/>
    <w:rsid w:val="00F86056"/>
    <w:rsid w:val="00F9139D"/>
    <w:rsid w:val="00F964EC"/>
    <w:rsid w:val="00F97FD5"/>
    <w:rsid w:val="00FA06BE"/>
    <w:rsid w:val="00FA0B0D"/>
    <w:rsid w:val="00FA2DB6"/>
    <w:rsid w:val="00FA4695"/>
    <w:rsid w:val="00FA4953"/>
    <w:rsid w:val="00FB32D6"/>
    <w:rsid w:val="00FB3C86"/>
    <w:rsid w:val="00FB6EB1"/>
    <w:rsid w:val="00FC1029"/>
    <w:rsid w:val="00FC21CA"/>
    <w:rsid w:val="00FC7131"/>
    <w:rsid w:val="00FC7278"/>
    <w:rsid w:val="00FD4789"/>
    <w:rsid w:val="00FE086C"/>
    <w:rsid w:val="00FE2BE1"/>
    <w:rsid w:val="00FE338B"/>
    <w:rsid w:val="00FE3E12"/>
    <w:rsid w:val="00FF036C"/>
    <w:rsid w:val="00FF2C31"/>
    <w:rsid w:val="00FF3790"/>
    <w:rsid w:val="00FF3B62"/>
    <w:rsid w:val="00FF6B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8F5A9"/>
  <w14:discardImageEditingData/>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A3C"/>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47434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47434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47434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47434C"/>
    <w:pPr>
      <w:adjustRightInd w:val="0"/>
      <w:snapToGrid w:val="0"/>
      <w:spacing w:line="240" w:lineRule="atLeast"/>
      <w:ind w:right="113"/>
    </w:pPr>
    <w:rPr>
      <w:rFonts w:eastAsia="Times New Roman"/>
      <w:noProof w:val="0"/>
      <w:sz w:val="14"/>
      <w:lang w:eastAsia="de-DE" w:bidi="en-US"/>
    </w:rPr>
  </w:style>
  <w:style w:type="paragraph" w:customStyle="1" w:styleId="MDPI16affiliation">
    <w:name w:val="MDPI_1.6_affiliation"/>
    <w:qFormat/>
    <w:rsid w:val="0047434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47434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47434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47434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202A3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202A3C"/>
    <w:rPr>
      <w:rFonts w:ascii="Palatino Linotype" w:hAnsi="Palatino Linotype"/>
      <w:noProof/>
      <w:color w:val="000000"/>
      <w:szCs w:val="18"/>
    </w:rPr>
  </w:style>
  <w:style w:type="paragraph" w:styleId="Header">
    <w:name w:val="header"/>
    <w:basedOn w:val="Normal"/>
    <w:link w:val="HeaderChar"/>
    <w:uiPriority w:val="99"/>
    <w:rsid w:val="00202A3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202A3C"/>
    <w:rPr>
      <w:rFonts w:ascii="Palatino Linotype" w:hAnsi="Palatino Linotype"/>
      <w:noProof/>
      <w:color w:val="000000"/>
      <w:szCs w:val="18"/>
    </w:rPr>
  </w:style>
  <w:style w:type="paragraph" w:customStyle="1" w:styleId="MDPIheaderjournallogo">
    <w:name w:val="MDPI_header_journal_logo"/>
    <w:qFormat/>
    <w:rsid w:val="0047434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47434C"/>
    <w:pPr>
      <w:ind w:firstLine="0"/>
    </w:pPr>
  </w:style>
  <w:style w:type="paragraph" w:customStyle="1" w:styleId="MDPI31text">
    <w:name w:val="MDPI_3.1_text"/>
    <w:qFormat/>
    <w:rsid w:val="0047434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47434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47434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47434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47434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47434C"/>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47434C"/>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47434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47434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47434C"/>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47434C"/>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47434C"/>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47434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47434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47434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47434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47434C"/>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47434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47434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47434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47434C"/>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202A3C"/>
    <w:rPr>
      <w:rFonts w:cs="Tahoma"/>
      <w:szCs w:val="18"/>
    </w:rPr>
  </w:style>
  <w:style w:type="character" w:customStyle="1" w:styleId="BalloonTextChar">
    <w:name w:val="Balloon Text Char"/>
    <w:link w:val="BalloonText"/>
    <w:uiPriority w:val="99"/>
    <w:rsid w:val="00202A3C"/>
    <w:rPr>
      <w:rFonts w:ascii="Palatino Linotype" w:hAnsi="Palatino Linotype" w:cs="Tahoma"/>
      <w:noProof/>
      <w:color w:val="000000"/>
      <w:szCs w:val="18"/>
    </w:rPr>
  </w:style>
  <w:style w:type="character" w:styleId="LineNumber">
    <w:name w:val="line number"/>
    <w:uiPriority w:val="99"/>
    <w:rsid w:val="00F9139D"/>
    <w:rPr>
      <w:rFonts w:ascii="Palatino Linotype" w:hAnsi="Palatino Linotype"/>
      <w:sz w:val="16"/>
    </w:rPr>
  </w:style>
  <w:style w:type="table" w:customStyle="1" w:styleId="MDPI41threelinetable">
    <w:name w:val="MDPI_4.1_three_line_table"/>
    <w:basedOn w:val="TableNormal"/>
    <w:uiPriority w:val="99"/>
    <w:rsid w:val="0047434C"/>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202A3C"/>
    <w:rPr>
      <w:color w:val="0000FF"/>
      <w:u w:val="single"/>
    </w:rPr>
  </w:style>
  <w:style w:type="character" w:customStyle="1" w:styleId="UnresolvedMention1">
    <w:name w:val="Unresolved Mention1"/>
    <w:uiPriority w:val="99"/>
    <w:semiHidden/>
    <w:unhideWhenUsed/>
    <w:rsid w:val="0034278A"/>
    <w:rPr>
      <w:color w:val="605E5C"/>
      <w:shd w:val="clear" w:color="auto" w:fill="E1DFDD"/>
    </w:rPr>
  </w:style>
  <w:style w:type="table" w:styleId="TableGrid">
    <w:name w:val="Table Grid"/>
    <w:basedOn w:val="TableNormal"/>
    <w:uiPriority w:val="39"/>
    <w:rsid w:val="00202A3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47434C"/>
    <w:pPr>
      <w:adjustRightInd w:val="0"/>
      <w:snapToGrid w:val="0"/>
      <w:spacing w:line="240" w:lineRule="atLeast"/>
      <w:ind w:right="113"/>
    </w:pPr>
    <w:rPr>
      <w:rFonts w:ascii="Palatino Linotype" w:eastAsiaTheme="minorEastAsia" w:hAnsi="Palatino Linotype" w:cstheme="minorBidi"/>
      <w:sz w:val="14"/>
      <w:szCs w:val="22"/>
    </w:rPr>
  </w:style>
  <w:style w:type="paragraph" w:customStyle="1" w:styleId="MDPI62BackMatter">
    <w:name w:val="MDPI_6.2_BackMatter"/>
    <w:qFormat/>
    <w:rsid w:val="0047434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47434C"/>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47434C"/>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47434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47434C"/>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47434C"/>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47434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47434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47434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47434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47434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47434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47434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47434C"/>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47434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47434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02A3C"/>
  </w:style>
  <w:style w:type="paragraph" w:styleId="Bibliography">
    <w:name w:val="Bibliography"/>
    <w:basedOn w:val="Normal"/>
    <w:next w:val="Normal"/>
    <w:uiPriority w:val="37"/>
    <w:semiHidden/>
    <w:unhideWhenUsed/>
    <w:rsid w:val="00202A3C"/>
  </w:style>
  <w:style w:type="paragraph" w:styleId="BodyText">
    <w:name w:val="Body Text"/>
    <w:link w:val="BodyTextChar"/>
    <w:rsid w:val="00202A3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202A3C"/>
    <w:rPr>
      <w:rFonts w:ascii="Palatino Linotype" w:hAnsi="Palatino Linotype"/>
      <w:color w:val="000000"/>
      <w:sz w:val="24"/>
      <w:lang w:eastAsia="de-DE"/>
    </w:rPr>
  </w:style>
  <w:style w:type="character" w:styleId="CommentReference">
    <w:name w:val="annotation reference"/>
    <w:rsid w:val="00202A3C"/>
    <w:rPr>
      <w:sz w:val="21"/>
      <w:szCs w:val="21"/>
    </w:rPr>
  </w:style>
  <w:style w:type="paragraph" w:styleId="CommentText">
    <w:name w:val="annotation text"/>
    <w:basedOn w:val="Normal"/>
    <w:link w:val="CommentTextChar"/>
    <w:rsid w:val="00202A3C"/>
  </w:style>
  <w:style w:type="character" w:customStyle="1" w:styleId="CommentTextChar">
    <w:name w:val="Comment Text Char"/>
    <w:link w:val="CommentText"/>
    <w:rsid w:val="00202A3C"/>
    <w:rPr>
      <w:rFonts w:ascii="Palatino Linotype" w:hAnsi="Palatino Linotype"/>
      <w:noProof/>
      <w:color w:val="000000"/>
    </w:rPr>
  </w:style>
  <w:style w:type="paragraph" w:styleId="CommentSubject">
    <w:name w:val="annotation subject"/>
    <w:basedOn w:val="CommentText"/>
    <w:next w:val="CommentText"/>
    <w:link w:val="CommentSubjectChar"/>
    <w:rsid w:val="00202A3C"/>
    <w:rPr>
      <w:b/>
      <w:bCs/>
    </w:rPr>
  </w:style>
  <w:style w:type="character" w:customStyle="1" w:styleId="CommentSubjectChar">
    <w:name w:val="Comment Subject Char"/>
    <w:link w:val="CommentSubject"/>
    <w:rsid w:val="00202A3C"/>
    <w:rPr>
      <w:rFonts w:ascii="Palatino Linotype" w:hAnsi="Palatino Linotype"/>
      <w:b/>
      <w:bCs/>
      <w:noProof/>
      <w:color w:val="000000"/>
    </w:rPr>
  </w:style>
  <w:style w:type="character" w:styleId="EndnoteReference">
    <w:name w:val="endnote reference"/>
    <w:rsid w:val="00202A3C"/>
    <w:rPr>
      <w:vertAlign w:val="superscript"/>
    </w:rPr>
  </w:style>
  <w:style w:type="paragraph" w:styleId="EndnoteText">
    <w:name w:val="endnote text"/>
    <w:basedOn w:val="Normal"/>
    <w:link w:val="EndnoteTextChar"/>
    <w:semiHidden/>
    <w:unhideWhenUsed/>
    <w:rsid w:val="00202A3C"/>
  </w:style>
  <w:style w:type="character" w:customStyle="1" w:styleId="EndnoteTextChar">
    <w:name w:val="Endnote Text Char"/>
    <w:link w:val="EndnoteText"/>
    <w:semiHidden/>
    <w:rsid w:val="00202A3C"/>
    <w:rPr>
      <w:rFonts w:ascii="Palatino Linotype" w:hAnsi="Palatino Linotype"/>
      <w:noProof/>
      <w:color w:val="000000"/>
    </w:rPr>
  </w:style>
  <w:style w:type="character" w:styleId="FollowedHyperlink">
    <w:name w:val="FollowedHyperlink"/>
    <w:rsid w:val="00202A3C"/>
    <w:rPr>
      <w:color w:val="954F72"/>
      <w:u w:val="single"/>
    </w:rPr>
  </w:style>
  <w:style w:type="paragraph" w:styleId="FootnoteText">
    <w:name w:val="footnote text"/>
    <w:basedOn w:val="Normal"/>
    <w:link w:val="FootnoteTextChar"/>
    <w:semiHidden/>
    <w:unhideWhenUsed/>
    <w:rsid w:val="00202A3C"/>
  </w:style>
  <w:style w:type="character" w:customStyle="1" w:styleId="FootnoteTextChar">
    <w:name w:val="Footnote Text Char"/>
    <w:link w:val="FootnoteText"/>
    <w:semiHidden/>
    <w:rsid w:val="00202A3C"/>
    <w:rPr>
      <w:rFonts w:ascii="Palatino Linotype" w:hAnsi="Palatino Linotype"/>
      <w:noProof/>
      <w:color w:val="000000"/>
    </w:rPr>
  </w:style>
  <w:style w:type="paragraph" w:styleId="NormalWeb">
    <w:name w:val="Normal (Web)"/>
    <w:basedOn w:val="Normal"/>
    <w:uiPriority w:val="99"/>
    <w:rsid w:val="00202A3C"/>
    <w:rPr>
      <w:szCs w:val="24"/>
    </w:rPr>
  </w:style>
  <w:style w:type="paragraph" w:customStyle="1" w:styleId="MsoFootnoteText0">
    <w:name w:val="MsoFootnoteText"/>
    <w:basedOn w:val="NormalWeb"/>
    <w:qFormat/>
    <w:rsid w:val="00202A3C"/>
    <w:rPr>
      <w:rFonts w:ascii="Times New Roman" w:hAnsi="Times New Roman"/>
    </w:rPr>
  </w:style>
  <w:style w:type="character" w:styleId="PageNumber">
    <w:name w:val="page number"/>
    <w:rsid w:val="00202A3C"/>
  </w:style>
  <w:style w:type="character" w:styleId="PlaceholderText">
    <w:name w:val="Placeholder Text"/>
    <w:uiPriority w:val="99"/>
    <w:semiHidden/>
    <w:rsid w:val="00202A3C"/>
    <w:rPr>
      <w:color w:val="808080"/>
    </w:rPr>
  </w:style>
  <w:style w:type="paragraph" w:customStyle="1" w:styleId="MDPI71FootNotes">
    <w:name w:val="MDPI_7.1_FootNotes"/>
    <w:qFormat/>
    <w:rsid w:val="0047434C"/>
    <w:pPr>
      <w:numPr>
        <w:numId w:val="22"/>
      </w:numPr>
      <w:adjustRightInd w:val="0"/>
      <w:snapToGrid w:val="0"/>
      <w:spacing w:line="228" w:lineRule="auto"/>
      <w:jc w:val="both"/>
    </w:pPr>
    <w:rPr>
      <w:rFonts w:ascii="Palatino Linotype" w:eastAsiaTheme="minorEastAsia" w:hAnsi="Palatino Linotype"/>
      <w:noProof/>
      <w:color w:val="000000"/>
      <w:sz w:val="18"/>
    </w:rPr>
  </w:style>
  <w:style w:type="paragraph" w:styleId="NoSpacing">
    <w:name w:val="No Spacing"/>
    <w:uiPriority w:val="1"/>
    <w:qFormat/>
    <w:rsid w:val="001F03FC"/>
    <w:pPr>
      <w:jc w:val="both"/>
    </w:pPr>
    <w:rPr>
      <w:rFonts w:ascii="Palatino Linotype" w:hAnsi="Palatino Linotype"/>
      <w:noProof/>
      <w:color w:val="000000"/>
    </w:rPr>
  </w:style>
  <w:style w:type="paragraph" w:styleId="ListParagraph">
    <w:name w:val="List Paragraph"/>
    <w:basedOn w:val="Normal"/>
    <w:uiPriority w:val="34"/>
    <w:qFormat/>
    <w:rsid w:val="001F03FC"/>
    <w:pPr>
      <w:ind w:left="720"/>
      <w:contextualSpacing/>
    </w:pPr>
  </w:style>
  <w:style w:type="paragraph" w:styleId="Revision">
    <w:name w:val="Revision"/>
    <w:hidden/>
    <w:uiPriority w:val="99"/>
    <w:semiHidden/>
    <w:rsid w:val="00B1427C"/>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70946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2.xml"/><Relationship Id="rId48"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5920</Words>
  <Characters>33745</Characters>
  <Application>Microsoft Office Word</Application>
  <DocSecurity>0</DocSecurity>
  <Lines>281</Lines>
  <Paragraphs>79</Paragraphs>
  <ScaleCrop>false</ScaleCrop>
  <Company/>
  <LinksUpToDate>false</LinksUpToDate>
  <CharactersWithSpaces>39586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2025-07-25T20:43:00Z</dcterms:created>
  <dcterms:modified xsi:type="dcterms:W3CDTF">2025-07-25T20:58:00Z</dcterms:modified>
</cp:coreProperties>
</file>