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B489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B489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B489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B489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3F89AC" w:rsidR="0000007A" w:rsidRPr="006B4899" w:rsidRDefault="00E827A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B4899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6B489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B489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B0D869" w:rsidR="0000007A" w:rsidRPr="006B489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1099C"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5124</w:t>
            </w:r>
          </w:p>
        </w:tc>
      </w:tr>
      <w:tr w:rsidR="0000007A" w:rsidRPr="006B489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B489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349BAB" w:rsidR="0000007A" w:rsidRPr="006B4899" w:rsidRDefault="00E827A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B489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Description of </w:t>
            </w:r>
            <w:proofErr w:type="spellStart"/>
            <w:r w:rsidRPr="006B4899">
              <w:rPr>
                <w:rFonts w:ascii="Arial" w:hAnsi="Arial" w:cs="Arial"/>
                <w:b/>
                <w:sz w:val="20"/>
                <w:szCs w:val="20"/>
                <w:lang w:val="en-GB"/>
              </w:rPr>
              <w:t>Hemoproteins</w:t>
            </w:r>
            <w:proofErr w:type="spellEnd"/>
            <w:r w:rsidRPr="006B489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Elemental Homeostasis in Brain </w:t>
            </w:r>
            <w:proofErr w:type="spellStart"/>
            <w:r w:rsidRPr="006B4899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Tumors</w:t>
            </w:r>
            <w:proofErr w:type="spellEnd"/>
          </w:p>
        </w:tc>
      </w:tr>
      <w:tr w:rsidR="00CF0BBB" w:rsidRPr="006B489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B489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A39A11" w:rsidR="00CF0BBB" w:rsidRPr="006B4899" w:rsidRDefault="00E827A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B489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B489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B489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B489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B489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B489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B489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B489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B489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B489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BCEF650" w:rsidR="00E03C32" w:rsidRDefault="00E827A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827A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Biosciences and Medicines, 2018, 6, 89-96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9720C68" w:rsidR="00E03C32" w:rsidRPr="007B54A4" w:rsidRDefault="00E827AB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E8147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https://doi.org/10.4236/jbm.2018.65010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B489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B489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B489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B489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489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B489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489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489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B489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B489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4899">
              <w:rPr>
                <w:rFonts w:ascii="Arial" w:hAnsi="Arial" w:cs="Arial"/>
                <w:lang w:val="en-GB"/>
              </w:rPr>
              <w:t>Author’s Feedback</w:t>
            </w:r>
            <w:r w:rsidRPr="006B489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489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B489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B48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B489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D02894" w14:textId="7F2C719E" w:rsidR="004B325D" w:rsidRPr="006B4899" w:rsidRDefault="004B325D" w:rsidP="004B325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of </w:t>
            </w:r>
            <w:proofErr w:type="spellStart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hemoproteins</w:t>
            </w:r>
            <w:proofErr w:type="spellEnd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elemental homeostasis in brain </w:t>
            </w:r>
            <w:proofErr w:type="spellStart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tumors</w:t>
            </w:r>
            <w:proofErr w:type="spellEnd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significant for cancer research. </w:t>
            </w:r>
          </w:p>
          <w:p w14:paraId="5B36E7FE" w14:textId="77777777" w:rsidR="004B325D" w:rsidRPr="006B4899" w:rsidRDefault="004B325D" w:rsidP="004B325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 study employs a variety of analytical techniques, including biochemical assays and molecular interaction databases.</w:t>
            </w:r>
          </w:p>
          <w:p w14:paraId="7DBC9196" w14:textId="74B11F8F" w:rsidR="00F1171E" w:rsidRPr="006B4899" w:rsidRDefault="004B325D" w:rsidP="004B325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aim of the study is well defined.</w:t>
            </w:r>
          </w:p>
        </w:tc>
        <w:tc>
          <w:tcPr>
            <w:tcW w:w="1523" w:type="pct"/>
          </w:tcPr>
          <w:p w14:paraId="462A339C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4899" w14:paraId="0D8B5B2C" w14:textId="77777777" w:rsidTr="00543798">
        <w:trPr>
          <w:trHeight w:val="737"/>
        </w:trPr>
        <w:tc>
          <w:tcPr>
            <w:tcW w:w="1265" w:type="pct"/>
            <w:noWrap/>
          </w:tcPr>
          <w:p w14:paraId="21CBA5FE" w14:textId="77777777" w:rsidR="00F1171E" w:rsidRPr="006B48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B48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985F49D" w:rsidR="00F1171E" w:rsidRPr="006B4899" w:rsidRDefault="00AC025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suitable for the title of the article.</w:t>
            </w:r>
          </w:p>
        </w:tc>
        <w:tc>
          <w:tcPr>
            <w:tcW w:w="1523" w:type="pct"/>
          </w:tcPr>
          <w:p w14:paraId="405B6701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489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B489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B489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D25EF61" w14:textId="38060DB5" w:rsidR="00786B8B" w:rsidRPr="006B4899" w:rsidRDefault="00786B8B" w:rsidP="00786B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Improvement of the abstract</w:t>
            </w:r>
          </w:p>
          <w:p w14:paraId="5B48A4A8" w14:textId="295D1B6C" w:rsidR="00786B8B" w:rsidRPr="006B4899" w:rsidRDefault="00786B8B" w:rsidP="00786B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Grammar and </w:t>
            </w:r>
            <w:proofErr w:type="spellStart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Structre</w:t>
            </w:r>
            <w:proofErr w:type="spellEnd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</w:t>
            </w:r>
            <w:proofErr w:type="spellStart"/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manscript</w:t>
            </w:r>
            <w:proofErr w:type="spellEnd"/>
          </w:p>
          <w:p w14:paraId="55D97C47" w14:textId="77777777" w:rsidR="00F1171E" w:rsidRPr="006B4899" w:rsidRDefault="00786B8B" w:rsidP="00786B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Some sentences are too complex </w:t>
            </w:r>
            <w:proofErr w:type="spellStart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makig</w:t>
            </w:r>
            <w:proofErr w:type="spellEnd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them difficult to read. </w:t>
            </w:r>
            <w:r w:rsidR="009E2E6B"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(example:  </w:t>
            </w:r>
            <w:r w:rsidR="009E2E6B" w:rsidRPr="006B4899">
              <w:rPr>
                <w:rFonts w:ascii="Arial" w:hAnsi="Arial" w:cs="Arial"/>
                <w:sz w:val="20"/>
                <w:szCs w:val="20"/>
              </w:rPr>
              <w:t>Detection of myoglobin level was implemented by the reaction of passive hemagglutination and immunoturbidimetric test</w:t>
            </w:r>
            <w:r w:rsidR="009E2E6B"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)</w:t>
            </w:r>
          </w:p>
          <w:p w14:paraId="05461A82" w14:textId="77777777" w:rsidR="00543798" w:rsidRPr="006B4899" w:rsidRDefault="00543798" w:rsidP="005437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for the restructuring abstract</w:t>
            </w:r>
          </w:p>
          <w:p w14:paraId="6D739A2E" w14:textId="77777777" w:rsidR="00543798" w:rsidRPr="006B4899" w:rsidRDefault="00543798" w:rsidP="0054379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Introduce the study background &amp; significance first.</w:t>
            </w:r>
          </w:p>
          <w:p w14:paraId="13A0A1CB" w14:textId="77777777" w:rsidR="00543798" w:rsidRPr="006B4899" w:rsidRDefault="00543798" w:rsidP="0054379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Describe methods second.</w:t>
            </w:r>
          </w:p>
          <w:p w14:paraId="0FB7E83A" w14:textId="7F80266F" w:rsidR="00543798" w:rsidRPr="006B4899" w:rsidRDefault="00543798" w:rsidP="0054379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Present key findings &amp; implications last</w:t>
            </w:r>
          </w:p>
        </w:tc>
        <w:tc>
          <w:tcPr>
            <w:tcW w:w="1523" w:type="pct"/>
          </w:tcPr>
          <w:p w14:paraId="1D54B730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489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B489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EBCE35E" w14:textId="727345A5" w:rsidR="00FD01CC" w:rsidRPr="006B4899" w:rsidRDefault="0091150C" w:rsidP="00FD01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authors need to str</w:t>
            </w:r>
            <w:r w:rsidR="00FD01CC"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engthen the research rationale </w:t>
            </w:r>
            <w:proofErr w:type="gramStart"/>
            <w:r w:rsidR="00FD01CC"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improve</w:t>
            </w:r>
            <w:proofErr w:type="gramEnd"/>
            <w:r w:rsidR="00FD01CC"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introduction</w:t>
            </w:r>
          </w:p>
          <w:p w14:paraId="5FBF79A2" w14:textId="3F6B5F1F" w:rsidR="0091150C" w:rsidRPr="006B4899" w:rsidRDefault="00FD01CC" w:rsidP="00FD01C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introduction abruptly shifts between survival statistics, elemental homeostasis, catalase, and myoglobin</w:t>
            </w:r>
          </w:p>
          <w:p w14:paraId="4FAA1517" w14:textId="55A4A0E1" w:rsidR="0091150C" w:rsidRPr="006B4899" w:rsidRDefault="0091150C" w:rsidP="009115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introduction discusses catalase and myoglobin but does not explicitly link their importance to brain </w:t>
            </w:r>
            <w:proofErr w:type="spellStart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tumors</w:t>
            </w:r>
            <w:proofErr w:type="spellEnd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50C16887" w14:textId="77777777" w:rsidR="00F1171E" w:rsidRPr="006B4899" w:rsidRDefault="0091150C" w:rsidP="009115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Add a clear statement on why these </w:t>
            </w:r>
            <w:proofErr w:type="spellStart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hemoproteins</w:t>
            </w:r>
            <w:proofErr w:type="spellEnd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 relevant to brain </w:t>
            </w:r>
            <w:proofErr w:type="spellStart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tumors</w:t>
            </w:r>
            <w:proofErr w:type="spellEnd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4F1280B7" w14:textId="77777777" w:rsidR="004C341F" w:rsidRPr="006B4899" w:rsidRDefault="004C341F" w:rsidP="004C34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for clarity in materials and methods:</w:t>
            </w:r>
          </w:p>
          <w:p w14:paraId="12C66A65" w14:textId="0B9D3091" w:rsidR="004C341F" w:rsidRPr="006B4899" w:rsidRDefault="004C341F" w:rsidP="004C341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description of tissue and blood collection methods should  </w:t>
            </w:r>
          </w:p>
          <w:p w14:paraId="27661B9F" w14:textId="337E5140" w:rsidR="004C341F" w:rsidRPr="006B4899" w:rsidRDefault="004C341F" w:rsidP="004C341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second is to improve readability by separating sample descriptions from collection procedures.</w:t>
            </w:r>
          </w:p>
          <w:p w14:paraId="70C67180" w14:textId="77777777" w:rsidR="00D3309B" w:rsidRPr="006B4899" w:rsidRDefault="004C341F" w:rsidP="00D3309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Statistical Data Processing subsection should be split into two paragraphs for better clarity—one focusing on statistical analysis methods and another on bioinformatics tools (STRING, </w:t>
            </w:r>
            <w:proofErr w:type="spellStart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BioGrid</w:t>
            </w:r>
            <w:proofErr w:type="spellEnd"/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).</w:t>
            </w:r>
          </w:p>
          <w:p w14:paraId="5277E342" w14:textId="77777777" w:rsidR="00D3309B" w:rsidRPr="006B4899" w:rsidRDefault="00D3309B" w:rsidP="00D330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Results:</w:t>
            </w:r>
          </w:p>
          <w:p w14:paraId="60F82025" w14:textId="28F7C474" w:rsidR="00D3309B" w:rsidRPr="006B4899" w:rsidRDefault="00D3309B" w:rsidP="00D3309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Key information on myoglobin concentration, free radical levels, catalase activity, and elemental homeostasis in brain tumours is effectively summarised in the “Results” section. </w:t>
            </w:r>
          </w:p>
          <w:p w14:paraId="0E11FE98" w14:textId="77777777" w:rsidR="00021008" w:rsidRPr="006B4899" w:rsidRDefault="00021008" w:rsidP="0002100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includes statistical analysis; however, it might benefit from further information on confidence intervals, standard deviations, and effect sizes for better quantitative interpretation.</w:t>
            </w:r>
          </w:p>
          <w:p w14:paraId="2B5A7721" w14:textId="0B5F82AE" w:rsidR="00021008" w:rsidRPr="006B4899" w:rsidRDefault="00CD4FEE" w:rsidP="0002100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Add </w:t>
            </w:r>
            <w:r w:rsidR="00021008"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tables or figures t</w:t>
            </w: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o enhance the data presentation.</w:t>
            </w:r>
          </w:p>
        </w:tc>
        <w:tc>
          <w:tcPr>
            <w:tcW w:w="1523" w:type="pct"/>
          </w:tcPr>
          <w:p w14:paraId="4898F764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489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B48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B48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C25B118" w14:textId="77777777" w:rsidR="00CD4FEE" w:rsidRPr="006B4899" w:rsidRDefault="00CD4FE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6102312F" w:rsidR="00F1171E" w:rsidRPr="006B4899" w:rsidRDefault="005766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is well-supported by a wide range of references, which increases its trustworthiness.</w:t>
            </w:r>
          </w:p>
        </w:tc>
        <w:tc>
          <w:tcPr>
            <w:tcW w:w="1523" w:type="pct"/>
          </w:tcPr>
          <w:p w14:paraId="40220055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489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B489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B489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6E4CD32" w:rsidR="00F1171E" w:rsidRPr="006B4899" w:rsidRDefault="00EE2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sz w:val="20"/>
                <w:szCs w:val="20"/>
                <w:lang w:val="en-GB"/>
              </w:rPr>
              <w:t xml:space="preserve">Grammar and </w:t>
            </w:r>
            <w:proofErr w:type="spellStart"/>
            <w:r w:rsidRPr="006B4899">
              <w:rPr>
                <w:rFonts w:ascii="Arial" w:hAnsi="Arial" w:cs="Arial"/>
                <w:sz w:val="20"/>
                <w:szCs w:val="20"/>
                <w:lang w:val="en-GB"/>
              </w:rPr>
              <w:t>Structre</w:t>
            </w:r>
            <w:proofErr w:type="spellEnd"/>
            <w:r w:rsidRPr="006B4899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</w:t>
            </w:r>
            <w:proofErr w:type="spellStart"/>
            <w:r w:rsidRPr="006B4899">
              <w:rPr>
                <w:rFonts w:ascii="Arial" w:hAnsi="Arial" w:cs="Arial"/>
                <w:sz w:val="20"/>
                <w:szCs w:val="20"/>
                <w:lang w:val="en-GB"/>
              </w:rPr>
              <w:t>manscript</w:t>
            </w:r>
            <w:proofErr w:type="spellEnd"/>
          </w:p>
          <w:p w14:paraId="149A6CEF" w14:textId="0299CAB5" w:rsidR="00F1171E" w:rsidRPr="006B4899" w:rsidRDefault="005766F7" w:rsidP="007222C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must include a grammar adjustment. However, to improve clarity, readability, and logical flow in writing.</w:t>
            </w:r>
          </w:p>
        </w:tc>
        <w:tc>
          <w:tcPr>
            <w:tcW w:w="1523" w:type="pct"/>
          </w:tcPr>
          <w:p w14:paraId="0351CA58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489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B489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B489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B489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B48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B48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B489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B489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B489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B489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489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B48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4899">
              <w:rPr>
                <w:rFonts w:ascii="Arial" w:hAnsi="Arial" w:cs="Arial"/>
                <w:lang w:val="en-GB"/>
              </w:rPr>
              <w:t>Author’s comment</w:t>
            </w:r>
            <w:r w:rsidRPr="006B489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489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B489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489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6D0DA8C2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B489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B489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B489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84A4C8E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B489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B489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B489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B48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0CD8ED9" w14:textId="77777777" w:rsidR="006B4899" w:rsidRPr="00BE400D" w:rsidRDefault="006B4899" w:rsidP="006B489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400D">
        <w:rPr>
          <w:rFonts w:ascii="Arial" w:hAnsi="Arial" w:cs="Arial"/>
          <w:b/>
          <w:u w:val="single"/>
        </w:rPr>
        <w:t>Reviewer details:</w:t>
      </w:r>
    </w:p>
    <w:p w14:paraId="18EE02AF" w14:textId="77777777" w:rsidR="006B4899" w:rsidRDefault="006B4899" w:rsidP="006B4899">
      <w:r w:rsidRPr="00BE400D">
        <w:rPr>
          <w:rFonts w:ascii="Arial" w:hAnsi="Arial" w:cs="Arial"/>
          <w:b/>
          <w:color w:val="000000"/>
          <w:sz w:val="20"/>
          <w:szCs w:val="20"/>
        </w:rPr>
        <w:t xml:space="preserve">R </w:t>
      </w:r>
      <w:proofErr w:type="spellStart"/>
      <w:r w:rsidRPr="00BE400D">
        <w:rPr>
          <w:rFonts w:ascii="Arial" w:hAnsi="Arial" w:cs="Arial"/>
          <w:b/>
          <w:color w:val="000000"/>
          <w:sz w:val="20"/>
          <w:szCs w:val="20"/>
        </w:rPr>
        <w:t>Sargunapathi</w:t>
      </w:r>
      <w:proofErr w:type="spellEnd"/>
      <w:r w:rsidRPr="00BE400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BE400D">
        <w:rPr>
          <w:rFonts w:ascii="Arial" w:hAnsi="Arial" w:cs="Arial"/>
          <w:b/>
          <w:color w:val="000000"/>
          <w:sz w:val="20"/>
          <w:szCs w:val="20"/>
        </w:rPr>
        <w:t>Thassim</w:t>
      </w:r>
      <w:proofErr w:type="spellEnd"/>
      <w:r w:rsidRPr="00BE400D">
        <w:rPr>
          <w:rFonts w:ascii="Arial" w:hAnsi="Arial" w:cs="Arial"/>
          <w:b/>
          <w:color w:val="000000"/>
          <w:sz w:val="20"/>
          <w:szCs w:val="20"/>
        </w:rPr>
        <w:t xml:space="preserve"> Beevi Abdul Kader College for Women, India</w:t>
      </w:r>
    </w:p>
    <w:p w14:paraId="55AFB643" w14:textId="77777777" w:rsidR="006B4899" w:rsidRPr="006B4899" w:rsidRDefault="006B489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B4899" w:rsidRPr="006B489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0AA7D" w14:textId="77777777" w:rsidR="008E3F3C" w:rsidRPr="0000007A" w:rsidRDefault="008E3F3C" w:rsidP="0099583E">
      <w:r>
        <w:separator/>
      </w:r>
    </w:p>
  </w:endnote>
  <w:endnote w:type="continuationSeparator" w:id="0">
    <w:p w14:paraId="797F4881" w14:textId="77777777" w:rsidR="008E3F3C" w:rsidRPr="0000007A" w:rsidRDefault="008E3F3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9BFC" w14:textId="77777777" w:rsidR="008E3F3C" w:rsidRPr="0000007A" w:rsidRDefault="008E3F3C" w:rsidP="0099583E">
      <w:r>
        <w:separator/>
      </w:r>
    </w:p>
  </w:footnote>
  <w:footnote w:type="continuationSeparator" w:id="0">
    <w:p w14:paraId="56E19240" w14:textId="77777777" w:rsidR="008E3F3C" w:rsidRPr="0000007A" w:rsidRDefault="008E3F3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22B78"/>
    <w:multiLevelType w:val="hybridMultilevel"/>
    <w:tmpl w:val="91526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C0FC8"/>
    <w:multiLevelType w:val="hybridMultilevel"/>
    <w:tmpl w:val="35FC7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203F4"/>
    <w:multiLevelType w:val="hybridMultilevel"/>
    <w:tmpl w:val="A208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B47E2B"/>
    <w:multiLevelType w:val="hybridMultilevel"/>
    <w:tmpl w:val="2120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922F8"/>
    <w:multiLevelType w:val="hybridMultilevel"/>
    <w:tmpl w:val="79C27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CA090B"/>
    <w:multiLevelType w:val="hybridMultilevel"/>
    <w:tmpl w:val="48FA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03DBF"/>
    <w:multiLevelType w:val="hybridMultilevel"/>
    <w:tmpl w:val="09EE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969728">
    <w:abstractNumId w:val="3"/>
  </w:num>
  <w:num w:numId="2" w16cid:durableId="1181435463">
    <w:abstractNumId w:val="10"/>
  </w:num>
  <w:num w:numId="3" w16cid:durableId="456685916">
    <w:abstractNumId w:val="9"/>
  </w:num>
  <w:num w:numId="4" w16cid:durableId="6057949">
    <w:abstractNumId w:val="11"/>
  </w:num>
  <w:num w:numId="5" w16cid:durableId="862019579">
    <w:abstractNumId w:val="7"/>
  </w:num>
  <w:num w:numId="6" w16cid:durableId="256404670">
    <w:abstractNumId w:val="0"/>
  </w:num>
  <w:num w:numId="7" w16cid:durableId="1358852155">
    <w:abstractNumId w:val="1"/>
  </w:num>
  <w:num w:numId="8" w16cid:durableId="1197347246">
    <w:abstractNumId w:val="14"/>
  </w:num>
  <w:num w:numId="9" w16cid:durableId="1650014965">
    <w:abstractNumId w:val="13"/>
  </w:num>
  <w:num w:numId="10" w16cid:durableId="2104034005">
    <w:abstractNumId w:val="2"/>
  </w:num>
  <w:num w:numId="11" w16cid:durableId="645624361">
    <w:abstractNumId w:val="8"/>
  </w:num>
  <w:num w:numId="12" w16cid:durableId="1261794338">
    <w:abstractNumId w:val="6"/>
  </w:num>
  <w:num w:numId="13" w16cid:durableId="1908496056">
    <w:abstractNumId w:val="4"/>
  </w:num>
  <w:num w:numId="14" w16cid:durableId="1636447864">
    <w:abstractNumId w:val="15"/>
  </w:num>
  <w:num w:numId="15" w16cid:durableId="846139162">
    <w:abstractNumId w:val="12"/>
  </w:num>
  <w:num w:numId="16" w16cid:durableId="1689719936">
    <w:abstractNumId w:val="5"/>
  </w:num>
  <w:num w:numId="17" w16cid:durableId="14426014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00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5D4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27A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61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99C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25D"/>
    <w:rsid w:val="004B4CAD"/>
    <w:rsid w:val="004B4FDC"/>
    <w:rsid w:val="004C0178"/>
    <w:rsid w:val="004C341F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79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6F7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B47"/>
    <w:rsid w:val="00624032"/>
    <w:rsid w:val="00626025"/>
    <w:rsid w:val="006311A1"/>
    <w:rsid w:val="00640538"/>
    <w:rsid w:val="00645A56"/>
    <w:rsid w:val="00646298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89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ECC"/>
    <w:rsid w:val="00761096"/>
    <w:rsid w:val="00766889"/>
    <w:rsid w:val="00766A0D"/>
    <w:rsid w:val="00767F8C"/>
    <w:rsid w:val="00780B67"/>
    <w:rsid w:val="00781D07"/>
    <w:rsid w:val="00786B8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C9A"/>
    <w:rsid w:val="008B265C"/>
    <w:rsid w:val="008C2F62"/>
    <w:rsid w:val="008C4B1F"/>
    <w:rsid w:val="008C75AD"/>
    <w:rsid w:val="008D020E"/>
    <w:rsid w:val="008E3F3C"/>
    <w:rsid w:val="008E5067"/>
    <w:rsid w:val="008F036B"/>
    <w:rsid w:val="008F36E4"/>
    <w:rsid w:val="0090720F"/>
    <w:rsid w:val="0091150C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2FD"/>
    <w:rsid w:val="0099583E"/>
    <w:rsid w:val="009A0242"/>
    <w:rsid w:val="009A59ED"/>
    <w:rsid w:val="009B101F"/>
    <w:rsid w:val="009B239B"/>
    <w:rsid w:val="009C5642"/>
    <w:rsid w:val="009E13C3"/>
    <w:rsid w:val="009E2E6B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558"/>
    <w:rsid w:val="00AB1ED6"/>
    <w:rsid w:val="00AB397D"/>
    <w:rsid w:val="00AB638A"/>
    <w:rsid w:val="00AB65BF"/>
    <w:rsid w:val="00AB6E43"/>
    <w:rsid w:val="00AC0253"/>
    <w:rsid w:val="00AC1349"/>
    <w:rsid w:val="00AD5360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41D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64B"/>
    <w:rsid w:val="00CA4B20"/>
    <w:rsid w:val="00CA7853"/>
    <w:rsid w:val="00CB429B"/>
    <w:rsid w:val="00CC2753"/>
    <w:rsid w:val="00CD093E"/>
    <w:rsid w:val="00CD1556"/>
    <w:rsid w:val="00CD1FD7"/>
    <w:rsid w:val="00CD4FEE"/>
    <w:rsid w:val="00CD5091"/>
    <w:rsid w:val="00CD5DFD"/>
    <w:rsid w:val="00CD7C84"/>
    <w:rsid w:val="00CE199A"/>
    <w:rsid w:val="00CE5AC7"/>
    <w:rsid w:val="00CE6C81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09B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359"/>
    <w:rsid w:val="00DE7D30"/>
    <w:rsid w:val="00DF04E3"/>
    <w:rsid w:val="00E03C32"/>
    <w:rsid w:val="00E3111A"/>
    <w:rsid w:val="00E434F1"/>
    <w:rsid w:val="00E451EA"/>
    <w:rsid w:val="00E57F4B"/>
    <w:rsid w:val="00E63889"/>
    <w:rsid w:val="00E63A98"/>
    <w:rsid w:val="00E645E9"/>
    <w:rsid w:val="00E65596"/>
    <w:rsid w:val="00E66385"/>
    <w:rsid w:val="00E67D55"/>
    <w:rsid w:val="00E71C8D"/>
    <w:rsid w:val="00E72360"/>
    <w:rsid w:val="00E72A8E"/>
    <w:rsid w:val="00E827AB"/>
    <w:rsid w:val="00E9533D"/>
    <w:rsid w:val="00E972A7"/>
    <w:rsid w:val="00EA2839"/>
    <w:rsid w:val="00EB3E91"/>
    <w:rsid w:val="00EB6E15"/>
    <w:rsid w:val="00EC6894"/>
    <w:rsid w:val="00ED6B12"/>
    <w:rsid w:val="00ED7400"/>
    <w:rsid w:val="00EE2BD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1CC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B489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236/jbm.2018.65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2025-04-04T08:02:00Z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