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B076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B076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B076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B076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B07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CF84B8" w:rsidR="0000007A" w:rsidRPr="00EB0762" w:rsidRDefault="0048379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B076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EB076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B07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4B592C" w:rsidR="0000007A" w:rsidRPr="00EB076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922CC"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5804</w:t>
            </w:r>
          </w:p>
        </w:tc>
      </w:tr>
      <w:tr w:rsidR="0000007A" w:rsidRPr="00EB076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B07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9BC68B" w:rsidR="0000007A" w:rsidRPr="00EB0762" w:rsidRDefault="000A51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B0762">
              <w:rPr>
                <w:rFonts w:ascii="Arial" w:hAnsi="Arial" w:cs="Arial"/>
                <w:b/>
                <w:sz w:val="20"/>
                <w:szCs w:val="20"/>
                <w:lang w:val="en-GB"/>
              </w:rPr>
              <w:t>Hepatoxicology</w:t>
            </w:r>
            <w:proofErr w:type="spellEnd"/>
            <w:r w:rsidRPr="00EB07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analysis due to the administration of </w:t>
            </w:r>
            <w:proofErr w:type="spellStart"/>
            <w:r w:rsidRPr="00EB0762">
              <w:rPr>
                <w:rFonts w:ascii="Arial" w:hAnsi="Arial" w:cs="Arial"/>
                <w:b/>
                <w:sz w:val="20"/>
                <w:szCs w:val="20"/>
                <w:lang w:val="en-GB"/>
              </w:rPr>
              <w:t>nyaope</w:t>
            </w:r>
            <w:proofErr w:type="spellEnd"/>
            <w:r w:rsidRPr="00EB07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using the animal model</w:t>
            </w:r>
          </w:p>
        </w:tc>
      </w:tr>
      <w:tr w:rsidR="00CF0BBB" w:rsidRPr="00EB076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B076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75E7ADE" w:rsidR="00CF0BBB" w:rsidRPr="00EB0762" w:rsidRDefault="005922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5A5C83" w:rsidRPr="00EB0762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EB0762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EB076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B076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B076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B076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B076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B076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B076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B076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B076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B076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B0762">
              <w:rPr>
                <w:rFonts w:ascii="Arial" w:hAnsi="Arial" w:cs="Arial"/>
                <w:lang w:val="en-GB"/>
              </w:rPr>
              <w:t>Author’s Feedback</w:t>
            </w:r>
            <w:r w:rsidRPr="00EB07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B076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B076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B07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B076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218FDE2" w:rsidR="00F1171E" w:rsidRPr="00EB0762" w:rsidRDefault="005F70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 xml:space="preserve">This manuscript addresses a highly relevant and underexplored public health issue—namely, the biochemical and histopathological impact of the illicit drug </w:t>
            </w:r>
            <w:proofErr w:type="spellStart"/>
            <w:r w:rsidRPr="00EB076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nyaope</w:t>
            </w:r>
            <w:proofErr w:type="spellEnd"/>
            <w:r w:rsidRPr="00EB0762">
              <w:rPr>
                <w:rFonts w:ascii="Arial" w:hAnsi="Arial" w:cs="Arial"/>
                <w:sz w:val="20"/>
                <w:szCs w:val="20"/>
              </w:rPr>
              <w:t xml:space="preserve"> on liver function. The investigation is timely and significant, particularly within the South African context, where </w:t>
            </w:r>
            <w:proofErr w:type="spellStart"/>
            <w:r w:rsidRPr="00EB0762">
              <w:rPr>
                <w:rFonts w:ascii="Arial" w:hAnsi="Arial" w:cs="Arial"/>
                <w:sz w:val="20"/>
                <w:szCs w:val="20"/>
              </w:rPr>
              <w:t>nyaope</w:t>
            </w:r>
            <w:proofErr w:type="spellEnd"/>
            <w:r w:rsidRPr="00EB0762">
              <w:rPr>
                <w:rFonts w:ascii="Arial" w:hAnsi="Arial" w:cs="Arial"/>
                <w:sz w:val="20"/>
                <w:szCs w:val="20"/>
              </w:rPr>
              <w:t xml:space="preserve"> usage is increasing among youth in marginalized communities. The authors provide novel insights into the hepatic effects of this composite street drug by identifying its chemical constituents via GC-MS and evaluating its hepatotoxic potential in a rat model. This work contributes substantially to the field of toxicology, forensic pharmacology, and substance abuse pathology, offering foundational data for policymakers and healthcare professionals dealing with the consequences of </w:t>
            </w:r>
            <w:proofErr w:type="spellStart"/>
            <w:r w:rsidRPr="00EB0762">
              <w:rPr>
                <w:rFonts w:ascii="Arial" w:hAnsi="Arial" w:cs="Arial"/>
                <w:sz w:val="20"/>
                <w:szCs w:val="20"/>
              </w:rPr>
              <w:t>nyaope</w:t>
            </w:r>
            <w:proofErr w:type="spellEnd"/>
            <w:r w:rsidRPr="00EB0762">
              <w:rPr>
                <w:rFonts w:ascii="Arial" w:hAnsi="Arial" w:cs="Arial"/>
                <w:sz w:val="20"/>
                <w:szCs w:val="20"/>
              </w:rPr>
              <w:t xml:space="preserve"> abuse.</w:t>
            </w:r>
          </w:p>
        </w:tc>
        <w:tc>
          <w:tcPr>
            <w:tcW w:w="1523" w:type="pct"/>
          </w:tcPr>
          <w:p w14:paraId="462A339C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076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B07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B07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EF8112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The current title is slightly awkward and does not reflect the full scientific scope and clarity expected in high-impact journals. I recommend the following revision for precision and professional tone:</w:t>
            </w:r>
          </w:p>
          <w:p w14:paraId="7C3752E5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Suggested Title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EB0762">
              <w:rPr>
                <w:rFonts w:ascii="Arial" w:hAnsi="Arial" w:cs="Arial"/>
                <w:i/>
                <w:iCs/>
                <w:sz w:val="20"/>
                <w:szCs w:val="20"/>
              </w:rPr>
              <w:t>Hepatotoxicological</w:t>
            </w:r>
            <w:proofErr w:type="spellEnd"/>
            <w:r w:rsidRPr="00EB07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Evaluation of the Illicit Street Drug </w:t>
            </w:r>
            <w:proofErr w:type="spellStart"/>
            <w:r w:rsidRPr="00EB0762">
              <w:rPr>
                <w:rFonts w:ascii="Arial" w:hAnsi="Arial" w:cs="Arial"/>
                <w:i/>
                <w:iCs/>
                <w:sz w:val="20"/>
                <w:szCs w:val="20"/>
              </w:rPr>
              <w:t>Nyaope</w:t>
            </w:r>
            <w:proofErr w:type="spellEnd"/>
            <w:r w:rsidRPr="00EB0762">
              <w:rPr>
                <w:rFonts w:ascii="Arial" w:hAnsi="Arial" w:cs="Arial"/>
                <w:i/>
                <w:iCs/>
                <w:sz w:val="20"/>
                <w:szCs w:val="20"/>
              </w:rPr>
              <w:t>: Chemical Profiling and Liver Damage in a Rodent Model</w:t>
            </w:r>
          </w:p>
          <w:p w14:paraId="794AA9A7" w14:textId="77777777" w:rsidR="00F1171E" w:rsidRPr="00EB07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076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B07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B076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779D1C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The abstract partially summarizes the study but lacks coherence, clarity, and critical methodological and statistical details. Major revisions are recommended. Specifically:</w:t>
            </w:r>
          </w:p>
          <w:p w14:paraId="48D3081F" w14:textId="77777777" w:rsidR="005F70C6" w:rsidRPr="00EB0762" w:rsidRDefault="005F70C6" w:rsidP="005F70C6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Opening sentences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should frame the global and local relevance more succinctly.</w:t>
            </w:r>
          </w:p>
          <w:p w14:paraId="62EB7C01" w14:textId="77777777" w:rsidR="005F70C6" w:rsidRPr="00EB0762" w:rsidRDefault="005F70C6" w:rsidP="005F70C6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Methods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lack specific information (e.g., animal species/strain, sample size, histology techniques).</w:t>
            </w:r>
          </w:p>
          <w:p w14:paraId="7F011E08" w14:textId="77777777" w:rsidR="005F70C6" w:rsidRPr="00EB0762" w:rsidRDefault="005F70C6" w:rsidP="005F70C6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Results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should include key metrics (e.g., mean ± SD of biochemical parameters, significant p-values).</w:t>
            </w:r>
          </w:p>
          <w:p w14:paraId="68EA19C8" w14:textId="5C1BE7FF" w:rsidR="005F70C6" w:rsidRPr="00EB0762" w:rsidRDefault="005F70C6" w:rsidP="005F70C6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Discussion/Conclusion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F3165D" w:rsidRPr="00EB0762">
              <w:rPr>
                <w:rFonts w:ascii="Arial" w:hAnsi="Arial" w:cs="Arial"/>
                <w:sz w:val="20"/>
                <w:szCs w:val="20"/>
              </w:rPr>
              <w:t>unclear</w:t>
            </w:r>
            <w:r w:rsidR="0086352E" w:rsidRPr="00EB0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762">
              <w:rPr>
                <w:rFonts w:ascii="Arial" w:hAnsi="Arial" w:cs="Arial"/>
                <w:sz w:val="20"/>
                <w:szCs w:val="20"/>
              </w:rPr>
              <w:t>and uses informal language such as "not a good drug."</w:t>
            </w:r>
          </w:p>
          <w:p w14:paraId="77EBF7AD" w14:textId="77777777" w:rsidR="005F70C6" w:rsidRPr="00EB0762" w:rsidRDefault="005F70C6" w:rsidP="005F70C6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final sentence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is grammatically incorrect and conceptually weak.</w:t>
            </w:r>
          </w:p>
          <w:p w14:paraId="3289A8E0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Suggested Improvements</w:t>
            </w:r>
            <w:r w:rsidRPr="00EB076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6206B1F" w14:textId="77777777" w:rsidR="005F70C6" w:rsidRPr="00EB0762" w:rsidRDefault="005F70C6" w:rsidP="005F70C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Streamline the abstract to follow a structured format (Background–Methods–Results–Conclusion).</w:t>
            </w:r>
          </w:p>
          <w:p w14:paraId="04BA64A0" w14:textId="77777777" w:rsidR="005F70C6" w:rsidRPr="00EB0762" w:rsidRDefault="005F70C6" w:rsidP="005F70C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Remove informal or judgmental phrases.</w:t>
            </w:r>
          </w:p>
          <w:p w14:paraId="0FB7E83A" w14:textId="56276380" w:rsidR="00F1171E" w:rsidRPr="00EB0762" w:rsidRDefault="005F70C6" w:rsidP="005F70C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Clearly state the main findings numerically (e.g., ALT, albumin levels).</w:t>
            </w:r>
          </w:p>
        </w:tc>
        <w:tc>
          <w:tcPr>
            <w:tcW w:w="1523" w:type="pct"/>
          </w:tcPr>
          <w:p w14:paraId="1D54B730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076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B076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E89FD27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The manuscript presents promising data but suffers from several scientific weaknesses that must be addressed:</w:t>
            </w:r>
          </w:p>
          <w:p w14:paraId="1EC19457" w14:textId="77777777" w:rsidR="005F70C6" w:rsidRPr="00EB0762" w:rsidRDefault="005F70C6" w:rsidP="005F70C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Redundancy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: The </w:t>
            </w:r>
            <w:r w:rsidRPr="00EB0762">
              <w:rPr>
                <w:rFonts w:ascii="Arial" w:hAnsi="Arial" w:cs="Arial"/>
                <w:i/>
                <w:iCs/>
                <w:sz w:val="20"/>
                <w:szCs w:val="20"/>
              </w:rPr>
              <w:t>Materials and Methods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section repeats much of the Introduction. This </w:t>
            </w:r>
            <w:r w:rsidRPr="00EB0762">
              <w:rPr>
                <w:rFonts w:ascii="Arial" w:hAnsi="Arial" w:cs="Arial"/>
                <w:sz w:val="20"/>
                <w:szCs w:val="20"/>
              </w:rPr>
              <w:lastRenderedPageBreak/>
              <w:t>content should be strictly method-focused.</w:t>
            </w:r>
          </w:p>
          <w:p w14:paraId="036498EA" w14:textId="77777777" w:rsidR="005F70C6" w:rsidRPr="00EB0762" w:rsidRDefault="005F70C6" w:rsidP="005F70C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Missing Methodological Details</w:t>
            </w:r>
            <w:r w:rsidRPr="00EB076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4AEB2D" w14:textId="77777777" w:rsidR="005F70C6" w:rsidRPr="00EB0762" w:rsidRDefault="005F70C6" w:rsidP="005F70C6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No mention of rat strain, sex, age, or ethical handling procedures.</w:t>
            </w:r>
          </w:p>
          <w:p w14:paraId="662CF097" w14:textId="77777777" w:rsidR="005F70C6" w:rsidRPr="00EB0762" w:rsidRDefault="005F70C6" w:rsidP="005F70C6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Statistical methods lack detail (e.g., whether data distribution was normal, post hoc tests used).</w:t>
            </w:r>
          </w:p>
          <w:p w14:paraId="363CAB2F" w14:textId="77777777" w:rsidR="005F70C6" w:rsidRPr="00EB0762" w:rsidRDefault="005F70C6" w:rsidP="005F70C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Histology Analysis</w:t>
            </w:r>
            <w:r w:rsidRPr="00EB0762">
              <w:rPr>
                <w:rFonts w:ascii="Arial" w:hAnsi="Arial" w:cs="Arial"/>
                <w:sz w:val="20"/>
                <w:szCs w:val="20"/>
              </w:rPr>
              <w:t>: While images are included, no quantitative scoring or blinded analysis is described.</w:t>
            </w:r>
          </w:p>
          <w:p w14:paraId="507FFDB2" w14:textId="77777777" w:rsidR="005F70C6" w:rsidRPr="00EB0762" w:rsidRDefault="005F70C6" w:rsidP="005F70C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GC-MS Methodology</w:t>
            </w:r>
            <w:r w:rsidRPr="00EB0762">
              <w:rPr>
                <w:rFonts w:ascii="Arial" w:hAnsi="Arial" w:cs="Arial"/>
                <w:sz w:val="20"/>
                <w:szCs w:val="20"/>
              </w:rPr>
              <w:t>: The selection of solvents and validation of methods (e.g., LOD, LOQ, recovery) is not well documented.</w:t>
            </w:r>
          </w:p>
          <w:p w14:paraId="5934646A" w14:textId="77777777" w:rsidR="005F70C6" w:rsidRPr="00EB0762" w:rsidRDefault="005F70C6" w:rsidP="005F70C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Figures</w:t>
            </w:r>
            <w:r w:rsidRPr="00EB0762">
              <w:rPr>
                <w:rFonts w:ascii="Arial" w:hAnsi="Arial" w:cs="Arial"/>
                <w:sz w:val="20"/>
                <w:szCs w:val="20"/>
              </w:rPr>
              <w:t>: Some figures are misnumbered or duplicated in description (e.g., Figure 9 described as albumin instead of ALT).</w:t>
            </w:r>
          </w:p>
          <w:p w14:paraId="2B5A7721" w14:textId="5E1634DE" w:rsidR="00F1171E" w:rsidRPr="00EB0762" w:rsidRDefault="005F70C6" w:rsidP="005F70C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Discussion</w:t>
            </w:r>
            <w:r w:rsidRPr="00EB0762">
              <w:rPr>
                <w:rFonts w:ascii="Arial" w:hAnsi="Arial" w:cs="Arial"/>
                <w:sz w:val="20"/>
                <w:szCs w:val="20"/>
              </w:rPr>
              <w:t>: While informative, it sometimes blurs primary results with external literature and lacks a clear narrative arc linking findings to the aim.</w:t>
            </w:r>
          </w:p>
        </w:tc>
        <w:tc>
          <w:tcPr>
            <w:tcW w:w="1523" w:type="pct"/>
          </w:tcPr>
          <w:p w14:paraId="4898F764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076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B07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B07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B941CA9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The manuscript is well-referenced with over 40 citations, covering both primary and secondary literature.</w:t>
            </w:r>
          </w:p>
          <w:p w14:paraId="4C1C2575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Suggestions</w:t>
            </w:r>
            <w:r w:rsidRPr="00EB076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ED5DDD5" w14:textId="77777777" w:rsidR="005F70C6" w:rsidRPr="00EB0762" w:rsidRDefault="005F70C6" w:rsidP="005F70C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 xml:space="preserve">Include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recent (last 3–5 years)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studies specifically focusing on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poly-drug interactions</w:t>
            </w:r>
            <w:r w:rsidRPr="00EB0762">
              <w:rPr>
                <w:rFonts w:ascii="Arial" w:hAnsi="Arial" w:cs="Arial"/>
                <w:sz w:val="20"/>
                <w:szCs w:val="20"/>
              </w:rPr>
              <w:t>, hepatic metabolism, or opioid-induced liver changes.</w:t>
            </w:r>
          </w:p>
          <w:p w14:paraId="1DAC168A" w14:textId="77777777" w:rsidR="005F70C6" w:rsidRPr="00EB0762" w:rsidRDefault="005F70C6" w:rsidP="005F70C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uniform referencing style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in all entries (some DOIs and page numbers are missing).</w:t>
            </w:r>
          </w:p>
          <w:p w14:paraId="6DE95DCF" w14:textId="77777777" w:rsidR="005F70C6" w:rsidRPr="00EB0762" w:rsidRDefault="005F70C6" w:rsidP="005F70C6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Suggest adding:</w:t>
            </w:r>
          </w:p>
          <w:p w14:paraId="2CC0B873" w14:textId="77777777" w:rsidR="005F70C6" w:rsidRPr="00EB0762" w:rsidRDefault="005F70C6" w:rsidP="005F70C6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 xml:space="preserve">Lee, W. M. (2020). Drug-induced hepatotoxicity. </w:t>
            </w:r>
            <w:r w:rsidRPr="00EB0762">
              <w:rPr>
                <w:rFonts w:ascii="Arial" w:hAnsi="Arial" w:cs="Arial"/>
                <w:i/>
                <w:iCs/>
                <w:sz w:val="20"/>
                <w:szCs w:val="20"/>
              </w:rPr>
              <w:t>New England Journal of Medicine</w:t>
            </w:r>
            <w:r w:rsidRPr="00EB0762">
              <w:rPr>
                <w:rFonts w:ascii="Arial" w:hAnsi="Arial" w:cs="Arial"/>
                <w:sz w:val="20"/>
                <w:szCs w:val="20"/>
              </w:rPr>
              <w:t>, 382(19), 1835–1845.</w:t>
            </w:r>
          </w:p>
          <w:p w14:paraId="24FE0567" w14:textId="526D296F" w:rsidR="00F1171E" w:rsidRPr="00EB0762" w:rsidRDefault="005F70C6" w:rsidP="005F70C6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WHO World Drug Report 2023 for updated global data.</w:t>
            </w:r>
          </w:p>
        </w:tc>
        <w:tc>
          <w:tcPr>
            <w:tcW w:w="1523" w:type="pct"/>
          </w:tcPr>
          <w:p w14:paraId="40220055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B076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B07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B076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5CF6A6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 xml:space="preserve">The manuscript needs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major language editing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to meet scholarly standards. Problems include:</w:t>
            </w:r>
          </w:p>
          <w:p w14:paraId="556F0629" w14:textId="77777777" w:rsidR="005F70C6" w:rsidRPr="00EB0762" w:rsidRDefault="005F70C6" w:rsidP="005F70C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Grammatical errors (“The must be an investigation,” “While under add…”)</w:t>
            </w:r>
          </w:p>
          <w:p w14:paraId="1F4C3427" w14:textId="77777777" w:rsidR="005F70C6" w:rsidRPr="00EB0762" w:rsidRDefault="005F70C6" w:rsidP="005F70C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Repetitive phrases (“used for recreational purposes” is stated multiple times)</w:t>
            </w:r>
          </w:p>
          <w:p w14:paraId="49798D2A" w14:textId="77777777" w:rsidR="005F70C6" w:rsidRPr="00EB0762" w:rsidRDefault="005F70C6" w:rsidP="005F70C6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Awkward or informal phrasing (“not a good drug,” “cripple the economy,” “serious concern to the researchers”)</w:t>
            </w:r>
          </w:p>
          <w:p w14:paraId="6CBA4B2A" w14:textId="6B13FF58" w:rsidR="00F1171E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Recommendation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: A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professional scientific language editor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should revise the manuscript before resubmission.</w:t>
            </w:r>
          </w:p>
          <w:p w14:paraId="41E28118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B076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B076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B076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B076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B07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FACE91C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B0762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EB0762">
              <w:rPr>
                <w:rFonts w:ascii="Arial" w:hAnsi="Arial" w:cs="Arial"/>
                <w:sz w:val="20"/>
                <w:szCs w:val="20"/>
              </w:rPr>
              <w:t xml:space="preserve"> paper touches on an underrepresented but critical area of research and holds potential for policy impact and forensic science.</w:t>
            </w:r>
          </w:p>
          <w:p w14:paraId="1777AF11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B0762">
              <w:rPr>
                <w:rFonts w:ascii="Arial" w:hAnsi="Arial" w:cs="Arial"/>
                <w:sz w:val="20"/>
                <w:szCs w:val="20"/>
              </w:rPr>
              <w:t>  However</w:t>
            </w:r>
            <w:proofErr w:type="gramEnd"/>
            <w:r w:rsidRPr="00EB076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technical rigor and presentation quality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must be improved for publication in a high-impact journal.</w:t>
            </w:r>
          </w:p>
          <w:p w14:paraId="6583D51F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B0762">
              <w:rPr>
                <w:rFonts w:ascii="Arial" w:hAnsi="Arial" w:cs="Arial"/>
                <w:sz w:val="20"/>
                <w:szCs w:val="20"/>
              </w:rPr>
              <w:t>  All</w:t>
            </w:r>
            <w:proofErr w:type="gramEnd"/>
            <w:r w:rsidRPr="00EB0762">
              <w:rPr>
                <w:rFonts w:ascii="Arial" w:hAnsi="Arial" w:cs="Arial"/>
                <w:sz w:val="20"/>
                <w:szCs w:val="20"/>
              </w:rPr>
              <w:t xml:space="preserve"> figure legends should be standardized and clarified.</w:t>
            </w:r>
          </w:p>
          <w:p w14:paraId="0D93FE13" w14:textId="77777777" w:rsidR="005F70C6" w:rsidRPr="00EB0762" w:rsidRDefault="005F70C6" w:rsidP="005F70C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B0762">
              <w:rPr>
                <w:rFonts w:ascii="Arial" w:hAnsi="Arial" w:cs="Arial"/>
                <w:sz w:val="20"/>
                <w:szCs w:val="20"/>
              </w:rPr>
              <w:t>  Add</w:t>
            </w:r>
            <w:proofErr w:type="gramEnd"/>
            <w:r w:rsidRPr="00EB0762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limitations section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 to discuss sample source (only from SAPS), lack of dose-dependence, and no long-term assessment.</w:t>
            </w:r>
          </w:p>
          <w:p w14:paraId="07FC6051" w14:textId="77777777" w:rsidR="0086352E" w:rsidRPr="00EB0762" w:rsidRDefault="0086352E" w:rsidP="0086352E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Recommendation</w:t>
            </w:r>
            <w:r w:rsidRPr="00EB076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EB0762">
              <w:rPr>
                <w:rFonts w:ascii="Arial" w:hAnsi="Arial" w:cs="Arial"/>
                <w:b/>
                <w:bCs/>
                <w:sz w:val="20"/>
                <w:szCs w:val="20"/>
              </w:rPr>
              <w:t>Major Revision</w:t>
            </w:r>
          </w:p>
          <w:p w14:paraId="7807B028" w14:textId="59FDD93A" w:rsidR="0086352E" w:rsidRPr="00EB0762" w:rsidRDefault="0086352E" w:rsidP="0086352E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B0762">
              <w:rPr>
                <w:rFonts w:ascii="Arial" w:hAnsi="Arial" w:cs="Arial"/>
                <w:sz w:val="20"/>
                <w:szCs w:val="20"/>
              </w:rPr>
              <w:t>This manuscript contains valuable and contextually important data but must undergo substantial improvements in scientific methodology, language quality to reach publishable standards.</w:t>
            </w:r>
          </w:p>
          <w:p w14:paraId="5E946A0E" w14:textId="77777777" w:rsidR="00F1171E" w:rsidRPr="00EB0762" w:rsidRDefault="00F1171E" w:rsidP="0086352E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B07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EB07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B07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E352E1" w:rsidRPr="00EB0762" w14:paraId="25A32638" w14:textId="77777777" w:rsidTr="00C275B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FAD54" w14:textId="77777777" w:rsidR="00E352E1" w:rsidRPr="00EB0762" w:rsidRDefault="00E352E1" w:rsidP="00C275B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B076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B076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F92F94" w14:textId="77777777" w:rsidR="00E352E1" w:rsidRPr="00EB0762" w:rsidRDefault="00E352E1" w:rsidP="00C275B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352E1" w:rsidRPr="00EB0762" w14:paraId="432CCCDF" w14:textId="77777777" w:rsidTr="00C275B6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09EE" w14:textId="77777777" w:rsidR="00E352E1" w:rsidRPr="00EB0762" w:rsidRDefault="00E352E1" w:rsidP="00C275B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FCA0" w14:textId="77777777" w:rsidR="00E352E1" w:rsidRPr="00EB0762" w:rsidRDefault="00E352E1" w:rsidP="00C275B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B07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301B680F" w14:textId="77777777" w:rsidR="00E352E1" w:rsidRPr="00EB0762" w:rsidRDefault="00E352E1" w:rsidP="00C275B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B07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B076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673CA83" w14:textId="77777777" w:rsidR="00E352E1" w:rsidRPr="00EB0762" w:rsidRDefault="00E352E1" w:rsidP="00C275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52E1" w:rsidRPr="00EB0762" w14:paraId="1455F17C" w14:textId="77777777" w:rsidTr="00C275B6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C5337" w14:textId="77777777" w:rsidR="00E352E1" w:rsidRPr="00EB0762" w:rsidRDefault="00E352E1" w:rsidP="00C275B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B076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BD13467" w14:textId="77777777" w:rsidR="00E352E1" w:rsidRPr="00EB0762" w:rsidRDefault="00E352E1" w:rsidP="00C275B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41F1" w14:textId="77777777" w:rsidR="00E352E1" w:rsidRPr="00EB0762" w:rsidRDefault="00E352E1" w:rsidP="00C275B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B07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B07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B076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0F26AF5" w14:textId="77777777" w:rsidR="00E352E1" w:rsidRPr="00EB0762" w:rsidRDefault="00E352E1" w:rsidP="00C275B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FDF984" w14:textId="77777777" w:rsidR="00E352E1" w:rsidRPr="00EB0762" w:rsidRDefault="00E352E1" w:rsidP="00C275B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205A25DB" w14:textId="77777777" w:rsidR="00E352E1" w:rsidRPr="00EB0762" w:rsidRDefault="00E352E1" w:rsidP="00C275B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6B0CF6" w14:textId="77777777" w:rsidR="00E352E1" w:rsidRPr="00EB0762" w:rsidRDefault="00E352E1" w:rsidP="00C275B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DD215E" w14:textId="77777777" w:rsidR="00E352E1" w:rsidRPr="00EB0762" w:rsidRDefault="00E352E1" w:rsidP="00C275B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01DEFD3" w14:textId="77777777" w:rsidR="00E352E1" w:rsidRDefault="00E352E1" w:rsidP="00E352E1">
      <w:pPr>
        <w:rPr>
          <w:rFonts w:ascii="Arial" w:hAnsi="Arial" w:cs="Arial"/>
          <w:sz w:val="20"/>
          <w:szCs w:val="20"/>
        </w:rPr>
      </w:pPr>
    </w:p>
    <w:p w14:paraId="3E7E6FCC" w14:textId="77777777" w:rsidR="00EB0762" w:rsidRPr="00E079A5" w:rsidRDefault="00EB0762" w:rsidP="00EB07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079A5">
        <w:rPr>
          <w:rFonts w:ascii="Arial" w:hAnsi="Arial" w:cs="Arial"/>
          <w:b/>
          <w:u w:val="single"/>
        </w:rPr>
        <w:t>Reviewer details:</w:t>
      </w:r>
    </w:p>
    <w:p w14:paraId="1393AE51" w14:textId="77777777" w:rsidR="00EB0762" w:rsidRPr="00E079A5" w:rsidRDefault="00EB0762" w:rsidP="00EB076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E079A5">
        <w:rPr>
          <w:rFonts w:ascii="Arial" w:hAnsi="Arial" w:cs="Arial"/>
          <w:b/>
          <w:color w:val="000000"/>
        </w:rPr>
        <w:t>Jekson</w:t>
      </w:r>
      <w:proofErr w:type="spellEnd"/>
      <w:r w:rsidRPr="00E079A5">
        <w:rPr>
          <w:rFonts w:ascii="Arial" w:hAnsi="Arial" w:cs="Arial"/>
          <w:b/>
          <w:color w:val="000000"/>
        </w:rPr>
        <w:t xml:space="preserve"> </w:t>
      </w:r>
      <w:proofErr w:type="spellStart"/>
      <w:r w:rsidRPr="00E079A5">
        <w:rPr>
          <w:rFonts w:ascii="Arial" w:hAnsi="Arial" w:cs="Arial"/>
          <w:b/>
          <w:color w:val="000000"/>
        </w:rPr>
        <w:t>Martiar</w:t>
      </w:r>
      <w:proofErr w:type="spellEnd"/>
      <w:r w:rsidRPr="00E079A5">
        <w:rPr>
          <w:rFonts w:ascii="Arial" w:hAnsi="Arial" w:cs="Arial"/>
          <w:b/>
          <w:color w:val="000000"/>
        </w:rPr>
        <w:t xml:space="preserve"> Siahaan, Indonesia</w:t>
      </w:r>
    </w:p>
    <w:p w14:paraId="6DBAD41A" w14:textId="77777777" w:rsidR="00EB0762" w:rsidRPr="00EB0762" w:rsidRDefault="00EB0762" w:rsidP="00E352E1">
      <w:pPr>
        <w:rPr>
          <w:rFonts w:ascii="Arial" w:hAnsi="Arial" w:cs="Arial"/>
          <w:sz w:val="20"/>
          <w:szCs w:val="20"/>
        </w:rPr>
      </w:pPr>
    </w:p>
    <w:p w14:paraId="578639F5" w14:textId="77777777" w:rsidR="00E352E1" w:rsidRPr="00EB0762" w:rsidRDefault="00E352E1" w:rsidP="00E352E1">
      <w:pPr>
        <w:rPr>
          <w:rFonts w:ascii="Arial" w:hAnsi="Arial" w:cs="Arial"/>
          <w:sz w:val="20"/>
          <w:szCs w:val="20"/>
        </w:rPr>
      </w:pPr>
    </w:p>
    <w:p w14:paraId="536A50B5" w14:textId="77777777" w:rsidR="00E352E1" w:rsidRPr="00EB0762" w:rsidRDefault="00E352E1" w:rsidP="00E352E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0A70E64" w14:textId="77777777" w:rsidR="00E352E1" w:rsidRPr="00EB0762" w:rsidRDefault="00E352E1" w:rsidP="00E352E1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EB0762" w:rsidRDefault="004C3DF1" w:rsidP="00E352E1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EB076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549C" w14:textId="77777777" w:rsidR="00625BD4" w:rsidRPr="0000007A" w:rsidRDefault="00625BD4" w:rsidP="0099583E">
      <w:r>
        <w:separator/>
      </w:r>
    </w:p>
  </w:endnote>
  <w:endnote w:type="continuationSeparator" w:id="0">
    <w:p w14:paraId="74555C1F" w14:textId="77777777" w:rsidR="00625BD4" w:rsidRPr="0000007A" w:rsidRDefault="00625BD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B3F4" w14:textId="77777777" w:rsidR="00625BD4" w:rsidRPr="0000007A" w:rsidRDefault="00625BD4" w:rsidP="0099583E">
      <w:r>
        <w:separator/>
      </w:r>
    </w:p>
  </w:footnote>
  <w:footnote w:type="continuationSeparator" w:id="0">
    <w:p w14:paraId="699CAEAA" w14:textId="77777777" w:rsidR="00625BD4" w:rsidRPr="0000007A" w:rsidRDefault="00625BD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2061A9"/>
    <w:multiLevelType w:val="multilevel"/>
    <w:tmpl w:val="D802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5286F8A"/>
    <w:multiLevelType w:val="multilevel"/>
    <w:tmpl w:val="C15C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F10C9"/>
    <w:multiLevelType w:val="multilevel"/>
    <w:tmpl w:val="2A06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DC7CEA"/>
    <w:multiLevelType w:val="multilevel"/>
    <w:tmpl w:val="BF7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37C0C"/>
    <w:multiLevelType w:val="multilevel"/>
    <w:tmpl w:val="5A4E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8E6138"/>
    <w:multiLevelType w:val="multilevel"/>
    <w:tmpl w:val="E090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9111349">
    <w:abstractNumId w:val="4"/>
  </w:num>
  <w:num w:numId="2" w16cid:durableId="452015718">
    <w:abstractNumId w:val="7"/>
  </w:num>
  <w:num w:numId="3" w16cid:durableId="1602256216">
    <w:abstractNumId w:val="6"/>
  </w:num>
  <w:num w:numId="4" w16cid:durableId="68044385">
    <w:abstractNumId w:val="10"/>
  </w:num>
  <w:num w:numId="5" w16cid:durableId="420952760">
    <w:abstractNumId w:val="5"/>
  </w:num>
  <w:num w:numId="6" w16cid:durableId="1522088388">
    <w:abstractNumId w:val="0"/>
  </w:num>
  <w:num w:numId="7" w16cid:durableId="392316535">
    <w:abstractNumId w:val="1"/>
  </w:num>
  <w:num w:numId="8" w16cid:durableId="491027719">
    <w:abstractNumId w:val="12"/>
  </w:num>
  <w:num w:numId="9" w16cid:durableId="309288483">
    <w:abstractNumId w:val="11"/>
  </w:num>
  <w:num w:numId="10" w16cid:durableId="1338265861">
    <w:abstractNumId w:val="3"/>
  </w:num>
  <w:num w:numId="11" w16cid:durableId="1643080773">
    <w:abstractNumId w:val="2"/>
  </w:num>
  <w:num w:numId="12" w16cid:durableId="1607888715">
    <w:abstractNumId w:val="15"/>
  </w:num>
  <w:num w:numId="13" w16cid:durableId="1955021406">
    <w:abstractNumId w:val="14"/>
  </w:num>
  <w:num w:numId="14" w16cid:durableId="205803463">
    <w:abstractNumId w:val="8"/>
  </w:num>
  <w:num w:numId="15" w16cid:durableId="321473441">
    <w:abstractNumId w:val="13"/>
  </w:num>
  <w:num w:numId="16" w16cid:durableId="435904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1E1"/>
    <w:rsid w:val="000A6F41"/>
    <w:rsid w:val="000B4EE5"/>
    <w:rsid w:val="000B74A1"/>
    <w:rsid w:val="000B757E"/>
    <w:rsid w:val="000C0837"/>
    <w:rsid w:val="000C0B04"/>
    <w:rsid w:val="000C3B7E"/>
    <w:rsid w:val="000D13B0"/>
    <w:rsid w:val="000D681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385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577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79E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2CC"/>
    <w:rsid w:val="005A4F17"/>
    <w:rsid w:val="005A5C83"/>
    <w:rsid w:val="005B3509"/>
    <w:rsid w:val="005C25A0"/>
    <w:rsid w:val="005D230D"/>
    <w:rsid w:val="005E11DC"/>
    <w:rsid w:val="005E29CE"/>
    <w:rsid w:val="005E3241"/>
    <w:rsid w:val="005E7FB0"/>
    <w:rsid w:val="005F184C"/>
    <w:rsid w:val="005F70C6"/>
    <w:rsid w:val="006024F9"/>
    <w:rsid w:val="00602F7D"/>
    <w:rsid w:val="00605952"/>
    <w:rsid w:val="00620677"/>
    <w:rsid w:val="00624032"/>
    <w:rsid w:val="00625BD4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D7A"/>
    <w:rsid w:val="00707BE1"/>
    <w:rsid w:val="00713F7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301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52E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5AB7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A71"/>
    <w:rsid w:val="009C3BB6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7C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432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52E1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0516"/>
    <w:rsid w:val="00EB0762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165D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D05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C0431EA2-443D-4D53-A4AF-6072BC72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70C6"/>
    <w:rPr>
      <w:b/>
      <w:bCs/>
    </w:rPr>
  </w:style>
  <w:style w:type="character" w:styleId="Emphasis">
    <w:name w:val="Emphasis"/>
    <w:basedOn w:val="DefaultParagraphFont"/>
    <w:uiPriority w:val="20"/>
    <w:qFormat/>
    <w:rsid w:val="005F70C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D681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B076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2025-06-23T12:53:00Z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