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C6EF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C6E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C6EF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C6E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C6EF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2E0A96" w:rsidR="0000007A" w:rsidRPr="005C6EFF" w:rsidRDefault="00095D9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Synthetic Pathways to Substituted Coumarins: A Comprehensive Guide</w:t>
            </w:r>
          </w:p>
        </w:tc>
      </w:tr>
      <w:tr w:rsidR="0000007A" w:rsidRPr="005C6EF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C6E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ECB2D9" w:rsidR="0000007A" w:rsidRPr="005C6E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B1CE1"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5985</w:t>
            </w:r>
          </w:p>
        </w:tc>
      </w:tr>
      <w:tr w:rsidR="0000007A" w:rsidRPr="005C6EF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C6E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00B38D" w:rsidR="0000007A" w:rsidRPr="005C6EFF" w:rsidRDefault="00615BCC" w:rsidP="00615BCC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Synthetic Pathways to Substituted Coumarins: A Comprehensive Guide</w:t>
            </w:r>
          </w:p>
        </w:tc>
      </w:tr>
      <w:tr w:rsidR="00CF0BBB" w:rsidRPr="005C6EF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C6E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F6E88C" w:rsidR="00CF0BBB" w:rsidRPr="005C6EFF" w:rsidRDefault="009B1C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328AD8" w14:textId="77777777" w:rsidR="00482777" w:rsidRPr="005C6EFF" w:rsidRDefault="0048277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C6EF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6EF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C6EF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C6EF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6EF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C6E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C6EF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C6EFF">
              <w:rPr>
                <w:rFonts w:ascii="Arial" w:hAnsi="Arial" w:cs="Arial"/>
                <w:lang w:val="en-GB"/>
              </w:rPr>
              <w:t>Author’s Feedback</w:t>
            </w:r>
            <w:r w:rsidRPr="005C6E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C6EF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C6EF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C6EF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C6EF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6EF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6EF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C6E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C6EF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6EF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C6EF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C6EF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6EF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C6E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C6EF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C6EF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6EF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C6E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C6EF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C6EF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C6EF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C6EF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C6EF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945CCD" w14:textId="77777777" w:rsidR="002F5775" w:rsidRPr="005C6EFF" w:rsidRDefault="002F5775" w:rsidP="002F5775">
            <w:pPr>
              <w:pStyle w:val="BodyText"/>
              <w:spacing w:before="73" w:line="480" w:lineRule="auto"/>
              <w:ind w:left="23" w:right="19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 xml:space="preserve">The book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"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Synthetic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Pathways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 to 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Substituted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Coumarins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>:</w:t>
            </w:r>
            <w:proofErr w:type="gramEnd"/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 A 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Comprehensive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 Guide"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has been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well-received</w:t>
            </w:r>
            <w:proofErr w:type="spellEnd"/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in</w:t>
            </w:r>
            <w:r w:rsidRPr="005C6EF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the</w:t>
            </w:r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5C6EFF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community</w:t>
            </w:r>
            <w:proofErr w:type="spellEnd"/>
            <w:r w:rsidRPr="005C6EFF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for</w:t>
            </w:r>
            <w:r w:rsidRPr="005C6EFF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C6EF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clarity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,</w:t>
            </w:r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depth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,</w:t>
            </w:r>
            <w:r w:rsidRPr="005C6EFF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and</w:t>
            </w:r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coverage</w:t>
            </w:r>
            <w:proofErr w:type="spellEnd"/>
            <w:r w:rsidRPr="005C6EFF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of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coumarin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synthesis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Researchers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academicians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appreciate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structured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utility,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relevance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pharmaceutical</w:t>
            </w:r>
            <w:proofErr w:type="spell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organic</w:t>
            </w:r>
            <w:proofErr w:type="spell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chemistry</w:t>
            </w:r>
            <w:proofErr w:type="spellEnd"/>
            <w:proofErr w:type="gramEnd"/>
            <w:r w:rsidRPr="005C6EFF">
              <w:rPr>
                <w:rFonts w:ascii="Arial" w:hAnsi="Arial" w:cs="Arial"/>
                <w:sz w:val="20"/>
                <w:szCs w:val="20"/>
              </w:rPr>
              <w:t>.</w:t>
            </w:r>
            <w:r w:rsidRPr="005C6EFF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wide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acceptance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reflects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value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as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reference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and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resource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Overall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stands as a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trusted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guide in the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heterocyclic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compound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synthesis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B5FA33" w14:textId="77777777" w:rsidR="002F5775" w:rsidRPr="005C6EFF" w:rsidRDefault="002F5775" w:rsidP="002F5775">
            <w:pPr>
              <w:pStyle w:val="BodyText"/>
              <w:spacing w:before="11"/>
              <w:rPr>
                <w:rFonts w:ascii="Arial" w:hAnsi="Arial" w:cs="Arial"/>
                <w:sz w:val="20"/>
                <w:szCs w:val="20"/>
              </w:rPr>
            </w:pPr>
          </w:p>
          <w:p w14:paraId="204C3F0F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  <w:tab w:val="left" w:pos="3135"/>
                <w:tab w:val="left" w:pos="4980"/>
                <w:tab w:val="left" w:pos="6321"/>
                <w:tab w:val="left" w:pos="7888"/>
              </w:tabs>
              <w:autoSpaceDE w:val="0"/>
              <w:autoSpaceDN w:val="0"/>
              <w:spacing w:line="477" w:lineRule="auto"/>
              <w:ind w:right="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Clarification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Needed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5C6EFF">
              <w:rPr>
                <w:rFonts w:ascii="Arial" w:hAnsi="Arial" w:cs="Arial"/>
                <w:b/>
                <w:spacing w:val="-6"/>
                <w:sz w:val="20"/>
                <w:szCs w:val="20"/>
              </w:rPr>
              <w:t>on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5C6EFF">
              <w:rPr>
                <w:rFonts w:ascii="Arial" w:hAnsi="Arial" w:cs="Arial"/>
                <w:b/>
                <w:spacing w:val="-4"/>
                <w:sz w:val="20"/>
                <w:szCs w:val="20"/>
              </w:rPr>
              <w:t>SAR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Discussion: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The section on structure–activity relationships 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5C6EFF">
              <w:rPr>
                <w:rFonts w:ascii="Arial" w:hAnsi="Arial" w:cs="Arial"/>
                <w:sz w:val="20"/>
                <w:szCs w:val="20"/>
              </w:rPr>
              <w:t xml:space="preserve"> brief. Consider adding specific examples of how substitution patterns influence biological activity.</w:t>
            </w:r>
          </w:p>
          <w:p w14:paraId="281BF5B2" w14:textId="77777777" w:rsidR="002F5775" w:rsidRPr="005C6EFF" w:rsidRDefault="002F5775" w:rsidP="002F5775">
            <w:pPr>
              <w:pStyle w:val="BodyText"/>
              <w:spacing w:before="11"/>
              <w:rPr>
                <w:rFonts w:ascii="Arial" w:hAnsi="Arial" w:cs="Arial"/>
                <w:sz w:val="20"/>
                <w:szCs w:val="20"/>
              </w:rPr>
            </w:pPr>
          </w:p>
          <w:p w14:paraId="53AD7FEF" w14:textId="77777777" w:rsidR="002F5775" w:rsidRPr="005C6EFF" w:rsidRDefault="002F5775" w:rsidP="002F5775">
            <w:pPr>
              <w:pStyle w:val="Heading1"/>
              <w:keepNext w:val="0"/>
              <w:keepLines w:val="0"/>
              <w:widowControl w:val="0"/>
              <w:numPr>
                <w:ilvl w:val="0"/>
                <w:numId w:val="11"/>
              </w:numPr>
              <w:tabs>
                <w:tab w:val="left" w:pos="742"/>
                <w:tab w:val="left" w:pos="8464"/>
              </w:tabs>
              <w:autoSpaceDE w:val="0"/>
              <w:autoSpaceDN w:val="0"/>
              <w:spacing w:before="0"/>
              <w:ind w:left="742" w:hanging="35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Transitional</w:t>
            </w:r>
            <w:r w:rsidRPr="005C6EFF">
              <w:rPr>
                <w:rFonts w:ascii="Arial" w:hAnsi="Arial" w:cs="Arial"/>
                <w:sz w:val="20"/>
                <w:szCs w:val="20"/>
              </w:rPr>
              <w:tab/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Flow:</w:t>
            </w:r>
          </w:p>
          <w:p w14:paraId="4211DE99" w14:textId="77777777" w:rsidR="002F5775" w:rsidRPr="005C6EFF" w:rsidRDefault="002F5775" w:rsidP="002F5775">
            <w:pPr>
              <w:pStyle w:val="BodyText"/>
              <w:spacing w:before="271" w:line="480" w:lineRule="auto"/>
              <w:ind w:left="743" w:right="25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 xml:space="preserve">The transition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synthetic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biological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applications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somewhat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abrupt.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Adding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linking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sentence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would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help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maintain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logical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flow.</w:t>
            </w:r>
          </w:p>
          <w:p w14:paraId="42956734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</w:tabs>
              <w:autoSpaceDE w:val="0"/>
              <w:autoSpaceDN w:val="0"/>
              <w:spacing w:before="1" w:line="480" w:lineRule="auto"/>
              <w:ind w:right="2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Line 3: Consider revising “serve as a foundational scaffold” to “are foundational scaffolds” for conciseness.</w:t>
            </w:r>
          </w:p>
          <w:p w14:paraId="78A504A3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</w:tabs>
              <w:autoSpaceDE w:val="0"/>
              <w:autoSpaceDN w:val="0"/>
              <w:spacing w:line="480" w:lineRule="auto"/>
              <w:ind w:right="2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Typo: “pharmaceutical importance of these derivatives” – consider specifying which derivatives for clarity.</w:t>
            </w:r>
          </w:p>
          <w:p w14:paraId="6CDD9467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</w:tabs>
              <w:autoSpaceDE w:val="0"/>
              <w:autoSpaceDN w:val="0"/>
              <w:spacing w:line="482" w:lineRule="auto"/>
              <w:ind w:right="2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 xml:space="preserve">The sentence: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“It should be noted that not only from green plants but also from fungi </w:t>
            </w:r>
            <w:proofErr w:type="gram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as</w:t>
            </w:r>
            <w:r w:rsidRPr="005C6EFF">
              <w:rPr>
                <w:rFonts w:ascii="Arial" w:hAnsi="Arial" w:cs="Arial"/>
                <w:i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well</w:t>
            </w:r>
            <w:proofErr w:type="gramEnd"/>
            <w:r w:rsidRPr="005C6EFF">
              <w:rPr>
                <w:rFonts w:ascii="Arial" w:hAnsi="Arial" w:cs="Arial"/>
                <w:i/>
                <w:spacing w:val="80"/>
                <w:sz w:val="20"/>
                <w:szCs w:val="20"/>
              </w:rPr>
              <w:t xml:space="preserve">  </w:t>
            </w:r>
            <w:proofErr w:type="gram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as</w:t>
            </w:r>
            <w:r w:rsidRPr="005C6EFF">
              <w:rPr>
                <w:rFonts w:ascii="Arial" w:hAnsi="Arial" w:cs="Arial"/>
                <w:i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bacteria</w:t>
            </w:r>
            <w:proofErr w:type="gramEnd"/>
            <w:r w:rsidRPr="005C6EFF">
              <w:rPr>
                <w:rFonts w:ascii="Arial" w:hAnsi="Arial" w:cs="Arial"/>
                <w:i/>
                <w:sz w:val="20"/>
                <w:szCs w:val="20"/>
              </w:rPr>
              <w:t>…”</w:t>
            </w:r>
            <w:r w:rsidRPr="005C6EFF">
              <w:rPr>
                <w:rFonts w:ascii="Arial" w:hAnsi="Arial" w:cs="Arial"/>
                <w:i/>
                <w:spacing w:val="80"/>
                <w:sz w:val="20"/>
                <w:szCs w:val="20"/>
              </w:rPr>
              <w:t xml:space="preserve">  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is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unnecessarily</w:t>
            </w:r>
            <w:proofErr w:type="gram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wordy.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Simplify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 </w:t>
            </w:r>
            <w:r w:rsidRPr="005C6EFF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Pr="005C6EF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“Coumarins</w:t>
            </w:r>
            <w:r w:rsidRPr="005C6EF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also</w:t>
            </w:r>
            <w:r w:rsidRPr="005C6EF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been</w:t>
            </w:r>
            <w:r w:rsidRPr="005C6EF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isolated</w:t>
            </w:r>
            <w:r w:rsidRPr="005C6EF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C6EF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fungi</w:t>
            </w:r>
            <w:r w:rsidRPr="005C6EF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C6EF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bacteria,</w:t>
            </w:r>
            <w:r w:rsidRPr="005C6EF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in addition</w:t>
            </w:r>
            <w:r w:rsidRPr="005C6EF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 xml:space="preserve">green 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plants.”</w:t>
            </w:r>
          </w:p>
          <w:p w14:paraId="0B93356C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</w:tabs>
              <w:autoSpaceDE w:val="0"/>
              <w:autoSpaceDN w:val="0"/>
              <w:spacing w:line="480" w:lineRule="auto"/>
              <w:ind w:right="26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The paragraph could benefit from clearer subdivisions (e.g., Natural Occurrence, Biological Activities, Structural Features, Synthetic Relevance).</w:t>
            </w:r>
          </w:p>
          <w:p w14:paraId="29752968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</w:tabs>
              <w:autoSpaceDE w:val="0"/>
              <w:autoSpaceDN w:val="0"/>
              <w:spacing w:line="480" w:lineRule="auto"/>
              <w:ind w:right="2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 xml:space="preserve">The phrases “E-E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diastereo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isomer,” “Z-Z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diastereo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isomer,” “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threoisomer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,” and “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erythro</w:t>
            </w:r>
            <w:proofErr w:type="spellEnd"/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products”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should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be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defined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or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used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consistently.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Ensure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the</w:t>
            </w:r>
            <w:r w:rsidRPr="005C6EF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reader</w:t>
            </w:r>
          </w:p>
          <w:p w14:paraId="4DDC6476" w14:textId="77777777" w:rsidR="002F5775" w:rsidRPr="005C6EFF" w:rsidRDefault="002F5775" w:rsidP="002F5775">
            <w:pPr>
              <w:pStyle w:val="BodyText"/>
              <w:spacing w:before="73" w:line="480" w:lineRule="auto"/>
              <w:ind w:left="743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lastRenderedPageBreak/>
              <w:t>understands</w:t>
            </w:r>
            <w:proofErr w:type="spellEnd"/>
            <w:proofErr w:type="gramEnd"/>
            <w:r w:rsidRPr="005C6EFF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5C6EFF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structural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descriptors</w:t>
            </w:r>
            <w:proofErr w:type="spellEnd"/>
            <w:r w:rsidRPr="005C6EFF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(E/Z,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threo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erythro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)</w:t>
            </w:r>
            <w:r w:rsidRPr="005C6EF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are</w:t>
            </w:r>
            <w:r w:rsidRPr="005C6EFF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being</w:t>
            </w:r>
            <w:proofErr w:type="spellEnd"/>
            <w:r w:rsidRPr="005C6EFF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applied</w:t>
            </w:r>
            <w:proofErr w:type="spellEnd"/>
            <w:r w:rsidRPr="005C6EFF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to— double bonds or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stereocenters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803E05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2"/>
              </w:tabs>
              <w:autoSpaceDE w:val="0"/>
              <w:autoSpaceDN w:val="0"/>
              <w:spacing w:before="1"/>
              <w:ind w:left="742" w:hanging="359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Break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the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text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into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multiple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paragraphs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with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logical 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flow:</w:t>
            </w:r>
          </w:p>
          <w:p w14:paraId="43D80C53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525DA312" w14:textId="77777777" w:rsidR="002F5775" w:rsidRPr="005C6EFF" w:rsidRDefault="002F5775" w:rsidP="002F5775">
            <w:pPr>
              <w:pStyle w:val="ListParagraph"/>
              <w:widowControl w:val="0"/>
              <w:numPr>
                <w:ilvl w:val="1"/>
                <w:numId w:val="11"/>
              </w:numPr>
              <w:tabs>
                <w:tab w:val="left" w:pos="1463"/>
              </w:tabs>
              <w:autoSpaceDE w:val="0"/>
              <w:autoSpaceDN w:val="0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Claisen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rearrangement and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transition state 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>theory</w:t>
            </w:r>
          </w:p>
          <w:p w14:paraId="6D45B7FD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6B04592" w14:textId="77777777" w:rsidR="002F5775" w:rsidRPr="005C6EFF" w:rsidRDefault="002F5775" w:rsidP="002F5775">
            <w:pPr>
              <w:pStyle w:val="ListParagraph"/>
              <w:widowControl w:val="0"/>
              <w:numPr>
                <w:ilvl w:val="1"/>
                <w:numId w:val="11"/>
              </w:numPr>
              <w:tabs>
                <w:tab w:val="left" w:pos="1463"/>
              </w:tabs>
              <w:autoSpaceDE w:val="0"/>
              <w:autoSpaceDN w:val="0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Synthetic</w:t>
            </w:r>
            <w:r w:rsidRPr="005C6EF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applications in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coumarins and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their fused 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>derivatives</w:t>
            </w:r>
          </w:p>
          <w:p w14:paraId="5369B1CD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8D6F56B" w14:textId="77777777" w:rsidR="002F5775" w:rsidRPr="005C6EFF" w:rsidRDefault="002F5775" w:rsidP="002F5775">
            <w:pPr>
              <w:pStyle w:val="ListParagraph"/>
              <w:widowControl w:val="0"/>
              <w:numPr>
                <w:ilvl w:val="1"/>
                <w:numId w:val="11"/>
              </w:numPr>
              <w:tabs>
                <w:tab w:val="left" w:pos="1463"/>
              </w:tabs>
              <w:autoSpaceDE w:val="0"/>
              <w:autoSpaceDN w:val="0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Catalytic</w:t>
            </w:r>
            <w:r w:rsidRPr="005C6EF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mechanistic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details</w:t>
            </w:r>
          </w:p>
          <w:p w14:paraId="0991CB96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93BF86F" w14:textId="77777777" w:rsidR="002F5775" w:rsidRPr="005C6EFF" w:rsidRDefault="002F5775" w:rsidP="002F5775">
            <w:pPr>
              <w:pStyle w:val="ListParagraph"/>
              <w:widowControl w:val="0"/>
              <w:numPr>
                <w:ilvl w:val="1"/>
                <w:numId w:val="11"/>
              </w:numPr>
              <w:tabs>
                <w:tab w:val="left" w:pos="1463"/>
              </w:tabs>
              <w:autoSpaceDE w:val="0"/>
              <w:autoSpaceDN w:val="0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Notable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literature 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>examples</w:t>
            </w:r>
          </w:p>
          <w:p w14:paraId="4CB683FA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0F1FCDE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3"/>
              </w:tabs>
              <w:autoSpaceDE w:val="0"/>
              <w:autoSpaceDN w:val="0"/>
              <w:spacing w:before="1" w:line="480" w:lineRule="auto"/>
              <w:ind w:right="2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 xml:space="preserve">“Most Claisen rearrangement are performed without a catalyst but some time used 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Lewis</w:t>
            </w:r>
            <w:proofErr w:type="gramEnd"/>
            <w:r w:rsidRPr="005C6EFF">
              <w:rPr>
                <w:rFonts w:ascii="Arial" w:hAnsi="Arial" w:cs="Arial"/>
                <w:sz w:val="20"/>
                <w:szCs w:val="20"/>
              </w:rPr>
              <w:t xml:space="preserve"> acid catalyst such as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aluminium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chloride, boron trifluoride, zinc chloride etc.” are grammatically incorrect.</w:t>
            </w:r>
          </w:p>
          <w:p w14:paraId="2E7E8B78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2"/>
              </w:tabs>
              <w:autoSpaceDE w:val="0"/>
              <w:autoSpaceDN w:val="0"/>
              <w:spacing w:before="158"/>
              <w:ind w:left="742" w:hanging="359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Use</w:t>
            </w:r>
            <w:r w:rsidRPr="005C6EF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standard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δ</w:t>
            </w:r>
            <w:r w:rsidRPr="005C6E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(ppm)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notation and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clarify</w:t>
            </w:r>
            <w:r w:rsidRPr="005C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what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protons are</w:t>
            </w:r>
            <w:r w:rsidRPr="005C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being</w:t>
            </w:r>
            <w:r w:rsidRPr="005C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described.</w:t>
            </w:r>
          </w:p>
          <w:p w14:paraId="47B9449F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298A7349" w14:textId="77777777" w:rsidR="002F5775" w:rsidRPr="005C6EFF" w:rsidRDefault="002F5775" w:rsidP="002F5775">
            <w:pPr>
              <w:pStyle w:val="BodyText"/>
              <w:spacing w:before="5"/>
              <w:rPr>
                <w:rFonts w:ascii="Arial" w:hAnsi="Arial" w:cs="Arial"/>
                <w:sz w:val="20"/>
                <w:szCs w:val="20"/>
              </w:rPr>
            </w:pPr>
          </w:p>
          <w:p w14:paraId="3F758419" w14:textId="77777777" w:rsidR="002F5775" w:rsidRPr="005C6EFF" w:rsidRDefault="002F5775" w:rsidP="002F5775">
            <w:pPr>
              <w:pStyle w:val="BodyText"/>
              <w:spacing w:line="480" w:lineRule="auto"/>
              <w:ind w:left="3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6EFF">
              <w:rPr>
                <w:rFonts w:ascii="Arial" w:hAnsi="Arial" w:cs="Arial"/>
                <w:b/>
                <w:sz w:val="20"/>
                <w:szCs w:val="20"/>
              </w:rPr>
              <w:t>Suggestion:</w:t>
            </w:r>
            <w:proofErr w:type="gramEnd"/>
            <w:r w:rsidRPr="005C6EFF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Use</w:t>
            </w:r>
            <w:r w:rsidRPr="005C6EFF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structured</w:t>
            </w:r>
            <w:proofErr w:type="spellEnd"/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sentences</w:t>
            </w:r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for</w:t>
            </w:r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5C6EFF">
              <w:rPr>
                <w:rFonts w:ascii="Arial" w:hAnsi="Arial" w:cs="Arial"/>
                <w:sz w:val="20"/>
                <w:szCs w:val="20"/>
              </w:rPr>
              <w:t>H</w:t>
            </w:r>
            <w:r w:rsidRPr="005C6EFF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and</w:t>
            </w:r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  <w:vertAlign w:val="superscript"/>
              </w:rPr>
              <w:t>13</w:t>
            </w:r>
            <w:r w:rsidRPr="005C6EFF">
              <w:rPr>
                <w:rFonts w:ascii="Arial" w:hAnsi="Arial" w:cs="Arial"/>
                <w:sz w:val="20"/>
                <w:szCs w:val="20"/>
              </w:rPr>
              <w:t>C</w:t>
            </w:r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NMR</w:t>
            </w:r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peak</w:t>
            </w:r>
            <w:proofErr w:type="spellEnd"/>
            <w:r w:rsidRPr="005C6EFF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details</w:t>
            </w:r>
            <w:proofErr w:type="spellEnd"/>
            <w:r w:rsidRPr="005C6EF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in</w:t>
            </w:r>
            <w:r w:rsidRPr="005C6EFF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parentheses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F92F03" w14:textId="77777777" w:rsidR="002F5775" w:rsidRPr="005C6EFF" w:rsidRDefault="002F5775" w:rsidP="002F5775">
            <w:pPr>
              <w:pStyle w:val="BodyText"/>
              <w:spacing w:before="5"/>
              <w:rPr>
                <w:rFonts w:ascii="Arial" w:hAnsi="Arial" w:cs="Arial"/>
                <w:sz w:val="20"/>
                <w:szCs w:val="20"/>
              </w:rPr>
            </w:pPr>
          </w:p>
          <w:p w14:paraId="3E8D4CF9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42"/>
              </w:tabs>
              <w:autoSpaceDE w:val="0"/>
              <w:autoSpaceDN w:val="0"/>
              <w:ind w:left="742" w:hanging="35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Multiple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dots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or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misplaced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punctuation: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examples</w:t>
            </w:r>
          </w:p>
          <w:p w14:paraId="4DCEBFDA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0FA2EE68" w14:textId="77777777" w:rsidR="002F5775" w:rsidRPr="005C6EFF" w:rsidRDefault="002F5775" w:rsidP="002F5775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  <w:p w14:paraId="78A0C7F2" w14:textId="77777777" w:rsidR="002F5775" w:rsidRPr="005C6EFF" w:rsidRDefault="002F5775" w:rsidP="002F5775">
            <w:pPr>
              <w:pStyle w:val="BodyText"/>
              <w:ind w:left="383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“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4..</w:t>
            </w:r>
            <w:proofErr w:type="gramEnd"/>
            <w:r w:rsidRPr="005C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R.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W.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Woodward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,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5C6EFF">
              <w:rPr>
                <w:rFonts w:ascii="Arial" w:hAnsi="Arial" w:cs="Arial"/>
                <w:sz w:val="20"/>
                <w:szCs w:val="20"/>
              </w:rPr>
              <w:t>R.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H. Hoffman”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remove</w:t>
            </w:r>
            <w:proofErr w:type="spellEnd"/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double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periods</w:t>
            </w:r>
            <w:proofErr w:type="spellEnd"/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and</w:t>
            </w:r>
            <w:r w:rsidRPr="005C6E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commas.</w:t>
            </w:r>
          </w:p>
          <w:p w14:paraId="4B2389A5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2D646D2A" w14:textId="77777777" w:rsidR="002F5775" w:rsidRPr="005C6EFF" w:rsidRDefault="002F5775" w:rsidP="002F5775">
            <w:pPr>
              <w:pStyle w:val="BodyText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00BC9F28" w14:textId="77777777" w:rsidR="002F5775" w:rsidRPr="005C6EFF" w:rsidRDefault="002F5775" w:rsidP="002F5775">
            <w:pPr>
              <w:pStyle w:val="BodyText"/>
              <w:spacing w:before="1"/>
              <w:ind w:left="383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“</w:t>
            </w:r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J..</w:t>
            </w:r>
            <w:proofErr w:type="gramEnd"/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Chem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Soc,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Perkin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Trans”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 xml:space="preserve"> “J.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Chem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Soc.,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Perkin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Trans.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pacing w:val="-5"/>
                <w:sz w:val="20"/>
                <w:szCs w:val="20"/>
              </w:rPr>
              <w:t>1”</w:t>
            </w:r>
          </w:p>
          <w:p w14:paraId="5F326C2A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2C6C6EA9" w14:textId="77777777" w:rsidR="002F5775" w:rsidRPr="005C6EFF" w:rsidRDefault="002F5775" w:rsidP="002F5775">
            <w:pPr>
              <w:pStyle w:val="BodyText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56DE21CF" w14:textId="77777777" w:rsidR="002F5775" w:rsidRPr="005C6EFF" w:rsidRDefault="002F5775" w:rsidP="002F5775">
            <w:pPr>
              <w:pStyle w:val="BodyText"/>
              <w:spacing w:before="1"/>
              <w:ind w:left="383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“Journal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of.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Medicinal</w:t>
            </w:r>
            <w:proofErr w:type="spellEnd"/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Chemistry”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sz w:val="20"/>
                <w:szCs w:val="20"/>
              </w:rPr>
              <w:t>remove</w:t>
            </w:r>
            <w:proofErr w:type="spellEnd"/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6EFF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5C6EFF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“J.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Med. </w:t>
            </w:r>
            <w:proofErr w:type="spellStart"/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Chem</w:t>
            </w:r>
            <w:proofErr w:type="spellEnd"/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.”</w:t>
            </w:r>
          </w:p>
          <w:p w14:paraId="22C3E8EE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50CBA70F" w14:textId="77777777" w:rsidR="002F5775" w:rsidRPr="005C6EFF" w:rsidRDefault="002F5775" w:rsidP="002F5775">
            <w:pPr>
              <w:pStyle w:val="BodyText"/>
              <w:spacing w:before="7"/>
              <w:rPr>
                <w:rFonts w:ascii="Arial" w:hAnsi="Arial" w:cs="Arial"/>
                <w:sz w:val="20"/>
                <w:szCs w:val="20"/>
              </w:rPr>
            </w:pPr>
          </w:p>
          <w:p w14:paraId="2FD4D7EC" w14:textId="77777777" w:rsidR="002F5775" w:rsidRPr="005C6EFF" w:rsidRDefault="002F5775" w:rsidP="002F5775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Minor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Comments:</w:t>
            </w:r>
          </w:p>
          <w:p w14:paraId="136C3AAD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13AC54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6F62C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742"/>
              </w:tabs>
              <w:autoSpaceDE w:val="0"/>
              <w:autoSpaceDN w:val="0"/>
              <w:ind w:left="742" w:hanging="35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“Dutt</w:t>
            </w:r>
            <w:r w:rsidRPr="005C6EF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etal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”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should be</w:t>
            </w:r>
            <w:r w:rsidRPr="005C6E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“Dutt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 xml:space="preserve">et </w:t>
            </w:r>
            <w:r w:rsidRPr="005C6EFF">
              <w:rPr>
                <w:rFonts w:ascii="Arial" w:hAnsi="Arial" w:cs="Arial"/>
                <w:b/>
                <w:spacing w:val="-4"/>
                <w:sz w:val="20"/>
                <w:szCs w:val="20"/>
              </w:rPr>
              <w:t>al.”</w:t>
            </w:r>
          </w:p>
          <w:p w14:paraId="2EDEBFCA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707F00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742"/>
              </w:tabs>
              <w:autoSpaceDE w:val="0"/>
              <w:autoSpaceDN w:val="0"/>
              <w:ind w:left="742" w:hanging="35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“</w:t>
            </w:r>
            <w:proofErr w:type="gram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do</w:t>
            </w:r>
            <w:proofErr w:type="gramEnd"/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not</w:t>
            </w:r>
            <w:r w:rsidRPr="005C6E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>take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i/>
                <w:sz w:val="20"/>
                <w:szCs w:val="20"/>
              </w:rPr>
              <w:t xml:space="preserve">place”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should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be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“did not</w:t>
            </w:r>
            <w:r w:rsidRPr="005C6EF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 xml:space="preserve">occur” </w:t>
            </w:r>
            <w:r w:rsidRPr="005C6EFF">
              <w:rPr>
                <w:rFonts w:ascii="Arial" w:hAnsi="Arial" w:cs="Arial"/>
                <w:sz w:val="20"/>
                <w:szCs w:val="20"/>
              </w:rPr>
              <w:t>or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>“were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observed.”</w:t>
            </w:r>
          </w:p>
          <w:p w14:paraId="20C4FBF1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021754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742"/>
              </w:tabs>
              <w:autoSpaceDE w:val="0"/>
              <w:autoSpaceDN w:val="0"/>
              <w:spacing w:before="1"/>
              <w:ind w:left="742" w:hanging="35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“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angelecine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likely</w:t>
            </w:r>
            <w:r w:rsidRPr="005C6EF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 typo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“</w:t>
            </w:r>
            <w:proofErr w:type="spellStart"/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angelecin</w:t>
            </w:r>
            <w:proofErr w:type="spellEnd"/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.”</w:t>
            </w:r>
          </w:p>
          <w:p w14:paraId="69BEC92B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743"/>
              </w:tabs>
              <w:autoSpaceDE w:val="0"/>
              <w:autoSpaceDN w:val="0"/>
              <w:spacing w:before="73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5C6EFF">
              <w:rPr>
                <w:rFonts w:ascii="Arial" w:hAnsi="Arial" w:cs="Arial"/>
                <w:i/>
                <w:sz w:val="20"/>
                <w:szCs w:val="20"/>
              </w:rPr>
              <w:t>“</w:t>
            </w:r>
            <w:proofErr w:type="spellStart"/>
            <w:r w:rsidRPr="005C6EFF">
              <w:rPr>
                <w:rFonts w:ascii="Arial" w:hAnsi="Arial" w:cs="Arial"/>
                <w:i/>
                <w:sz w:val="20"/>
                <w:szCs w:val="20"/>
              </w:rPr>
              <w:t>aoumarins</w:t>
            </w:r>
            <w:proofErr w:type="spellEnd"/>
            <w:r w:rsidRPr="005C6EFF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 w:rsidRPr="005C6EF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→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should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be</w:t>
            </w:r>
            <w:r w:rsidRPr="005C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b/>
                <w:spacing w:val="-2"/>
                <w:sz w:val="20"/>
                <w:szCs w:val="20"/>
              </w:rPr>
              <w:t>“coumarins.”</w:t>
            </w:r>
          </w:p>
          <w:p w14:paraId="57386764" w14:textId="77777777" w:rsidR="002F5775" w:rsidRPr="005C6EFF" w:rsidRDefault="002F5775" w:rsidP="002F5775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E33FF8" w14:textId="77777777" w:rsidR="002F5775" w:rsidRPr="005C6EFF" w:rsidRDefault="002F5775" w:rsidP="002F5775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743"/>
              </w:tabs>
              <w:autoSpaceDE w:val="0"/>
              <w:autoSpaceDN w:val="0"/>
              <w:spacing w:before="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C6EFF">
              <w:rPr>
                <w:rFonts w:ascii="Arial" w:hAnsi="Arial" w:cs="Arial"/>
                <w:sz w:val="20"/>
                <w:szCs w:val="20"/>
              </w:rPr>
              <w:t>Avoid</w:t>
            </w:r>
            <w:r w:rsidRPr="005C6E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overuse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of passive voice, where</w:t>
            </w:r>
            <w:r w:rsidRPr="005C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>active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C6EFF">
              <w:rPr>
                <w:rFonts w:ascii="Arial" w:hAnsi="Arial" w:cs="Arial"/>
                <w:sz w:val="20"/>
                <w:szCs w:val="20"/>
              </w:rPr>
              <w:t xml:space="preserve">descriptions help </w:t>
            </w:r>
            <w:r w:rsidRPr="005C6EFF">
              <w:rPr>
                <w:rFonts w:ascii="Arial" w:hAnsi="Arial" w:cs="Arial"/>
                <w:spacing w:val="-2"/>
                <w:sz w:val="20"/>
                <w:szCs w:val="20"/>
              </w:rPr>
              <w:t>clarity.</w:t>
            </w:r>
          </w:p>
          <w:p w14:paraId="7EB58C99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C6E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C6E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C6EF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C6EF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C6EF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C6EF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6EF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C6E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C6EFF">
              <w:rPr>
                <w:rFonts w:ascii="Arial" w:hAnsi="Arial" w:cs="Arial"/>
                <w:lang w:val="en-GB"/>
              </w:rPr>
              <w:t>Author’s comment</w:t>
            </w:r>
            <w:r w:rsidRPr="005C6E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C6EF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C6EF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E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C6E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C6E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C6E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C6E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C6E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C6E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C6E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5C6EF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2D375A7" w14:textId="77777777" w:rsidR="005C6EFF" w:rsidRPr="005C6EFF" w:rsidRDefault="005C6EFF" w:rsidP="005C6EF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C6EFF">
        <w:rPr>
          <w:rFonts w:ascii="Arial" w:hAnsi="Arial" w:cs="Arial"/>
          <w:b/>
          <w:u w:val="single"/>
        </w:rPr>
        <w:t>Reviewer details:</w:t>
      </w:r>
    </w:p>
    <w:p w14:paraId="54EF3769" w14:textId="77777777" w:rsidR="005C6EFF" w:rsidRPr="005C6EFF" w:rsidRDefault="005C6EFF">
      <w:pPr>
        <w:rPr>
          <w:rFonts w:ascii="Arial" w:hAnsi="Arial" w:cs="Arial"/>
          <w:b/>
          <w:sz w:val="20"/>
          <w:szCs w:val="20"/>
          <w:lang w:val="en-GB"/>
        </w:rPr>
      </w:pPr>
    </w:p>
    <w:p w14:paraId="29EA1D6F" w14:textId="54FF9719" w:rsidR="005C6EFF" w:rsidRPr="005C6EFF" w:rsidRDefault="005C6EFF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4011365"/>
      <w:r w:rsidRPr="005C6EFF">
        <w:rPr>
          <w:rFonts w:ascii="Arial" w:hAnsi="Arial" w:cs="Arial"/>
          <w:b/>
          <w:bCs/>
          <w:color w:val="000000"/>
          <w:sz w:val="20"/>
          <w:szCs w:val="20"/>
        </w:rPr>
        <w:t>Deepika P</w:t>
      </w:r>
      <w:r w:rsidRPr="005C6EF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C6EFF">
        <w:rPr>
          <w:rFonts w:ascii="Arial" w:hAnsi="Arial" w:cs="Arial"/>
          <w:b/>
          <w:bCs/>
          <w:color w:val="000000"/>
          <w:sz w:val="20"/>
          <w:szCs w:val="20"/>
        </w:rPr>
        <w:t>JSS Science and Technology University</w:t>
      </w:r>
      <w:r w:rsidRPr="005C6EF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C6EFF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5C6EFF" w:rsidRPr="005C6EF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62C47" w14:textId="77777777" w:rsidR="008140D1" w:rsidRPr="0000007A" w:rsidRDefault="008140D1" w:rsidP="0099583E">
      <w:r>
        <w:separator/>
      </w:r>
    </w:p>
  </w:endnote>
  <w:endnote w:type="continuationSeparator" w:id="0">
    <w:p w14:paraId="6ACE7D6E" w14:textId="77777777" w:rsidR="008140D1" w:rsidRPr="0000007A" w:rsidRDefault="008140D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26F9" w14:textId="77777777" w:rsidR="008140D1" w:rsidRPr="0000007A" w:rsidRDefault="008140D1" w:rsidP="0099583E">
      <w:r>
        <w:separator/>
      </w:r>
    </w:p>
  </w:footnote>
  <w:footnote w:type="continuationSeparator" w:id="0">
    <w:p w14:paraId="028C55AD" w14:textId="77777777" w:rsidR="008140D1" w:rsidRPr="0000007A" w:rsidRDefault="008140D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13AF3"/>
    <w:multiLevelType w:val="hybridMultilevel"/>
    <w:tmpl w:val="77FC91E6"/>
    <w:lvl w:ilvl="0" w:tplc="B6903A22">
      <w:start w:val="1"/>
      <w:numFmt w:val="decimal"/>
      <w:lvlText w:val="%1."/>
      <w:lvlJc w:val="left"/>
      <w:pPr>
        <w:ind w:left="743" w:hanging="360"/>
      </w:pPr>
      <w:rPr>
        <w:rFonts w:hint="default"/>
        <w:spacing w:val="0"/>
        <w:w w:val="100"/>
        <w:lang w:val="en-US" w:eastAsia="en-US" w:bidi="ar-SA"/>
      </w:rPr>
    </w:lvl>
    <w:lvl w:ilvl="1" w:tplc="9D1A77F8">
      <w:start w:val="1"/>
      <w:numFmt w:val="decimal"/>
      <w:lvlText w:val="%2."/>
      <w:lvlJc w:val="left"/>
      <w:pPr>
        <w:ind w:left="14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7FAF5A8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3" w:tplc="E11A28B4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E0D4B8CE"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5" w:tplc="3ABA7C36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CAEC5194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 w:tplc="2752B8B2"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8" w:tplc="2916ADD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0B24A5"/>
    <w:multiLevelType w:val="hybridMultilevel"/>
    <w:tmpl w:val="2F2E70C0"/>
    <w:lvl w:ilvl="0" w:tplc="0898FE2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BB06D5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01B25EAA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FDF67AFC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A41422FE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F15AC9B8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331C3B48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94D2A6E4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0308C59C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 w16cid:durableId="245191127">
    <w:abstractNumId w:val="3"/>
  </w:num>
  <w:num w:numId="2" w16cid:durableId="355430260">
    <w:abstractNumId w:val="6"/>
  </w:num>
  <w:num w:numId="3" w16cid:durableId="1014840545">
    <w:abstractNumId w:val="5"/>
  </w:num>
  <w:num w:numId="4" w16cid:durableId="1644240196">
    <w:abstractNumId w:val="7"/>
  </w:num>
  <w:num w:numId="5" w16cid:durableId="1586498052">
    <w:abstractNumId w:val="4"/>
  </w:num>
  <w:num w:numId="6" w16cid:durableId="266276826">
    <w:abstractNumId w:val="0"/>
  </w:num>
  <w:num w:numId="7" w16cid:durableId="613827561">
    <w:abstractNumId w:val="1"/>
  </w:num>
  <w:num w:numId="8" w16cid:durableId="2035156216">
    <w:abstractNumId w:val="10"/>
  </w:num>
  <w:num w:numId="9" w16cid:durableId="812452299">
    <w:abstractNumId w:val="9"/>
  </w:num>
  <w:num w:numId="10" w16cid:durableId="60715274">
    <w:abstractNumId w:val="2"/>
  </w:num>
  <w:num w:numId="11" w16cid:durableId="713575296">
    <w:abstractNumId w:val="8"/>
  </w:num>
  <w:num w:numId="12" w16cid:durableId="2003896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5D9B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E94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D8F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77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777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62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EFF"/>
    <w:rsid w:val="005D230D"/>
    <w:rsid w:val="005E11DC"/>
    <w:rsid w:val="005E29CE"/>
    <w:rsid w:val="005E3241"/>
    <w:rsid w:val="005E7FB0"/>
    <w:rsid w:val="005F184C"/>
    <w:rsid w:val="00602F7D"/>
    <w:rsid w:val="00605952"/>
    <w:rsid w:val="00615BCC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0D1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3C0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CE1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811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3F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244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5A8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C1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7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57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C6EF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2025-07-21T11:59:00Z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