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90A3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90A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90A3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90A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90A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D09A91" w:rsidR="0000007A" w:rsidRPr="00290A3B" w:rsidRDefault="006970C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An epidemiological </w:t>
            </w:r>
            <w:proofErr w:type="gramStart"/>
            <w:r w:rsidRPr="00290A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cross sectional</w:t>
            </w:r>
            <w:proofErr w:type="gramEnd"/>
            <w:r w:rsidRPr="00290A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study of use of smokeless tobacco among adolescents of urban slum of a metropolitan city</w:t>
            </w:r>
          </w:p>
        </w:tc>
      </w:tr>
      <w:tr w:rsidR="0000007A" w:rsidRPr="00290A3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90A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6959E3" w:rsidR="0000007A" w:rsidRPr="00290A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4057"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6088</w:t>
            </w:r>
          </w:p>
        </w:tc>
      </w:tr>
      <w:tr w:rsidR="0000007A" w:rsidRPr="00290A3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90A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E0D87A" w:rsidR="0000007A" w:rsidRPr="00290A3B" w:rsidRDefault="00AE30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90A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 epidemiological </w:t>
            </w:r>
            <w:proofErr w:type="gramStart"/>
            <w:r w:rsidRPr="00290A3B">
              <w:rPr>
                <w:rFonts w:ascii="Arial" w:hAnsi="Arial" w:cs="Arial"/>
                <w:b/>
                <w:sz w:val="20"/>
                <w:szCs w:val="20"/>
                <w:lang w:val="en-GB"/>
              </w:rPr>
              <w:t>cross sectional</w:t>
            </w:r>
            <w:proofErr w:type="gramEnd"/>
            <w:r w:rsidRPr="00290A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study of use of smokeless tobacco among adolescents of urban slum of a metropolitan city</w:t>
            </w:r>
          </w:p>
        </w:tc>
      </w:tr>
      <w:tr w:rsidR="00CF0BBB" w:rsidRPr="00290A3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90A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004F32" w:rsidR="00CF0BBB" w:rsidRPr="00290A3B" w:rsidRDefault="00EB40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523920AD" w:rsidR="00D27A79" w:rsidRPr="00290A3B" w:rsidRDefault="00D27A79" w:rsidP="00290A3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90A3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0A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90A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90A3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0A3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90A3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90A3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90A3B">
              <w:rPr>
                <w:rFonts w:ascii="Arial" w:hAnsi="Arial" w:cs="Arial"/>
                <w:lang w:val="en-GB"/>
              </w:rPr>
              <w:t>Author’s Feedback</w:t>
            </w:r>
            <w:r w:rsidRPr="00290A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90A3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90A3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90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90A3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559BE00" w:rsidR="00F1171E" w:rsidRPr="00290A3B" w:rsidRDefault="008C3C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paper examines the determinants and prevalence of smokeless tobacco use among adolescents in urban slums, a hitherto neglected group in health studies. Its public health significance is significant owing to the increasing trend of adolescent initiation of tobacco consumption. The research gives new information on socio-demographic variables, family context, peer network, and health effects, making it informative for tobacco control policy, intervention planning, and advocacy for adolescent health in developing nations such as India.</w:t>
            </w:r>
          </w:p>
        </w:tc>
        <w:tc>
          <w:tcPr>
            <w:tcW w:w="1523" w:type="pct"/>
          </w:tcPr>
          <w:p w14:paraId="462A339C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0A3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90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90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705526C" w:rsidR="00F1171E" w:rsidRPr="00290A3B" w:rsidRDefault="008C3C3C" w:rsidP="008C3C3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</w:rPr>
              <w:t>The present title is descriptive but wordy.</w:t>
            </w:r>
            <w:r w:rsidRPr="00290A3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Suggested Alternative:</w:t>
            </w:r>
            <w:r w:rsidRPr="00290A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90A3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Prevalence and Pattern of Smokeless Tobacco Use in Urban Slum Adolescents: A Cross-sectional Study</w:t>
            </w:r>
            <w:r w:rsidRPr="00290A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90A3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This altered title retains clarity and conciseness.</w:t>
            </w:r>
          </w:p>
        </w:tc>
        <w:tc>
          <w:tcPr>
            <w:tcW w:w="1523" w:type="pct"/>
          </w:tcPr>
          <w:p w14:paraId="405B6701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0A3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90A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90A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FBBD91F" w14:textId="77777777" w:rsidR="008C3C3C" w:rsidRPr="00290A3B" w:rsidRDefault="008C3C3C" w:rsidP="008C3C3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Problem: The manuscript lacks a conventional abstract in the submitted version.</w:t>
            </w:r>
          </w:p>
          <w:p w14:paraId="64858301" w14:textId="77777777" w:rsidR="008C3C3C" w:rsidRPr="00290A3B" w:rsidRDefault="008C3C3C" w:rsidP="008C3C3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Recommendation:</w:t>
            </w:r>
          </w:p>
          <w:p w14:paraId="70FFAA3B" w14:textId="77777777" w:rsidR="008C3C3C" w:rsidRPr="00290A3B" w:rsidRDefault="008C3C3C" w:rsidP="008C3C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B3296B7" w14:textId="77777777" w:rsidR="008C3C3C" w:rsidRPr="00290A3B" w:rsidRDefault="008C3C3C" w:rsidP="008C3C3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Write a formal abstract (Background, Objectives, Methods, Results, Conclusion).</w:t>
            </w:r>
          </w:p>
          <w:p w14:paraId="7ECCB8ED" w14:textId="77777777" w:rsidR="008C3C3C" w:rsidRPr="00290A3B" w:rsidRDefault="008C3C3C" w:rsidP="008C3C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EDF631F" w14:textId="77777777" w:rsidR="008C3C3C" w:rsidRPr="00290A3B" w:rsidRDefault="008C3C3C" w:rsidP="008C3C3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Identify main findings (e.g., 13.9% prevalence, initiation age, main source of products, symptoms noted).</w:t>
            </w:r>
          </w:p>
          <w:p w14:paraId="2AEA5C07" w14:textId="77777777" w:rsidR="008C3C3C" w:rsidRPr="00290A3B" w:rsidRDefault="008C3C3C" w:rsidP="008C3C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7BD9421F" w:rsidR="00F1171E" w:rsidRPr="00290A3B" w:rsidRDefault="008C3C3C" w:rsidP="008C3C3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Explicitly state implications for public health policy and teen addiction prevention.</w:t>
            </w:r>
          </w:p>
        </w:tc>
        <w:tc>
          <w:tcPr>
            <w:tcW w:w="1523" w:type="pct"/>
          </w:tcPr>
          <w:p w14:paraId="1D54B730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0A3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90A3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86AAD7C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Comment:</w:t>
            </w:r>
          </w:p>
          <w:p w14:paraId="2F8E7991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7DA6B8C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 is scientifically sound with a very clear cross-sectional design and a high sample size (n = 1800).</w:t>
            </w:r>
          </w:p>
          <w:p w14:paraId="615C925B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678540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Statistical tools used are appropriate, and applied correctly. Chi-square, Fisher's exact, and PSPP were used. </w:t>
            </w:r>
          </w:p>
          <w:p w14:paraId="196FBA13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E422BDD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results are well-tabulated and presented in a logical sequence.</w:t>
            </w:r>
          </w:p>
          <w:p w14:paraId="510D7881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repetition and a lot of background details in the literature review that could be reduced. </w:t>
            </w:r>
          </w:p>
          <w:p w14:paraId="472D0340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CD4BFD0" w14:textId="79582FC1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Suggested Changes:</w:t>
            </w:r>
          </w:p>
          <w:p w14:paraId="58CF44F6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2956643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odds ratios or relative risks for key associations. For example, peer tobacco </w:t>
            </w:r>
            <w:proofErr w:type="gramStart"/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</w:t>
            </w:r>
            <w:proofErr w:type="gramEnd"/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against personal use.</w:t>
            </w:r>
          </w:p>
          <w:p w14:paraId="5880EA76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4AF8DB4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Offer clarity in definitions: differentiate more sharply between knowledge, attitude, and practices.</w:t>
            </w:r>
          </w:p>
          <w:p w14:paraId="3DDC0E41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3E1BA19D" w:rsidR="00F1171E" w:rsidRPr="00290A3B" w:rsidRDefault="00F33144" w:rsidP="00F3314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"Results" section would relocate some observations (e.g., tobacco storage, usage of pocket money) to a supporting annex for clearer focus.</w:t>
            </w:r>
          </w:p>
        </w:tc>
        <w:tc>
          <w:tcPr>
            <w:tcW w:w="1523" w:type="pct"/>
          </w:tcPr>
          <w:p w14:paraId="4898F764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0A3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90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90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F6E3381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Comment:</w:t>
            </w:r>
          </w:p>
          <w:p w14:paraId="21BAC6DD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6BCE73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has a comprehensive and detailed literature review.</w:t>
            </w:r>
          </w:p>
          <w:p w14:paraId="63DBD429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367268E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few references (e.g., WHO 2003, GATS 2010) are no longer current.</w:t>
            </w:r>
          </w:p>
          <w:p w14:paraId="273EBA27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783639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Recommendation:</w:t>
            </w:r>
          </w:p>
          <w:p w14:paraId="1AC4EA32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595091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Include newer references (after 2018) on smokeless tobacco in India or other similar LMICs.</w:t>
            </w:r>
          </w:p>
          <w:p w14:paraId="70747A54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F85D670" w14:textId="77777777" w:rsidR="00F33144" w:rsidRPr="00290A3B" w:rsidRDefault="00F33144" w:rsidP="00F331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latest GATS or NFHS data if they exist.</w:t>
            </w:r>
          </w:p>
          <w:p w14:paraId="0C804C26" w14:textId="77777777" w:rsidR="00F33144" w:rsidRPr="00290A3B" w:rsidRDefault="00F33144" w:rsidP="00F3314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30F60FE5" w:rsidR="00F1171E" w:rsidRPr="00290A3B" w:rsidRDefault="00F33144" w:rsidP="00F3314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Utilize referencing tools or citation managers to have a consistent style.</w:t>
            </w:r>
          </w:p>
        </w:tc>
        <w:tc>
          <w:tcPr>
            <w:tcW w:w="1523" w:type="pct"/>
          </w:tcPr>
          <w:p w14:paraId="40220055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90A3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90A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90A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9741C04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>Comment:</w:t>
            </w:r>
          </w:p>
          <w:p w14:paraId="7663D05E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3D9D5B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>The language is mostly clear but requires major grammatical corrections:</w:t>
            </w:r>
          </w:p>
          <w:p w14:paraId="4CCAABF6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33D89B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>Eliminate sentence redundancy.</w:t>
            </w:r>
          </w:p>
          <w:p w14:paraId="5E097CC9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0519FD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>Substitute informal or redundant phrases (e.g., "as good as paan without the beetle leaf").</w:t>
            </w:r>
          </w:p>
          <w:p w14:paraId="37C2D920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106EC6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>Maintain tense coherence and academic tone throughout.</w:t>
            </w:r>
          </w:p>
          <w:p w14:paraId="16768D14" w14:textId="77777777" w:rsidR="00F33144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07EA75" w14:textId="5D0F085D" w:rsidR="00F1171E" w:rsidRPr="00290A3B" w:rsidRDefault="00F33144" w:rsidP="00F331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 xml:space="preserve">The introduction employs religious quotes which, while contextual, may not be suitable for scientific writing unless </w:t>
            </w:r>
            <w:proofErr w:type="spellStart"/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>skillfully</w:t>
            </w:r>
            <w:proofErr w:type="spellEnd"/>
            <w:r w:rsidRPr="00290A3B">
              <w:rPr>
                <w:rFonts w:ascii="Arial" w:hAnsi="Arial" w:cs="Arial"/>
                <w:sz w:val="20"/>
                <w:szCs w:val="20"/>
                <w:lang w:val="en-GB"/>
              </w:rPr>
              <w:t xml:space="preserve"> presented as part of cultural perceptions.</w:t>
            </w:r>
          </w:p>
          <w:p w14:paraId="6CBA4B2A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90A3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90A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90A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90A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90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0F3D98" w14:textId="77777777" w:rsidR="00290A3B" w:rsidRDefault="00290A3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25023D" w14:textId="77777777" w:rsidR="00290A3B" w:rsidRDefault="00290A3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BA528A" w14:textId="77777777" w:rsidR="00290A3B" w:rsidRDefault="00290A3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DCD388" w14:textId="77777777" w:rsidR="00290A3B" w:rsidRDefault="00290A3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42B692" w14:textId="77777777" w:rsidR="00290A3B" w:rsidRPr="00290A3B" w:rsidRDefault="00290A3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90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90A3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90A3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90A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90A3B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90A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290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90A3B">
              <w:rPr>
                <w:rFonts w:ascii="Arial" w:hAnsi="Arial" w:cs="Arial"/>
                <w:lang w:val="en-GB"/>
              </w:rPr>
              <w:t>Author’s comment</w:t>
            </w:r>
            <w:r w:rsidRPr="00290A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90A3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90A3B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0A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90A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90A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90A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290A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90A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90A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90A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CA22B2D" w14:textId="77777777" w:rsidR="00290A3B" w:rsidRPr="00E41110" w:rsidRDefault="00290A3B" w:rsidP="00290A3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1110">
        <w:rPr>
          <w:rFonts w:ascii="Arial" w:hAnsi="Arial" w:cs="Arial"/>
          <w:b/>
          <w:u w:val="single"/>
        </w:rPr>
        <w:t>Reviewer details:</w:t>
      </w:r>
    </w:p>
    <w:p w14:paraId="245F4760" w14:textId="77777777" w:rsidR="00290A3B" w:rsidRPr="00E41110" w:rsidRDefault="00290A3B" w:rsidP="00290A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41110">
        <w:rPr>
          <w:rFonts w:ascii="Arial" w:hAnsi="Arial" w:cs="Arial"/>
          <w:b/>
          <w:color w:val="000000"/>
        </w:rPr>
        <w:t>Susmita Chakrabarty, India</w:t>
      </w:r>
    </w:p>
    <w:p w14:paraId="672F4A00" w14:textId="77777777" w:rsidR="00290A3B" w:rsidRPr="00290A3B" w:rsidRDefault="00290A3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90A3B" w:rsidRPr="00290A3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63FF" w14:textId="77777777" w:rsidR="000B357D" w:rsidRPr="0000007A" w:rsidRDefault="000B357D" w:rsidP="0099583E">
      <w:r>
        <w:separator/>
      </w:r>
    </w:p>
  </w:endnote>
  <w:endnote w:type="continuationSeparator" w:id="0">
    <w:p w14:paraId="1E598616" w14:textId="77777777" w:rsidR="000B357D" w:rsidRPr="0000007A" w:rsidRDefault="000B357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5104" w14:textId="77777777" w:rsidR="000B357D" w:rsidRPr="0000007A" w:rsidRDefault="000B357D" w:rsidP="0099583E">
      <w:r>
        <w:separator/>
      </w:r>
    </w:p>
  </w:footnote>
  <w:footnote w:type="continuationSeparator" w:id="0">
    <w:p w14:paraId="1799CE38" w14:textId="77777777" w:rsidR="000B357D" w:rsidRPr="0000007A" w:rsidRDefault="000B357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3365131">
    <w:abstractNumId w:val="3"/>
  </w:num>
  <w:num w:numId="2" w16cid:durableId="1703096895">
    <w:abstractNumId w:val="6"/>
  </w:num>
  <w:num w:numId="3" w16cid:durableId="559099422">
    <w:abstractNumId w:val="5"/>
  </w:num>
  <w:num w:numId="4" w16cid:durableId="366679628">
    <w:abstractNumId w:val="7"/>
  </w:num>
  <w:num w:numId="5" w16cid:durableId="1926524599">
    <w:abstractNumId w:val="4"/>
  </w:num>
  <w:num w:numId="6" w16cid:durableId="500196684">
    <w:abstractNumId w:val="0"/>
  </w:num>
  <w:num w:numId="7" w16cid:durableId="295263839">
    <w:abstractNumId w:val="1"/>
  </w:num>
  <w:num w:numId="8" w16cid:durableId="19357061">
    <w:abstractNumId w:val="9"/>
  </w:num>
  <w:num w:numId="9" w16cid:durableId="2060667577">
    <w:abstractNumId w:val="8"/>
  </w:num>
  <w:num w:numId="10" w16cid:durableId="1735810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539"/>
    <w:rsid w:val="0006257C"/>
    <w:rsid w:val="000627FE"/>
    <w:rsid w:val="0007151E"/>
    <w:rsid w:val="00081012"/>
    <w:rsid w:val="00081469"/>
    <w:rsid w:val="00084D7C"/>
    <w:rsid w:val="000916FA"/>
    <w:rsid w:val="000936AC"/>
    <w:rsid w:val="00095A59"/>
    <w:rsid w:val="000A2134"/>
    <w:rsid w:val="000A2D36"/>
    <w:rsid w:val="000A6F41"/>
    <w:rsid w:val="000B357D"/>
    <w:rsid w:val="000B464C"/>
    <w:rsid w:val="000B4EE5"/>
    <w:rsid w:val="000B74A1"/>
    <w:rsid w:val="000B757E"/>
    <w:rsid w:val="000C0837"/>
    <w:rsid w:val="000C0B04"/>
    <w:rsid w:val="000C3B7E"/>
    <w:rsid w:val="000D13B0"/>
    <w:rsid w:val="000F580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A3B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D1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1BF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0CA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C3C"/>
    <w:rsid w:val="008C4B1F"/>
    <w:rsid w:val="008C75AD"/>
    <w:rsid w:val="008D020E"/>
    <w:rsid w:val="008D3EE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9E8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ECD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099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FFA"/>
    <w:rsid w:val="00C635B6"/>
    <w:rsid w:val="00C70DFC"/>
    <w:rsid w:val="00C82466"/>
    <w:rsid w:val="00C84097"/>
    <w:rsid w:val="00C926A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057"/>
    <w:rsid w:val="00EB6E15"/>
    <w:rsid w:val="00EC6894"/>
    <w:rsid w:val="00ED6B12"/>
    <w:rsid w:val="00ED7400"/>
    <w:rsid w:val="00EF326D"/>
    <w:rsid w:val="00EF53FE"/>
    <w:rsid w:val="00F1171E"/>
    <w:rsid w:val="00F13071"/>
    <w:rsid w:val="00F13780"/>
    <w:rsid w:val="00F2643C"/>
    <w:rsid w:val="00F32717"/>
    <w:rsid w:val="00F3295A"/>
    <w:rsid w:val="00F32A9A"/>
    <w:rsid w:val="00F33144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90A3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2025-08-11T13:25:00Z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