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93E1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93E1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93E1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93E1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93E1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C5AE9F" w:rsidR="0000007A" w:rsidRPr="00F93E1D" w:rsidRDefault="0011445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93E1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93E1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93E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0B815C" w:rsidR="0000007A" w:rsidRPr="00F93E1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6707"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6121</w:t>
            </w:r>
          </w:p>
        </w:tc>
      </w:tr>
      <w:tr w:rsidR="0000007A" w:rsidRPr="00F93E1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93E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3637F5A" w:rsidR="0000007A" w:rsidRPr="00F93E1D" w:rsidRDefault="0083443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3E1D">
              <w:rPr>
                <w:rFonts w:ascii="Arial" w:hAnsi="Arial" w:cs="Arial"/>
                <w:b/>
                <w:sz w:val="20"/>
                <w:szCs w:val="20"/>
                <w:lang w:val="en-GB"/>
              </w:rPr>
              <w:t>Responsible agricultural inputs marketing: A key to save environment</w:t>
            </w:r>
          </w:p>
        </w:tc>
      </w:tr>
      <w:tr w:rsidR="00CF0BBB" w:rsidRPr="00F93E1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93E1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26DE58" w:rsidR="00CF0BBB" w:rsidRPr="00F93E1D" w:rsidRDefault="003267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93E1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93E1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93E1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93E1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3E1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93E1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93E1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93E1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36A7487" w:rsidR="00640538" w:rsidRPr="00F93E1D" w:rsidRDefault="002408A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3E1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9DECCF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BD4536E" w:rsidR="00E03C32" w:rsidRDefault="007E32A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E32A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Indian Journal of Agricultural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7E32A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53(1): 39-44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E46CC46" w:rsidR="00E03C32" w:rsidRPr="007B54A4" w:rsidRDefault="007E32A4" w:rsidP="007E32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7E32A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 10.18805/IJARe.A-4985.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BD4536E" w:rsidR="00E03C32" w:rsidRDefault="007E32A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E32A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Indian Journal of Agricultural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7E32A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53(1): 39-44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E46CC46" w:rsidR="00E03C32" w:rsidRPr="007B54A4" w:rsidRDefault="007E32A4" w:rsidP="007E32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7E32A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 10.18805/IJARe.A-4985.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93E1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93E1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93E1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93E1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E1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3E1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3E1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E1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93E1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93E1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3E1D">
              <w:rPr>
                <w:rFonts w:ascii="Arial" w:hAnsi="Arial" w:cs="Arial"/>
                <w:lang w:val="en-GB"/>
              </w:rPr>
              <w:t>Author’s Feedback</w:t>
            </w:r>
            <w:r w:rsidRPr="00F93E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3E1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93E1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93E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93E1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EDC70B" w:rsidR="00F1171E" w:rsidRPr="00F93E1D" w:rsidRDefault="00E02A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deemed that this particular article will contribute to the scientific community in showing the risks of irresponsible use of agricultural inputs produced by profit seeking </w:t>
            </w:r>
            <w:proofErr w:type="spellStart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campanies</w:t>
            </w:r>
            <w:proofErr w:type="spellEnd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Besides, it suggests possible solutions to responsible use of such inputs to save the natural </w:t>
            </w:r>
            <w:proofErr w:type="spellStart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invironment</w:t>
            </w:r>
            <w:proofErr w:type="spellEnd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gramStart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small scale</w:t>
            </w:r>
            <w:proofErr w:type="gramEnd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farmers.</w:t>
            </w:r>
          </w:p>
        </w:tc>
        <w:tc>
          <w:tcPr>
            <w:tcW w:w="1523" w:type="pct"/>
          </w:tcPr>
          <w:p w14:paraId="462A339C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E1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93E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93E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9B643B" w:rsidR="00F1171E" w:rsidRPr="00F93E1D" w:rsidRDefault="00E02A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E1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93E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3E1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9B1A4A" w:rsidR="00F1171E" w:rsidRPr="00F93E1D" w:rsidRDefault="00E02A9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it should include the methodologies used to </w:t>
            </w:r>
            <w:proofErr w:type="spellStart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conducrt</w:t>
            </w:r>
            <w:proofErr w:type="spellEnd"/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study.</w:t>
            </w:r>
          </w:p>
        </w:tc>
        <w:tc>
          <w:tcPr>
            <w:tcW w:w="1523" w:type="pct"/>
          </w:tcPr>
          <w:p w14:paraId="1D54B730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E1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93E1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475841" w:rsidR="00F1171E" w:rsidRPr="00F93E1D" w:rsidRDefault="00E02A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logical coherence must be kept.</w:t>
            </w:r>
          </w:p>
        </w:tc>
        <w:tc>
          <w:tcPr>
            <w:tcW w:w="1523" w:type="pct"/>
          </w:tcPr>
          <w:p w14:paraId="4898F764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E1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93E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93E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52F5FFB" w:rsidR="00F1171E" w:rsidRPr="00F93E1D" w:rsidRDefault="00E02A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Sufficient, but most of the sources are very old. I suggest the authors to use updated sources.</w:t>
            </w:r>
          </w:p>
        </w:tc>
        <w:tc>
          <w:tcPr>
            <w:tcW w:w="1523" w:type="pct"/>
          </w:tcPr>
          <w:p w14:paraId="40220055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3E1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93E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3E1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6BFE01E" w:rsidR="00F1171E" w:rsidRPr="00F93E1D" w:rsidRDefault="00E02A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sz w:val="20"/>
                <w:szCs w:val="20"/>
                <w:lang w:val="en-GB"/>
              </w:rPr>
              <w:t>Yes, yet still it needs editorial work.</w:t>
            </w:r>
          </w:p>
          <w:p w14:paraId="297F52DB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3E1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3E1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3E1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3E1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8194FB2" w:rsidR="00F1171E" w:rsidRPr="00F93E1D" w:rsidRDefault="00E02A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sz w:val="20"/>
                <w:szCs w:val="20"/>
                <w:lang w:val="en-GB"/>
              </w:rPr>
              <w:t>Look the comments provided intext.</w:t>
            </w:r>
          </w:p>
        </w:tc>
        <w:tc>
          <w:tcPr>
            <w:tcW w:w="1523" w:type="pct"/>
          </w:tcPr>
          <w:p w14:paraId="465E098E" w14:textId="77777777" w:rsidR="00F1171E" w:rsidRPr="00F93E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A8AF1D" w14:textId="77777777" w:rsidR="00F93E1D" w:rsidRPr="00F93E1D" w:rsidRDefault="00F93E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93E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9"/>
        <w:gridCol w:w="8550"/>
        <w:gridCol w:w="5617"/>
      </w:tblGrid>
      <w:tr w:rsidR="00F1171E" w:rsidRPr="00F93E1D" w14:paraId="6A4E1E29" w14:textId="77777777" w:rsidTr="00E02A9E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93E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93E1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93E1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93E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93E1D" w14:paraId="5356501F" w14:textId="77777777" w:rsidTr="00E02A9E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93E1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3E1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93E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3E1D">
              <w:rPr>
                <w:rFonts w:ascii="Arial" w:hAnsi="Arial" w:cs="Arial"/>
                <w:lang w:val="en-GB"/>
              </w:rPr>
              <w:t>Author’s comment</w:t>
            </w:r>
            <w:r w:rsidRPr="00F93E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3E1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02A9E" w:rsidRPr="00F93E1D" w14:paraId="3944C8A3" w14:textId="77777777" w:rsidTr="00E02A9E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E02A9E" w:rsidRPr="00F93E1D" w:rsidRDefault="00E02A9E" w:rsidP="00E02A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E02A9E" w:rsidRPr="00F93E1D" w:rsidRDefault="00E02A9E" w:rsidP="00E02A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4B67" w14:textId="7A3C7DE7" w:rsidR="00E02A9E" w:rsidRPr="00F93E1D" w:rsidRDefault="00E02A9E" w:rsidP="00E02A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3E1D">
              <w:rPr>
                <w:rFonts w:ascii="Arial" w:hAnsi="Arial" w:cs="Arial"/>
                <w:sz w:val="20"/>
                <w:szCs w:val="20"/>
                <w:lang w:val="en-GB"/>
              </w:rPr>
              <w:t>No as of the reviewer’s knowledge</w:t>
            </w:r>
          </w:p>
        </w:tc>
        <w:tc>
          <w:tcPr>
            <w:tcW w:w="1342" w:type="pct"/>
            <w:vAlign w:val="center"/>
          </w:tcPr>
          <w:p w14:paraId="780A9F8E" w14:textId="77777777" w:rsidR="00E02A9E" w:rsidRPr="00F93E1D" w:rsidRDefault="00E02A9E" w:rsidP="00E02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E02A9E" w:rsidRPr="00F93E1D" w:rsidRDefault="00E02A9E" w:rsidP="00E02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E02A9E" w:rsidRPr="00F93E1D" w:rsidRDefault="00E02A9E" w:rsidP="00E02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E02A9E" w:rsidRPr="00F93E1D" w:rsidRDefault="00E02A9E" w:rsidP="00E02A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78DE77" w14:textId="77777777" w:rsidR="00F93E1D" w:rsidRPr="00490936" w:rsidRDefault="00F93E1D" w:rsidP="00F93E1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0936">
        <w:rPr>
          <w:rFonts w:ascii="Arial" w:hAnsi="Arial" w:cs="Arial"/>
          <w:b/>
          <w:u w:val="single"/>
        </w:rPr>
        <w:t>Reviewer details:</w:t>
      </w:r>
    </w:p>
    <w:p w14:paraId="3EFB56B8" w14:textId="77777777" w:rsidR="00F93E1D" w:rsidRPr="00490936" w:rsidRDefault="00F93E1D" w:rsidP="00F93E1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90936">
        <w:rPr>
          <w:rFonts w:ascii="Arial" w:hAnsi="Arial" w:cs="Arial"/>
          <w:b/>
          <w:color w:val="000000"/>
        </w:rPr>
        <w:t xml:space="preserve">Gashaw </w:t>
      </w:r>
      <w:proofErr w:type="spellStart"/>
      <w:r w:rsidRPr="00490936">
        <w:rPr>
          <w:rFonts w:ascii="Arial" w:hAnsi="Arial" w:cs="Arial"/>
          <w:b/>
          <w:color w:val="000000"/>
        </w:rPr>
        <w:t>Ayanaw</w:t>
      </w:r>
      <w:proofErr w:type="spellEnd"/>
      <w:r w:rsidRPr="00490936">
        <w:rPr>
          <w:rFonts w:ascii="Arial" w:hAnsi="Arial" w:cs="Arial"/>
          <w:b/>
          <w:color w:val="000000"/>
        </w:rPr>
        <w:t>, Ethiopia</w:t>
      </w:r>
    </w:p>
    <w:p w14:paraId="39EA44EB" w14:textId="77777777" w:rsidR="00F93E1D" w:rsidRPr="00F93E1D" w:rsidRDefault="00F93E1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93E1D" w:rsidRPr="00F93E1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064" w14:textId="77777777" w:rsidR="00E82F0B" w:rsidRPr="0000007A" w:rsidRDefault="00E82F0B" w:rsidP="0099583E">
      <w:r>
        <w:separator/>
      </w:r>
    </w:p>
  </w:endnote>
  <w:endnote w:type="continuationSeparator" w:id="0">
    <w:p w14:paraId="6D777120" w14:textId="77777777" w:rsidR="00E82F0B" w:rsidRPr="0000007A" w:rsidRDefault="00E82F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2609" w14:textId="77777777" w:rsidR="00E82F0B" w:rsidRPr="0000007A" w:rsidRDefault="00E82F0B" w:rsidP="0099583E">
      <w:r>
        <w:separator/>
      </w:r>
    </w:p>
  </w:footnote>
  <w:footnote w:type="continuationSeparator" w:id="0">
    <w:p w14:paraId="42D422B6" w14:textId="77777777" w:rsidR="00E82F0B" w:rsidRPr="0000007A" w:rsidRDefault="00E82F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8890752">
    <w:abstractNumId w:val="3"/>
  </w:num>
  <w:num w:numId="2" w16cid:durableId="2027441262">
    <w:abstractNumId w:val="6"/>
  </w:num>
  <w:num w:numId="3" w16cid:durableId="1270505474">
    <w:abstractNumId w:val="5"/>
  </w:num>
  <w:num w:numId="4" w16cid:durableId="576941773">
    <w:abstractNumId w:val="7"/>
  </w:num>
  <w:num w:numId="5" w16cid:durableId="851070872">
    <w:abstractNumId w:val="4"/>
  </w:num>
  <w:num w:numId="6" w16cid:durableId="998997464">
    <w:abstractNumId w:val="0"/>
  </w:num>
  <w:num w:numId="7" w16cid:durableId="1650867242">
    <w:abstractNumId w:val="1"/>
  </w:num>
  <w:num w:numId="8" w16cid:durableId="1179195658">
    <w:abstractNumId w:val="9"/>
  </w:num>
  <w:num w:numId="9" w16cid:durableId="255679029">
    <w:abstractNumId w:val="8"/>
  </w:num>
  <w:num w:numId="10" w16cid:durableId="1781754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45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29F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8A7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58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707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BD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03F"/>
    <w:rsid w:val="007C6CDF"/>
    <w:rsid w:val="007D0246"/>
    <w:rsid w:val="007E32A4"/>
    <w:rsid w:val="007F5873"/>
    <w:rsid w:val="008126B7"/>
    <w:rsid w:val="00815F94"/>
    <w:rsid w:val="008224E2"/>
    <w:rsid w:val="00825DC9"/>
    <w:rsid w:val="0082676D"/>
    <w:rsid w:val="008324FC"/>
    <w:rsid w:val="00834430"/>
    <w:rsid w:val="00843CB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0E9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6E6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2A8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2C3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A9E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F0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E1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3E1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2025-08-08T16:02:00Z</dcterms:created>
  <dcterms:modified xsi:type="dcterms:W3CDTF">2025-08-12T11:35:00Z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