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033F" w14:textId="77777777" w:rsidR="00E149E3" w:rsidRDefault="00E149E3">
      <w:pPr>
        <w:pStyle w:val="BodyText"/>
        <w:rPr>
          <w:sz w:val="32"/>
        </w:rPr>
      </w:pPr>
    </w:p>
    <w:p w14:paraId="012B4808" w14:textId="77777777" w:rsidR="00E149E3" w:rsidRDefault="00E149E3">
      <w:pPr>
        <w:pStyle w:val="BodyText"/>
        <w:rPr>
          <w:sz w:val="32"/>
        </w:rPr>
      </w:pPr>
    </w:p>
    <w:p w14:paraId="7476FA99" w14:textId="77777777" w:rsidR="00E149E3" w:rsidRDefault="00E149E3">
      <w:pPr>
        <w:pStyle w:val="BodyText"/>
        <w:spacing w:before="228"/>
        <w:rPr>
          <w:sz w:val="32"/>
        </w:rPr>
      </w:pPr>
    </w:p>
    <w:p w14:paraId="1378B96B" w14:textId="77777777" w:rsidR="00E149E3" w:rsidRDefault="003A53F3">
      <w:pPr>
        <w:pStyle w:val="Title"/>
        <w:tabs>
          <w:tab w:val="left" w:pos="2646"/>
          <w:tab w:val="left" w:pos="4759"/>
          <w:tab w:val="left" w:pos="5450"/>
          <w:tab w:val="left" w:pos="7316"/>
        </w:tabs>
      </w:pPr>
      <w:r>
        <w:rPr>
          <w:spacing w:val="-2"/>
        </w:rPr>
        <w:t>Management</w:t>
      </w:r>
      <w:r>
        <w:tab/>
      </w:r>
      <w:r>
        <w:rPr>
          <w:spacing w:val="-2"/>
        </w:rPr>
        <w:t>possibilities</w:t>
      </w:r>
      <w:r>
        <w:tab/>
      </w:r>
      <w:r>
        <w:rPr>
          <w:spacing w:val="-4"/>
        </w:rPr>
        <w:t>for</w:t>
      </w:r>
      <w:r>
        <w:tab/>
      </w:r>
      <w:r>
        <w:rPr>
          <w:spacing w:val="-2"/>
        </w:rPr>
        <w:t>increasing</w:t>
      </w:r>
      <w:r>
        <w:tab/>
      </w:r>
      <w:r>
        <w:rPr>
          <w:spacing w:val="-4"/>
        </w:rPr>
        <w:t xml:space="preserve">the </w:t>
      </w:r>
      <w:r>
        <w:t>electric steel quality</w:t>
      </w:r>
    </w:p>
    <w:p w14:paraId="676875DD" w14:textId="77777777" w:rsidR="00E149E3" w:rsidRDefault="00E149E3">
      <w:pPr>
        <w:pStyle w:val="BodyText"/>
        <w:rPr>
          <w:sz w:val="18"/>
        </w:rPr>
      </w:pPr>
    </w:p>
    <w:p w14:paraId="2D7E8557" w14:textId="77777777" w:rsidR="00E149E3" w:rsidRDefault="00E149E3">
      <w:pPr>
        <w:pStyle w:val="BodyText"/>
        <w:spacing w:before="39"/>
        <w:rPr>
          <w:sz w:val="18"/>
        </w:rPr>
      </w:pPr>
    </w:p>
    <w:p w14:paraId="69CE1D37" w14:textId="77777777" w:rsidR="00E149E3" w:rsidRDefault="003A53F3">
      <w:pPr>
        <w:ind w:left="1389" w:right="1526"/>
        <w:jc w:val="both"/>
        <w:rPr>
          <w:sz w:val="18"/>
        </w:rPr>
      </w:pPr>
      <w:r>
        <w:rPr>
          <w:rFonts w:ascii="Arial"/>
          <w:b/>
          <w:sz w:val="18"/>
        </w:rPr>
        <w:t xml:space="preserve">Abstract. </w:t>
      </w:r>
      <w:r>
        <w:rPr>
          <w:sz w:val="18"/>
        </w:rPr>
        <w:t>The article presents the technological advances and modernizations carried out at national and / or world level in the field of increasing the electric steel quality. In this context, conventional complex steel processing methods are analyzed outside the electric arc furnace, in order to increase the electric steel quality. Special non-conventional procedures for the production of quality steels are also presented. The progress achieved in the field of steel production, mainly aimed at increasing productivity and quality, had as a basic premise the "secondary metallurgy" or the treatment of the metal outside the primary production aggregate (furnace or converter). This concept involves transforming the furnace or the converter into a specialized fast-melting aggregate, the rest</w:t>
      </w:r>
      <w:r>
        <w:rPr>
          <w:spacing w:val="40"/>
          <w:sz w:val="18"/>
        </w:rPr>
        <w:t xml:space="preserve"> </w:t>
      </w:r>
      <w:r>
        <w:rPr>
          <w:sz w:val="18"/>
        </w:rPr>
        <w:t>of the processes specific to advanced steel refining being carried out in</w:t>
      </w:r>
      <w:r>
        <w:rPr>
          <w:spacing w:val="80"/>
          <w:sz w:val="18"/>
        </w:rPr>
        <w:t xml:space="preserve"> </w:t>
      </w:r>
      <w:r>
        <w:rPr>
          <w:sz w:val="18"/>
        </w:rPr>
        <w:t>pots (which is why the "pot metallurgy" denomination is also used). We will also present in the article a revolutionary concept for the steel production in the electric arc furnace, a procedure which is the subject of a patent application belonging to the authors of this article, applying the pyramid effect for the steel production in the electric arc furnace.</w:t>
      </w:r>
    </w:p>
    <w:p w14:paraId="2343B32E" w14:textId="77777777" w:rsidR="00E149E3" w:rsidRDefault="00E149E3">
      <w:pPr>
        <w:pStyle w:val="BodyText"/>
        <w:rPr>
          <w:sz w:val="18"/>
        </w:rPr>
      </w:pPr>
    </w:p>
    <w:p w14:paraId="773DAA46" w14:textId="77777777" w:rsidR="00E149E3" w:rsidRDefault="00E149E3">
      <w:pPr>
        <w:pStyle w:val="BodyText"/>
        <w:spacing w:before="156"/>
        <w:rPr>
          <w:sz w:val="18"/>
        </w:rPr>
      </w:pPr>
    </w:p>
    <w:p w14:paraId="13BA32F9" w14:textId="77777777" w:rsidR="00E149E3" w:rsidRDefault="003A53F3">
      <w:pPr>
        <w:pStyle w:val="Heading1"/>
        <w:numPr>
          <w:ilvl w:val="0"/>
          <w:numId w:val="3"/>
        </w:numPr>
        <w:tabs>
          <w:tab w:val="left" w:pos="626"/>
        </w:tabs>
        <w:spacing w:before="1"/>
        <w:ind w:hanging="200"/>
      </w:pPr>
      <w:r>
        <w:rPr>
          <w:spacing w:val="-2"/>
        </w:rPr>
        <w:t>Introduction</w:t>
      </w:r>
    </w:p>
    <w:p w14:paraId="69423187" w14:textId="77777777" w:rsidR="00E149E3" w:rsidRDefault="003A53F3">
      <w:pPr>
        <w:pStyle w:val="BodyText"/>
        <w:spacing w:before="118"/>
        <w:ind w:left="425" w:right="561"/>
        <w:jc w:val="both"/>
      </w:pPr>
      <w:r>
        <w:t>Lately, the progresses achieved in the field of steel elaboration, mainly aimed at increasing productivity and quality, have had as a basic prerequisite the "secondary metallurgy" or the metal treatment outside the primary elaboration aggregate (furnace or converter). This concept involves transforming the furnace or convertor into a fast-melting specialized aggregate, the rest of the advanced steel refining processes being carried out in pots (which is why we use the denomination of "metallurgy in the pot").</w:t>
      </w:r>
    </w:p>
    <w:p w14:paraId="2B72F54A" w14:textId="77777777" w:rsidR="00E149E3" w:rsidRDefault="003A53F3">
      <w:pPr>
        <w:pStyle w:val="BodyText"/>
        <w:spacing w:before="1"/>
        <w:ind w:left="425" w:right="564" w:firstLine="284"/>
        <w:jc w:val="both"/>
      </w:pPr>
      <w:r>
        <w:t>Usually, metal processing in the</w:t>
      </w:r>
      <w:r>
        <w:rPr>
          <w:spacing w:val="-1"/>
        </w:rPr>
        <w:t xml:space="preserve"> </w:t>
      </w:r>
      <w:r>
        <w:t>pot takes</w:t>
      </w:r>
      <w:r>
        <w:rPr>
          <w:spacing w:val="-1"/>
        </w:rPr>
        <w:t xml:space="preserve"> </w:t>
      </w:r>
      <w:r>
        <w:t>place in a</w:t>
      </w:r>
      <w:r>
        <w:rPr>
          <w:spacing w:val="-1"/>
        </w:rPr>
        <w:t xml:space="preserve"> </w:t>
      </w:r>
      <w:r>
        <w:t>neutral</w:t>
      </w:r>
      <w:r>
        <w:rPr>
          <w:spacing w:val="-1"/>
        </w:rPr>
        <w:t xml:space="preserve"> </w:t>
      </w:r>
      <w:r>
        <w:t>or reducing atmosphere and aims to achieve the following objectives (separately or together, [1-2]):</w:t>
      </w:r>
    </w:p>
    <w:p w14:paraId="7438EB46" w14:textId="77777777" w:rsidR="00E149E3" w:rsidRDefault="003A53F3">
      <w:pPr>
        <w:pStyle w:val="ListParagraph"/>
        <w:numPr>
          <w:ilvl w:val="1"/>
          <w:numId w:val="3"/>
        </w:numPr>
        <w:tabs>
          <w:tab w:val="left" w:pos="710"/>
        </w:tabs>
        <w:spacing w:line="230" w:lineRule="exact"/>
        <w:ind w:left="710"/>
        <w:rPr>
          <w:sz w:val="20"/>
        </w:rPr>
      </w:pPr>
      <w:r>
        <w:rPr>
          <w:sz w:val="20"/>
        </w:rPr>
        <w:t>homogenizing</w:t>
      </w:r>
      <w:r>
        <w:rPr>
          <w:spacing w:val="-8"/>
          <w:sz w:val="20"/>
        </w:rPr>
        <w:t xml:space="preserve"> </w:t>
      </w:r>
      <w:r>
        <w:rPr>
          <w:sz w:val="20"/>
        </w:rPr>
        <w:t>the</w:t>
      </w:r>
      <w:r>
        <w:rPr>
          <w:spacing w:val="-6"/>
          <w:sz w:val="20"/>
        </w:rPr>
        <w:t xml:space="preserve"> </w:t>
      </w:r>
      <w:r>
        <w:rPr>
          <w:sz w:val="20"/>
        </w:rPr>
        <w:t>temperature</w:t>
      </w:r>
      <w:r>
        <w:rPr>
          <w:spacing w:val="-6"/>
          <w:sz w:val="20"/>
        </w:rPr>
        <w:t xml:space="preserve"> </w:t>
      </w:r>
      <w:r>
        <w:rPr>
          <w:sz w:val="20"/>
        </w:rPr>
        <w:t>and</w:t>
      </w:r>
      <w:r>
        <w:rPr>
          <w:spacing w:val="-5"/>
          <w:sz w:val="20"/>
        </w:rPr>
        <w:t xml:space="preserve"> </w:t>
      </w:r>
      <w:r>
        <w:rPr>
          <w:sz w:val="20"/>
        </w:rPr>
        <w:t>chemical</w:t>
      </w:r>
      <w:r>
        <w:rPr>
          <w:spacing w:val="-5"/>
          <w:sz w:val="20"/>
        </w:rPr>
        <w:t xml:space="preserve"> </w:t>
      </w:r>
      <w:r>
        <w:rPr>
          <w:sz w:val="20"/>
        </w:rPr>
        <w:t>composition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steel;</w:t>
      </w:r>
    </w:p>
    <w:p w14:paraId="46A6E300" w14:textId="77777777" w:rsidR="00E149E3" w:rsidRDefault="003A53F3">
      <w:pPr>
        <w:pStyle w:val="ListParagraph"/>
        <w:numPr>
          <w:ilvl w:val="1"/>
          <w:numId w:val="3"/>
        </w:numPr>
        <w:tabs>
          <w:tab w:val="left" w:pos="710"/>
        </w:tabs>
        <w:ind w:left="710"/>
        <w:rPr>
          <w:sz w:val="20"/>
        </w:rPr>
      </w:pPr>
      <w:r>
        <w:rPr>
          <w:sz w:val="20"/>
        </w:rPr>
        <w:t>alloying</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steel</w:t>
      </w:r>
      <w:r>
        <w:rPr>
          <w:spacing w:val="-3"/>
          <w:sz w:val="20"/>
        </w:rPr>
        <w:t xml:space="preserve"> </w:t>
      </w:r>
      <w:r>
        <w:rPr>
          <w:sz w:val="20"/>
        </w:rPr>
        <w:t>in</w:t>
      </w:r>
      <w:r>
        <w:rPr>
          <w:spacing w:val="-2"/>
          <w:sz w:val="20"/>
        </w:rPr>
        <w:t xml:space="preserve"> </w:t>
      </w:r>
      <w:r>
        <w:rPr>
          <w:sz w:val="20"/>
        </w:rPr>
        <w:t>a</w:t>
      </w:r>
      <w:r>
        <w:rPr>
          <w:spacing w:val="-2"/>
          <w:sz w:val="20"/>
        </w:rPr>
        <w:t xml:space="preserve"> </w:t>
      </w:r>
      <w:r>
        <w:rPr>
          <w:sz w:val="20"/>
        </w:rPr>
        <w:t>narrow</w:t>
      </w:r>
      <w:r>
        <w:rPr>
          <w:spacing w:val="-2"/>
          <w:sz w:val="20"/>
        </w:rPr>
        <w:t xml:space="preserve"> </w:t>
      </w:r>
      <w:r>
        <w:rPr>
          <w:sz w:val="20"/>
        </w:rPr>
        <w:t>area</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chemical</w:t>
      </w:r>
      <w:r>
        <w:rPr>
          <w:spacing w:val="-2"/>
          <w:sz w:val="20"/>
        </w:rPr>
        <w:t xml:space="preserve"> composition;</w:t>
      </w:r>
    </w:p>
    <w:p w14:paraId="0B5F5989" w14:textId="77777777" w:rsidR="00E149E3" w:rsidRDefault="003A53F3">
      <w:pPr>
        <w:pStyle w:val="ListParagraph"/>
        <w:numPr>
          <w:ilvl w:val="1"/>
          <w:numId w:val="3"/>
        </w:numPr>
        <w:tabs>
          <w:tab w:val="left" w:pos="710"/>
        </w:tabs>
        <w:spacing w:before="1" w:line="230" w:lineRule="exact"/>
        <w:ind w:left="710"/>
        <w:rPr>
          <w:sz w:val="20"/>
        </w:rPr>
      </w:pPr>
      <w:r>
        <w:rPr>
          <w:sz w:val="20"/>
        </w:rPr>
        <w:t>steel</w:t>
      </w:r>
      <w:r>
        <w:rPr>
          <w:spacing w:val="-4"/>
          <w:sz w:val="20"/>
        </w:rPr>
        <w:t xml:space="preserve"> </w:t>
      </w:r>
      <w:r>
        <w:rPr>
          <w:spacing w:val="-2"/>
          <w:sz w:val="20"/>
        </w:rPr>
        <w:t>deoxidation;</w:t>
      </w:r>
    </w:p>
    <w:p w14:paraId="63FA8AC6" w14:textId="77777777" w:rsidR="00E149E3" w:rsidRDefault="003A53F3">
      <w:pPr>
        <w:pStyle w:val="ListParagraph"/>
        <w:numPr>
          <w:ilvl w:val="1"/>
          <w:numId w:val="3"/>
        </w:numPr>
        <w:tabs>
          <w:tab w:val="left" w:pos="710"/>
        </w:tabs>
        <w:spacing w:line="230" w:lineRule="exact"/>
        <w:ind w:left="710"/>
        <w:rPr>
          <w:sz w:val="20"/>
        </w:rPr>
      </w:pPr>
      <w:r>
        <w:rPr>
          <w:sz w:val="20"/>
        </w:rPr>
        <w:t>reduction</w:t>
      </w:r>
      <w:r>
        <w:rPr>
          <w:spacing w:val="-7"/>
          <w:sz w:val="20"/>
        </w:rPr>
        <w:t xml:space="preserve"> </w:t>
      </w:r>
      <w:r>
        <w:rPr>
          <w:sz w:val="20"/>
        </w:rPr>
        <w:t>of</w:t>
      </w:r>
      <w:r>
        <w:rPr>
          <w:spacing w:val="-5"/>
          <w:sz w:val="20"/>
        </w:rPr>
        <w:t xml:space="preserve"> </w:t>
      </w:r>
      <w:r>
        <w:rPr>
          <w:sz w:val="20"/>
        </w:rPr>
        <w:t>the</w:t>
      </w:r>
      <w:r>
        <w:rPr>
          <w:spacing w:val="-7"/>
          <w:sz w:val="20"/>
        </w:rPr>
        <w:t xml:space="preserve"> </w:t>
      </w:r>
      <w:r>
        <w:rPr>
          <w:sz w:val="20"/>
        </w:rPr>
        <w:t>non-metallic</w:t>
      </w:r>
      <w:r>
        <w:rPr>
          <w:spacing w:val="-4"/>
          <w:sz w:val="20"/>
        </w:rPr>
        <w:t xml:space="preserve"> </w:t>
      </w:r>
      <w:r>
        <w:rPr>
          <w:sz w:val="20"/>
        </w:rPr>
        <w:t>inclusions</w:t>
      </w:r>
      <w:r>
        <w:rPr>
          <w:spacing w:val="-6"/>
          <w:sz w:val="20"/>
        </w:rPr>
        <w:t xml:space="preserve"> </w:t>
      </w:r>
      <w:r>
        <w:rPr>
          <w:spacing w:val="-2"/>
          <w:sz w:val="20"/>
        </w:rPr>
        <w:t>content;</w:t>
      </w:r>
    </w:p>
    <w:p w14:paraId="1DAABC00" w14:textId="77777777" w:rsidR="00E149E3" w:rsidRDefault="003A53F3">
      <w:pPr>
        <w:pStyle w:val="ListParagraph"/>
        <w:numPr>
          <w:ilvl w:val="1"/>
          <w:numId w:val="3"/>
        </w:numPr>
        <w:tabs>
          <w:tab w:val="left" w:pos="710"/>
        </w:tabs>
        <w:ind w:left="710"/>
        <w:rPr>
          <w:sz w:val="20"/>
        </w:rPr>
      </w:pPr>
      <w:r>
        <w:rPr>
          <w:spacing w:val="-2"/>
          <w:sz w:val="20"/>
        </w:rPr>
        <w:t>desulphurization;</w:t>
      </w:r>
    </w:p>
    <w:p w14:paraId="39FB1F52" w14:textId="77777777" w:rsidR="00E149E3" w:rsidRDefault="003A53F3">
      <w:pPr>
        <w:pStyle w:val="BodyText"/>
        <w:spacing w:before="93"/>
      </w:pPr>
      <w:r>
        <w:rPr>
          <w:noProof/>
        </w:rPr>
        <mc:AlternateContent>
          <mc:Choice Requires="wps">
            <w:drawing>
              <wp:anchor distT="0" distB="0" distL="0" distR="0" simplePos="0" relativeHeight="487587840" behindDoc="1" locked="0" layoutInCell="1" allowOverlap="1" wp14:anchorId="33280717" wp14:editId="21A4DA0B">
                <wp:simplePos x="0" y="0"/>
                <wp:positionH relativeFrom="page">
                  <wp:posOffset>720090</wp:posOffset>
                </wp:positionH>
                <wp:positionV relativeFrom="paragraph">
                  <wp:posOffset>220897</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207E2B" id="Graphic 4" o:spid="_x0000_s1026" style="position:absolute;margin-left:56.7pt;margin-top:17.4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" path="m1828800,l,,,7619r1828800,l1828800,xe" fillcolor="black" stroked="f">
                <v:path arrowok="t"/>
                <w10:wrap type="topAndBottom" anchorx="page"/>
              </v:shape>
            </w:pict>
          </mc:Fallback>
        </mc:AlternateContent>
      </w:r>
    </w:p>
    <w:p w14:paraId="3B700132" w14:textId="77777777" w:rsidR="00E149E3" w:rsidRDefault="00E149E3">
      <w:pPr>
        <w:pStyle w:val="BodyText"/>
        <w:rPr>
          <w:sz w:val="16"/>
        </w:rPr>
      </w:pPr>
    </w:p>
    <w:p w14:paraId="52EAAF4F" w14:textId="77777777" w:rsidR="00E149E3" w:rsidRDefault="00E149E3">
      <w:pPr>
        <w:pStyle w:val="BodyText"/>
        <w:spacing w:before="1"/>
        <w:rPr>
          <w:sz w:val="16"/>
        </w:rPr>
      </w:pPr>
    </w:p>
    <w:p w14:paraId="0B95F7F9" w14:textId="77777777" w:rsidR="00E149E3" w:rsidRDefault="00E149E3">
      <w:pPr>
        <w:spacing w:line="235" w:lineRule="auto"/>
        <w:rPr>
          <w:sz w:val="16"/>
        </w:rPr>
        <w:sectPr w:rsidR="00E149E3">
          <w:headerReference w:type="even" r:id="rId7"/>
          <w:headerReference w:type="default" r:id="rId8"/>
          <w:footerReference w:type="even" r:id="rId9"/>
          <w:footerReference w:type="default" r:id="rId10"/>
          <w:headerReference w:type="first" r:id="rId11"/>
          <w:footerReference w:type="first" r:id="rId12"/>
          <w:type w:val="continuous"/>
          <w:pgSz w:w="9640" w:h="14180"/>
          <w:pgMar w:top="1280" w:right="566" w:bottom="0" w:left="708" w:header="673" w:footer="0" w:gutter="0"/>
          <w:pgNumType w:start="1"/>
          <w:cols w:space="720"/>
        </w:sectPr>
      </w:pPr>
    </w:p>
    <w:p w14:paraId="1356BD36" w14:textId="77777777" w:rsidR="00E149E3" w:rsidRDefault="003A53F3">
      <w:pPr>
        <w:pStyle w:val="ListParagraph"/>
        <w:numPr>
          <w:ilvl w:val="1"/>
          <w:numId w:val="3"/>
        </w:numPr>
        <w:tabs>
          <w:tab w:val="left" w:pos="710"/>
        </w:tabs>
        <w:spacing w:before="84"/>
        <w:ind w:left="710" w:hanging="284"/>
        <w:rPr>
          <w:sz w:val="20"/>
        </w:rPr>
      </w:pPr>
      <w:r>
        <w:rPr>
          <w:sz w:val="20"/>
        </w:rPr>
        <w:lastRenderedPageBreak/>
        <w:t>reduction</w:t>
      </w:r>
      <w:r>
        <w:rPr>
          <w:spacing w:val="-4"/>
          <w:sz w:val="20"/>
        </w:rPr>
        <w:t xml:space="preserve"> </w:t>
      </w:r>
      <w:r>
        <w:rPr>
          <w:sz w:val="20"/>
        </w:rPr>
        <w:t>of</w:t>
      </w:r>
      <w:r>
        <w:rPr>
          <w:spacing w:val="-3"/>
          <w:sz w:val="20"/>
        </w:rPr>
        <w:t xml:space="preserve"> </w:t>
      </w:r>
      <w:r>
        <w:rPr>
          <w:sz w:val="20"/>
        </w:rPr>
        <w:t>gases</w:t>
      </w:r>
      <w:r>
        <w:rPr>
          <w:spacing w:val="-2"/>
          <w:sz w:val="20"/>
        </w:rPr>
        <w:t xml:space="preserve"> </w:t>
      </w:r>
      <w:r>
        <w:rPr>
          <w:sz w:val="20"/>
        </w:rPr>
        <w:t>content</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steel</w:t>
      </w:r>
      <w:r>
        <w:rPr>
          <w:spacing w:val="-3"/>
          <w:sz w:val="20"/>
        </w:rPr>
        <w:t xml:space="preserve"> </w:t>
      </w:r>
      <w:r>
        <w:rPr>
          <w:sz w:val="20"/>
        </w:rPr>
        <w:t>([H],</w:t>
      </w:r>
      <w:r>
        <w:rPr>
          <w:spacing w:val="-2"/>
          <w:sz w:val="20"/>
        </w:rPr>
        <w:t xml:space="preserve"> </w:t>
      </w:r>
      <w:r>
        <w:rPr>
          <w:spacing w:val="-4"/>
          <w:sz w:val="20"/>
        </w:rPr>
        <w:t>[N]);</w:t>
      </w:r>
    </w:p>
    <w:p w14:paraId="01A58B7A" w14:textId="77777777" w:rsidR="00E149E3" w:rsidRDefault="003A53F3">
      <w:pPr>
        <w:pStyle w:val="ListParagraph"/>
        <w:numPr>
          <w:ilvl w:val="1"/>
          <w:numId w:val="3"/>
        </w:numPr>
        <w:tabs>
          <w:tab w:val="left" w:pos="710"/>
        </w:tabs>
        <w:spacing w:line="230" w:lineRule="exact"/>
        <w:ind w:left="710" w:hanging="284"/>
        <w:rPr>
          <w:sz w:val="20"/>
        </w:rPr>
      </w:pPr>
      <w:r>
        <w:rPr>
          <w:sz w:val="20"/>
        </w:rPr>
        <w:t>reduction</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undesirable</w:t>
      </w:r>
      <w:r>
        <w:rPr>
          <w:spacing w:val="-6"/>
          <w:sz w:val="20"/>
        </w:rPr>
        <w:t xml:space="preserve"> </w:t>
      </w:r>
      <w:r>
        <w:rPr>
          <w:sz w:val="20"/>
        </w:rPr>
        <w:t>additions</w:t>
      </w:r>
      <w:r>
        <w:rPr>
          <w:spacing w:val="-5"/>
          <w:sz w:val="20"/>
        </w:rPr>
        <w:t xml:space="preserve"> </w:t>
      </w:r>
      <w:r>
        <w:rPr>
          <w:spacing w:val="-2"/>
          <w:sz w:val="20"/>
        </w:rPr>
        <w:t>content;</w:t>
      </w:r>
    </w:p>
    <w:p w14:paraId="46E4660A" w14:textId="77777777" w:rsidR="00E149E3" w:rsidRDefault="003A53F3">
      <w:pPr>
        <w:pStyle w:val="ListParagraph"/>
        <w:numPr>
          <w:ilvl w:val="1"/>
          <w:numId w:val="3"/>
        </w:numPr>
        <w:tabs>
          <w:tab w:val="left" w:pos="710"/>
        </w:tabs>
        <w:spacing w:line="230" w:lineRule="exact"/>
        <w:ind w:left="710" w:hanging="284"/>
        <w:rPr>
          <w:sz w:val="20"/>
        </w:rPr>
      </w:pPr>
      <w:r>
        <w:rPr>
          <w:sz w:val="20"/>
        </w:rPr>
        <w:t>reaching</w:t>
      </w:r>
      <w:r>
        <w:rPr>
          <w:spacing w:val="-3"/>
          <w:sz w:val="20"/>
        </w:rPr>
        <w:t xml:space="preserve"> </w:t>
      </w:r>
      <w:r>
        <w:rPr>
          <w:sz w:val="20"/>
        </w:rPr>
        <w:t>a</w:t>
      </w:r>
      <w:r>
        <w:rPr>
          <w:spacing w:val="-2"/>
          <w:sz w:val="20"/>
        </w:rPr>
        <w:t xml:space="preserve"> </w:t>
      </w:r>
      <w:r>
        <w:rPr>
          <w:sz w:val="20"/>
        </w:rPr>
        <w:t>prescribed</w:t>
      </w:r>
      <w:r>
        <w:rPr>
          <w:spacing w:val="-2"/>
          <w:sz w:val="20"/>
        </w:rPr>
        <w:t xml:space="preserve"> </w:t>
      </w:r>
      <w:r>
        <w:rPr>
          <w:sz w:val="20"/>
        </w:rPr>
        <w:t>grain</w:t>
      </w:r>
      <w:r>
        <w:rPr>
          <w:spacing w:val="-2"/>
          <w:sz w:val="20"/>
        </w:rPr>
        <w:t xml:space="preserve"> size;</w:t>
      </w:r>
    </w:p>
    <w:p w14:paraId="432B799B" w14:textId="77777777" w:rsidR="00E149E3" w:rsidRDefault="003A53F3">
      <w:pPr>
        <w:pStyle w:val="ListParagraph"/>
        <w:numPr>
          <w:ilvl w:val="1"/>
          <w:numId w:val="3"/>
        </w:numPr>
        <w:tabs>
          <w:tab w:val="left" w:pos="710"/>
        </w:tabs>
        <w:spacing w:before="1"/>
        <w:ind w:left="710" w:hanging="284"/>
        <w:rPr>
          <w:sz w:val="20"/>
        </w:rPr>
      </w:pPr>
      <w:r>
        <w:rPr>
          <w:sz w:val="20"/>
        </w:rPr>
        <w:t>correction</w:t>
      </w:r>
      <w:r>
        <w:rPr>
          <w:spacing w:val="-2"/>
          <w:sz w:val="20"/>
        </w:rPr>
        <w:t xml:space="preserve"> </w:t>
      </w:r>
      <w:r>
        <w:rPr>
          <w:sz w:val="20"/>
        </w:rPr>
        <w:t>of</w:t>
      </w:r>
      <w:r>
        <w:rPr>
          <w:spacing w:val="-1"/>
          <w:sz w:val="20"/>
        </w:rPr>
        <w:t xml:space="preserve"> </w:t>
      </w:r>
      <w:r>
        <w:rPr>
          <w:sz w:val="20"/>
        </w:rPr>
        <w:t>the</w:t>
      </w:r>
      <w:r>
        <w:rPr>
          <w:spacing w:val="-1"/>
          <w:sz w:val="20"/>
        </w:rPr>
        <w:t xml:space="preserve"> </w:t>
      </w:r>
      <w:r>
        <w:rPr>
          <w:sz w:val="20"/>
        </w:rPr>
        <w:t>steel</w:t>
      </w:r>
      <w:r>
        <w:rPr>
          <w:spacing w:val="-1"/>
          <w:sz w:val="20"/>
        </w:rPr>
        <w:t xml:space="preserve"> </w:t>
      </w:r>
      <w:r>
        <w:rPr>
          <w:sz w:val="20"/>
        </w:rPr>
        <w:t>temperature</w:t>
      </w:r>
      <w:r>
        <w:rPr>
          <w:spacing w:val="-2"/>
          <w:sz w:val="20"/>
        </w:rPr>
        <w:t xml:space="preserve"> </w:t>
      </w:r>
      <w:r>
        <w:rPr>
          <w:sz w:val="20"/>
        </w:rPr>
        <w:t>to</w:t>
      </w:r>
      <w:r>
        <w:rPr>
          <w:spacing w:val="-1"/>
          <w:sz w:val="20"/>
        </w:rPr>
        <w:t xml:space="preserve"> </w:t>
      </w:r>
      <w:r>
        <w:rPr>
          <w:sz w:val="20"/>
        </w:rPr>
        <w:t>achieve</w:t>
      </w:r>
      <w:r>
        <w:rPr>
          <w:spacing w:val="-1"/>
          <w:sz w:val="20"/>
        </w:rPr>
        <w:t xml:space="preserve"> </w:t>
      </w:r>
      <w:r>
        <w:rPr>
          <w:sz w:val="20"/>
        </w:rPr>
        <w:t>the</w:t>
      </w:r>
      <w:r>
        <w:rPr>
          <w:spacing w:val="-1"/>
          <w:sz w:val="20"/>
        </w:rPr>
        <w:t xml:space="preserve"> </w:t>
      </w:r>
      <w:r>
        <w:rPr>
          <w:sz w:val="20"/>
        </w:rPr>
        <w:t>casting</w:t>
      </w:r>
      <w:r>
        <w:rPr>
          <w:spacing w:val="-1"/>
          <w:sz w:val="20"/>
        </w:rPr>
        <w:t xml:space="preserve"> </w:t>
      </w:r>
      <w:r>
        <w:rPr>
          <w:spacing w:val="-2"/>
          <w:sz w:val="20"/>
        </w:rPr>
        <w:t>temperature.</w:t>
      </w:r>
    </w:p>
    <w:p w14:paraId="75E50ACB" w14:textId="77777777" w:rsidR="00E149E3" w:rsidRDefault="003A53F3">
      <w:pPr>
        <w:pStyle w:val="BodyText"/>
        <w:ind w:left="426" w:right="562" w:firstLine="284"/>
        <w:jc w:val="both"/>
      </w:pPr>
      <w:r>
        <w:t>In order to obtain one or more of the above mentioned effects, we can apply processes such as: insufflation of steel with inert gases, induction stirring, vacuum treatments, insufflation of pulverulent additions (for refining, deoxidation and alloying), heat input treatment [3,4] (heating by the electric arc or induction currents).</w:t>
      </w:r>
    </w:p>
    <w:p w14:paraId="6EDC05A1" w14:textId="77777777" w:rsidR="00E149E3" w:rsidRDefault="00E149E3">
      <w:pPr>
        <w:pStyle w:val="BodyText"/>
        <w:spacing w:before="111"/>
      </w:pPr>
    </w:p>
    <w:p w14:paraId="09D0E34F" w14:textId="77777777" w:rsidR="00E149E3" w:rsidRDefault="003A53F3">
      <w:pPr>
        <w:pStyle w:val="Heading1"/>
        <w:numPr>
          <w:ilvl w:val="0"/>
          <w:numId w:val="3"/>
        </w:numPr>
        <w:tabs>
          <w:tab w:val="left" w:pos="651"/>
        </w:tabs>
        <w:ind w:left="426" w:right="564" w:firstLine="0"/>
      </w:pPr>
      <w:r>
        <w:t>Conventional</w:t>
      </w:r>
      <w:r>
        <w:rPr>
          <w:spacing w:val="36"/>
        </w:rPr>
        <w:t xml:space="preserve"> </w:t>
      </w:r>
      <w:r>
        <w:t>complex</w:t>
      </w:r>
      <w:r>
        <w:rPr>
          <w:spacing w:val="36"/>
        </w:rPr>
        <w:t xml:space="preserve"> </w:t>
      </w:r>
      <w:r>
        <w:t>methods</w:t>
      </w:r>
      <w:r>
        <w:rPr>
          <w:spacing w:val="36"/>
        </w:rPr>
        <w:t xml:space="preserve"> </w:t>
      </w:r>
      <w:r>
        <w:t>for</w:t>
      </w:r>
      <w:r>
        <w:rPr>
          <w:spacing w:val="36"/>
        </w:rPr>
        <w:t xml:space="preserve"> </w:t>
      </w:r>
      <w:r>
        <w:t>steel</w:t>
      </w:r>
      <w:r>
        <w:rPr>
          <w:spacing w:val="36"/>
        </w:rPr>
        <w:t xml:space="preserve"> </w:t>
      </w:r>
      <w:r>
        <w:t>processing</w:t>
      </w:r>
      <w:r>
        <w:rPr>
          <w:spacing w:val="36"/>
        </w:rPr>
        <w:t xml:space="preserve"> </w:t>
      </w:r>
      <w:r>
        <w:t>outside the electric arc furnace</w:t>
      </w:r>
    </w:p>
    <w:p w14:paraId="2DACFDE1" w14:textId="77777777" w:rsidR="00E149E3" w:rsidRDefault="003A53F3">
      <w:pPr>
        <w:pStyle w:val="BodyText"/>
        <w:spacing w:before="168"/>
        <w:ind w:left="425" w:right="562"/>
        <w:jc w:val="both"/>
      </w:pPr>
      <w:r>
        <w:t>Sparging/Spraying/bubbling gas treatment is the simplest way for the steel secondary treatment in the casting pot. We primarily aim at homogenizing the melt (composition and temperature) and at increasing the steel purity. Several sparging/spraying/bubbling systems are applied: through porous bricks (buffers/stoppers) placed in the bottom or wall of the</w:t>
      </w:r>
      <w:r>
        <w:rPr>
          <w:spacing w:val="40"/>
        </w:rPr>
        <w:t xml:space="preserve"> </w:t>
      </w:r>
      <w:r>
        <w:t>pot, through a submerged lance.</w:t>
      </w:r>
    </w:p>
    <w:p w14:paraId="609472B5" w14:textId="77777777" w:rsidR="00E149E3" w:rsidRDefault="003A53F3">
      <w:pPr>
        <w:pStyle w:val="BodyText"/>
        <w:spacing w:before="2"/>
        <w:ind w:left="425" w:right="562" w:firstLine="284"/>
        <w:jc w:val="both"/>
      </w:pPr>
      <w:r>
        <w:t>Injection treatment (powder insufflation) primarily aims at increasing the steel quality through advanced deoxidations. As injecting substances, the calcium-containing alloys and the high basicity slags have proven to be effective.</w:t>
      </w:r>
    </w:p>
    <w:p w14:paraId="3A017F04" w14:textId="77777777" w:rsidR="00E149E3" w:rsidRDefault="003A53F3">
      <w:pPr>
        <w:pStyle w:val="BodyText"/>
        <w:ind w:left="425" w:right="564" w:firstLine="284"/>
        <w:jc w:val="both"/>
      </w:pPr>
      <w:r>
        <w:t>Heating steel in the pot furnace, not being a treatment itself, aims to compensate for the thermal losses during the actual treatment. The machine used for this technological process is the " furnace pot " either in its simple form LF ("Ladle Furnace") or in complex form (of VAD type).</w:t>
      </w:r>
    </w:p>
    <w:p w14:paraId="6672A08E" w14:textId="77777777" w:rsidR="00E149E3" w:rsidRDefault="003A53F3">
      <w:pPr>
        <w:pStyle w:val="BodyText"/>
        <w:ind w:left="426" w:right="562" w:firstLine="284"/>
        <w:jc w:val="both"/>
      </w:pPr>
      <w:r>
        <w:t>The</w:t>
      </w:r>
      <w:r>
        <w:rPr>
          <w:spacing w:val="-2"/>
        </w:rPr>
        <w:t xml:space="preserve"> </w:t>
      </w:r>
      <w:r>
        <w:t>use</w:t>
      </w:r>
      <w:r>
        <w:rPr>
          <w:spacing w:val="-2"/>
        </w:rPr>
        <w:t xml:space="preserve"> </w:t>
      </w:r>
      <w:r>
        <w:t>of</w:t>
      </w:r>
      <w:r>
        <w:rPr>
          <w:spacing w:val="-2"/>
        </w:rPr>
        <w:t xml:space="preserve"> </w:t>
      </w:r>
      <w:r>
        <w:t>the</w:t>
      </w:r>
      <w:r>
        <w:rPr>
          <w:spacing w:val="-2"/>
        </w:rPr>
        <w:t xml:space="preserve"> </w:t>
      </w:r>
      <w:r>
        <w:t>vacuum</w:t>
      </w:r>
      <w:r>
        <w:rPr>
          <w:spacing w:val="-4"/>
        </w:rPr>
        <w:t xml:space="preserve"> </w:t>
      </w:r>
      <w:r>
        <w:t>is</w:t>
      </w:r>
      <w:r>
        <w:rPr>
          <w:spacing w:val="-2"/>
        </w:rPr>
        <w:t xml:space="preserve"> </w:t>
      </w:r>
      <w:r>
        <w:t>a</w:t>
      </w:r>
      <w:r>
        <w:rPr>
          <w:spacing w:val="-2"/>
        </w:rPr>
        <w:t xml:space="preserve"> </w:t>
      </w:r>
      <w:r>
        <w:t>very</w:t>
      </w:r>
      <w:r>
        <w:rPr>
          <w:spacing w:val="-3"/>
        </w:rPr>
        <w:t xml:space="preserve"> </w:t>
      </w:r>
      <w:r>
        <w:t>widespread</w:t>
      </w:r>
      <w:r>
        <w:rPr>
          <w:spacing w:val="-3"/>
        </w:rPr>
        <w:t xml:space="preserve"> </w:t>
      </w:r>
      <w:r>
        <w:t>technique,</w:t>
      </w:r>
      <w:r>
        <w:rPr>
          <w:spacing w:val="-2"/>
        </w:rPr>
        <w:t xml:space="preserve"> </w:t>
      </w:r>
      <w:r>
        <w:t>and</w:t>
      </w:r>
      <w:r>
        <w:rPr>
          <w:spacing w:val="-2"/>
        </w:rPr>
        <w:t xml:space="preserve"> </w:t>
      </w:r>
      <w:r>
        <w:t>it</w:t>
      </w:r>
      <w:r>
        <w:rPr>
          <w:spacing w:val="-3"/>
        </w:rPr>
        <w:t xml:space="preserve"> </w:t>
      </w:r>
      <w:r>
        <w:t>is used</w:t>
      </w:r>
      <w:r>
        <w:rPr>
          <w:spacing w:val="-2"/>
        </w:rPr>
        <w:t xml:space="preserve"> </w:t>
      </w:r>
      <w:r>
        <w:t>in</w:t>
      </w:r>
      <w:r>
        <w:rPr>
          <w:spacing w:val="-2"/>
        </w:rPr>
        <w:t xml:space="preserve"> </w:t>
      </w:r>
      <w:r>
        <w:t>order</w:t>
      </w:r>
      <w:r>
        <w:rPr>
          <w:spacing w:val="-2"/>
        </w:rPr>
        <w:t xml:space="preserve"> </w:t>
      </w:r>
      <w:r>
        <w:t>to</w:t>
      </w:r>
      <w:r>
        <w:rPr>
          <w:spacing w:val="-2"/>
        </w:rPr>
        <w:t xml:space="preserve"> </w:t>
      </w:r>
      <w:r>
        <w:t>increase quality by intensifying the decarburization, degassing, vaporization and reduction of oxide suspensions. The effect differs depending on the treatment method, the main purpose being to decrease the content of [O], [C], [H] and [N].</w:t>
      </w:r>
    </w:p>
    <w:p w14:paraId="56865B33" w14:textId="77777777" w:rsidR="00E149E3" w:rsidRDefault="003A53F3">
      <w:pPr>
        <w:pStyle w:val="BodyText"/>
        <w:ind w:left="426" w:right="563" w:firstLine="284"/>
        <w:jc w:val="both"/>
      </w:pPr>
      <w:r>
        <w:t xml:space="preserve">For the steel elaboration practice, it is important to degas the casting jet (the BV- </w:t>
      </w:r>
      <w:proofErr w:type="spellStart"/>
      <w:r>
        <w:t>Bochumer</w:t>
      </w:r>
      <w:proofErr w:type="spellEnd"/>
      <w:r>
        <w:t>-Verein process) and in particular to degas the partial quantities. The degassing processes of the partial quantities are the following:</w:t>
      </w:r>
    </w:p>
    <w:p w14:paraId="7B6597C7" w14:textId="77777777" w:rsidR="00E149E3" w:rsidRDefault="003A53F3">
      <w:pPr>
        <w:pStyle w:val="ListParagraph"/>
        <w:numPr>
          <w:ilvl w:val="1"/>
          <w:numId w:val="3"/>
        </w:numPr>
        <w:tabs>
          <w:tab w:val="left" w:pos="551"/>
        </w:tabs>
        <w:ind w:right="563" w:firstLine="0"/>
        <w:jc w:val="both"/>
        <w:rPr>
          <w:sz w:val="20"/>
        </w:rPr>
      </w:pPr>
      <w:r>
        <w:rPr>
          <w:sz w:val="20"/>
        </w:rPr>
        <w:t xml:space="preserve">the vacuum recirculation process (the RH, "Ruhrstahl-Heraeus" process when it appeared and the " </w:t>
      </w:r>
      <w:proofErr w:type="spellStart"/>
      <w:r>
        <w:rPr>
          <w:sz w:val="20"/>
        </w:rPr>
        <w:t>Henrichshutte</w:t>
      </w:r>
      <w:proofErr w:type="spellEnd"/>
      <w:r>
        <w:rPr>
          <w:sz w:val="20"/>
        </w:rPr>
        <w:t xml:space="preserve"> Refining-process at present);</w:t>
      </w:r>
    </w:p>
    <w:p w14:paraId="037CAED9" w14:textId="77777777" w:rsidR="00E149E3" w:rsidRDefault="003A53F3">
      <w:pPr>
        <w:pStyle w:val="ListParagraph"/>
        <w:numPr>
          <w:ilvl w:val="1"/>
          <w:numId w:val="3"/>
        </w:numPr>
        <w:tabs>
          <w:tab w:val="left" w:pos="542"/>
        </w:tabs>
        <w:spacing w:line="230" w:lineRule="exact"/>
        <w:ind w:left="542" w:hanging="116"/>
        <w:jc w:val="both"/>
        <w:rPr>
          <w:sz w:val="20"/>
        </w:rPr>
      </w:pPr>
      <w:r>
        <w:rPr>
          <w:sz w:val="20"/>
        </w:rPr>
        <w:t>the</w:t>
      </w:r>
      <w:r>
        <w:rPr>
          <w:spacing w:val="-5"/>
          <w:sz w:val="20"/>
        </w:rPr>
        <w:t xml:space="preserve"> </w:t>
      </w:r>
      <w:r>
        <w:rPr>
          <w:sz w:val="20"/>
        </w:rPr>
        <w:t>vacuum</w:t>
      </w:r>
      <w:r>
        <w:rPr>
          <w:spacing w:val="-5"/>
          <w:sz w:val="20"/>
        </w:rPr>
        <w:t xml:space="preserve"> </w:t>
      </w:r>
      <w:r>
        <w:rPr>
          <w:sz w:val="20"/>
        </w:rPr>
        <w:t>lifting</w:t>
      </w:r>
      <w:r>
        <w:rPr>
          <w:spacing w:val="-4"/>
          <w:sz w:val="20"/>
        </w:rPr>
        <w:t xml:space="preserve"> </w:t>
      </w:r>
      <w:r>
        <w:rPr>
          <w:sz w:val="20"/>
        </w:rPr>
        <w:t>process</w:t>
      </w:r>
      <w:r>
        <w:rPr>
          <w:spacing w:val="-5"/>
          <w:sz w:val="20"/>
        </w:rPr>
        <w:t xml:space="preserve"> </w:t>
      </w:r>
      <w:r>
        <w:rPr>
          <w:sz w:val="20"/>
        </w:rPr>
        <w:t>(the</w:t>
      </w:r>
      <w:r>
        <w:rPr>
          <w:spacing w:val="-4"/>
          <w:sz w:val="20"/>
        </w:rPr>
        <w:t xml:space="preserve"> </w:t>
      </w:r>
      <w:r>
        <w:rPr>
          <w:sz w:val="20"/>
        </w:rPr>
        <w:t>DH,</w:t>
      </w:r>
      <w:r>
        <w:rPr>
          <w:spacing w:val="-3"/>
          <w:sz w:val="20"/>
        </w:rPr>
        <w:t xml:space="preserve"> </w:t>
      </w:r>
      <w:r>
        <w:rPr>
          <w:sz w:val="20"/>
        </w:rPr>
        <w:t>"Dortmund-</w:t>
      </w:r>
      <w:proofErr w:type="spellStart"/>
      <w:r>
        <w:rPr>
          <w:sz w:val="20"/>
        </w:rPr>
        <w:t>Horder</w:t>
      </w:r>
      <w:proofErr w:type="spellEnd"/>
      <w:r>
        <w:rPr>
          <w:spacing w:val="-4"/>
          <w:sz w:val="20"/>
        </w:rPr>
        <w:t xml:space="preserve"> </w:t>
      </w:r>
      <w:r>
        <w:rPr>
          <w:spacing w:val="-2"/>
          <w:sz w:val="20"/>
        </w:rPr>
        <w:t>process).</w:t>
      </w:r>
    </w:p>
    <w:p w14:paraId="614C708E" w14:textId="77777777" w:rsidR="00E149E3" w:rsidRDefault="003A53F3">
      <w:pPr>
        <w:pStyle w:val="BodyText"/>
        <w:spacing w:before="1"/>
        <w:ind w:left="426" w:right="562" w:firstLine="284"/>
        <w:jc w:val="both"/>
      </w:pPr>
      <w:r>
        <w:t>According to the world-wide trends and those applied in the country, the modern solutions for improving the RH process performance can be systematized in this way [5]:</w:t>
      </w:r>
    </w:p>
    <w:p w14:paraId="4C86DA7E" w14:textId="77777777" w:rsidR="00E149E3" w:rsidRDefault="003A53F3">
      <w:pPr>
        <w:pStyle w:val="ListParagraph"/>
        <w:numPr>
          <w:ilvl w:val="1"/>
          <w:numId w:val="3"/>
        </w:numPr>
        <w:tabs>
          <w:tab w:val="left" w:pos="710"/>
        </w:tabs>
        <w:spacing w:line="230" w:lineRule="exact"/>
        <w:ind w:left="710" w:hanging="284"/>
        <w:rPr>
          <w:sz w:val="20"/>
        </w:rPr>
      </w:pPr>
      <w:r>
        <w:rPr>
          <w:sz w:val="20"/>
        </w:rPr>
        <w:t>oxygen</w:t>
      </w:r>
      <w:r>
        <w:rPr>
          <w:spacing w:val="-6"/>
          <w:sz w:val="20"/>
        </w:rPr>
        <w:t xml:space="preserve"> </w:t>
      </w:r>
      <w:r>
        <w:rPr>
          <w:sz w:val="20"/>
        </w:rPr>
        <w:t>insufflation</w:t>
      </w:r>
      <w:r>
        <w:rPr>
          <w:spacing w:val="-5"/>
          <w:sz w:val="20"/>
        </w:rPr>
        <w:t xml:space="preserve"> </w:t>
      </w:r>
      <w:r>
        <w:rPr>
          <w:sz w:val="20"/>
        </w:rPr>
        <w:t>through</w:t>
      </w:r>
      <w:r>
        <w:rPr>
          <w:spacing w:val="-4"/>
          <w:sz w:val="20"/>
        </w:rPr>
        <w:t xml:space="preserve"> </w:t>
      </w:r>
      <w:r>
        <w:rPr>
          <w:sz w:val="20"/>
        </w:rPr>
        <w:t>the</w:t>
      </w:r>
      <w:r>
        <w:rPr>
          <w:spacing w:val="-5"/>
          <w:sz w:val="20"/>
        </w:rPr>
        <w:t xml:space="preserve"> </w:t>
      </w:r>
      <w:r>
        <w:rPr>
          <w:sz w:val="20"/>
        </w:rPr>
        <w:t>immersed</w:t>
      </w:r>
      <w:r>
        <w:rPr>
          <w:spacing w:val="-6"/>
          <w:sz w:val="20"/>
        </w:rPr>
        <w:t xml:space="preserve"> </w:t>
      </w:r>
      <w:r>
        <w:rPr>
          <w:sz w:val="20"/>
        </w:rPr>
        <w:t>hole</w:t>
      </w:r>
      <w:r>
        <w:rPr>
          <w:spacing w:val="-4"/>
          <w:sz w:val="20"/>
        </w:rPr>
        <w:t xml:space="preserve"> </w:t>
      </w:r>
      <w:r>
        <w:rPr>
          <w:sz w:val="20"/>
        </w:rPr>
        <w:t>(RH-</w:t>
      </w:r>
      <w:r>
        <w:rPr>
          <w:spacing w:val="-4"/>
          <w:sz w:val="20"/>
        </w:rPr>
        <w:t>OB);</w:t>
      </w:r>
    </w:p>
    <w:p w14:paraId="6C78E49E" w14:textId="23451C49" w:rsidR="00E149E3" w:rsidRDefault="003A53F3">
      <w:pPr>
        <w:pStyle w:val="ListParagraph"/>
        <w:numPr>
          <w:ilvl w:val="1"/>
          <w:numId w:val="3"/>
        </w:numPr>
        <w:tabs>
          <w:tab w:val="left" w:pos="710"/>
        </w:tabs>
        <w:ind w:right="564" w:firstLine="0"/>
        <w:rPr>
          <w:sz w:val="20"/>
        </w:rPr>
      </w:pPr>
      <w:r>
        <w:rPr>
          <w:sz w:val="20"/>
        </w:rPr>
        <w:t xml:space="preserve">diversification of the gaseous agents </w:t>
      </w:r>
      <w:r w:rsidRPr="00327DD3">
        <w:rPr>
          <w:color w:val="FF0000"/>
          <w:sz w:val="20"/>
        </w:rPr>
        <w:t xml:space="preserve">for steel </w:t>
      </w:r>
      <w:r>
        <w:rPr>
          <w:sz w:val="20"/>
        </w:rPr>
        <w:t>entraining through the alternative use of the reactive gases (N</w:t>
      </w:r>
      <w:r>
        <w:rPr>
          <w:position w:val="-5"/>
          <w:sz w:val="20"/>
        </w:rPr>
        <w:t>2</w:t>
      </w:r>
      <w:r>
        <w:rPr>
          <w:sz w:val="20"/>
        </w:rPr>
        <w:t>,CO</w:t>
      </w:r>
      <w:r>
        <w:rPr>
          <w:position w:val="-5"/>
          <w:sz w:val="20"/>
        </w:rPr>
        <w:t>2</w:t>
      </w:r>
      <w:r>
        <w:rPr>
          <w:sz w:val="20"/>
        </w:rPr>
        <w:t>);</w:t>
      </w:r>
    </w:p>
    <w:p w14:paraId="74E78139" w14:textId="77777777" w:rsidR="00E149E3" w:rsidRDefault="003A53F3">
      <w:pPr>
        <w:pStyle w:val="ListParagraph"/>
        <w:numPr>
          <w:ilvl w:val="1"/>
          <w:numId w:val="3"/>
        </w:numPr>
        <w:tabs>
          <w:tab w:val="left" w:pos="710"/>
        </w:tabs>
        <w:spacing w:line="230" w:lineRule="exact"/>
        <w:ind w:left="710" w:hanging="284"/>
        <w:rPr>
          <w:sz w:val="20"/>
        </w:rPr>
      </w:pPr>
      <w:r>
        <w:rPr>
          <w:sz w:val="20"/>
        </w:rPr>
        <w:t>use</w:t>
      </w:r>
      <w:r>
        <w:rPr>
          <w:spacing w:val="-4"/>
          <w:sz w:val="20"/>
        </w:rPr>
        <w:t xml:space="preserve"> </w:t>
      </w:r>
      <w:r>
        <w:rPr>
          <w:sz w:val="20"/>
        </w:rPr>
        <w:t>of</w:t>
      </w:r>
      <w:r>
        <w:rPr>
          <w:spacing w:val="-3"/>
          <w:sz w:val="20"/>
        </w:rPr>
        <w:t xml:space="preserve"> </w:t>
      </w:r>
      <w:r>
        <w:rPr>
          <w:sz w:val="20"/>
        </w:rPr>
        <w:t>carbon</w:t>
      </w:r>
      <w:r>
        <w:rPr>
          <w:spacing w:val="-4"/>
          <w:sz w:val="20"/>
        </w:rPr>
        <w:t xml:space="preserve"> </w:t>
      </w:r>
      <w:r>
        <w:rPr>
          <w:sz w:val="20"/>
        </w:rPr>
        <w:t>dioxide</w:t>
      </w:r>
      <w:r>
        <w:rPr>
          <w:spacing w:val="-3"/>
          <w:sz w:val="20"/>
        </w:rPr>
        <w:t xml:space="preserve"> </w:t>
      </w:r>
      <w:r>
        <w:rPr>
          <w:sz w:val="20"/>
        </w:rPr>
        <w:t>post-combustion</w:t>
      </w:r>
      <w:r>
        <w:rPr>
          <w:spacing w:val="-3"/>
          <w:sz w:val="20"/>
        </w:rPr>
        <w:t xml:space="preserve"> </w:t>
      </w:r>
      <w:r>
        <w:rPr>
          <w:sz w:val="20"/>
        </w:rPr>
        <w:t>in</w:t>
      </w:r>
      <w:r>
        <w:rPr>
          <w:spacing w:val="-4"/>
          <w:sz w:val="20"/>
        </w:rPr>
        <w:t xml:space="preserve"> </w:t>
      </w:r>
      <w:r>
        <w:rPr>
          <w:sz w:val="20"/>
        </w:rPr>
        <w:t>the</w:t>
      </w:r>
      <w:r>
        <w:rPr>
          <w:spacing w:val="-2"/>
          <w:sz w:val="20"/>
        </w:rPr>
        <w:t xml:space="preserve"> </w:t>
      </w:r>
      <w:r>
        <w:rPr>
          <w:sz w:val="20"/>
        </w:rPr>
        <w:t>vacuum</w:t>
      </w:r>
      <w:r>
        <w:rPr>
          <w:spacing w:val="-4"/>
          <w:sz w:val="20"/>
        </w:rPr>
        <w:t xml:space="preserve"> </w:t>
      </w:r>
      <w:r>
        <w:rPr>
          <w:spacing w:val="-2"/>
          <w:sz w:val="20"/>
        </w:rPr>
        <w:t>chamber;</w:t>
      </w:r>
    </w:p>
    <w:p w14:paraId="70556369" w14:textId="77777777" w:rsidR="00E149E3" w:rsidRDefault="003A53F3">
      <w:pPr>
        <w:pStyle w:val="ListParagraph"/>
        <w:numPr>
          <w:ilvl w:val="1"/>
          <w:numId w:val="3"/>
        </w:numPr>
        <w:tabs>
          <w:tab w:val="left" w:pos="710"/>
        </w:tabs>
        <w:spacing w:before="1" w:line="230" w:lineRule="exact"/>
        <w:ind w:left="710" w:hanging="284"/>
        <w:rPr>
          <w:sz w:val="20"/>
        </w:rPr>
      </w:pPr>
      <w:r>
        <w:rPr>
          <w:sz w:val="20"/>
        </w:rPr>
        <w:t>workspace</w:t>
      </w:r>
      <w:r>
        <w:rPr>
          <w:spacing w:val="-6"/>
          <w:sz w:val="20"/>
        </w:rPr>
        <w:t xml:space="preserve"> </w:t>
      </w:r>
      <w:r>
        <w:rPr>
          <w:sz w:val="20"/>
        </w:rPr>
        <w:t>resizing</w:t>
      </w:r>
      <w:r>
        <w:rPr>
          <w:spacing w:val="-2"/>
          <w:sz w:val="20"/>
        </w:rPr>
        <w:t xml:space="preserve"> </w:t>
      </w:r>
      <w:r>
        <w:rPr>
          <w:sz w:val="20"/>
        </w:rPr>
        <w:t>in</w:t>
      </w:r>
      <w:r>
        <w:rPr>
          <w:spacing w:val="-1"/>
          <w:sz w:val="20"/>
        </w:rPr>
        <w:t xml:space="preserve"> </w:t>
      </w:r>
      <w:r>
        <w:rPr>
          <w:sz w:val="20"/>
        </w:rPr>
        <w:t>order</w:t>
      </w:r>
      <w:r>
        <w:rPr>
          <w:spacing w:val="-2"/>
          <w:sz w:val="20"/>
        </w:rPr>
        <w:t xml:space="preserve"> </w:t>
      </w:r>
      <w:r>
        <w:rPr>
          <w:sz w:val="20"/>
        </w:rPr>
        <w:t>to</w:t>
      </w:r>
      <w:r>
        <w:rPr>
          <w:spacing w:val="-1"/>
          <w:sz w:val="20"/>
        </w:rPr>
        <w:t xml:space="preserve"> </w:t>
      </w:r>
      <w:r>
        <w:rPr>
          <w:sz w:val="20"/>
        </w:rPr>
        <w:t>increase</w:t>
      </w:r>
      <w:r>
        <w:rPr>
          <w:spacing w:val="-3"/>
          <w:sz w:val="20"/>
        </w:rPr>
        <w:t xml:space="preserve"> </w:t>
      </w:r>
      <w:r>
        <w:rPr>
          <w:sz w:val="20"/>
        </w:rPr>
        <w:t>the</w:t>
      </w:r>
      <w:r>
        <w:rPr>
          <w:spacing w:val="-2"/>
          <w:sz w:val="20"/>
        </w:rPr>
        <w:t xml:space="preserve"> </w:t>
      </w:r>
      <w:r>
        <w:rPr>
          <w:sz w:val="20"/>
        </w:rPr>
        <w:t>flow</w:t>
      </w:r>
      <w:r>
        <w:rPr>
          <w:spacing w:val="-2"/>
          <w:sz w:val="20"/>
        </w:rPr>
        <w:t xml:space="preserve"> </w:t>
      </w:r>
      <w:r>
        <w:rPr>
          <w:sz w:val="20"/>
        </w:rPr>
        <w:t>of</w:t>
      </w:r>
      <w:r>
        <w:rPr>
          <w:spacing w:val="-1"/>
          <w:sz w:val="20"/>
        </w:rPr>
        <w:t xml:space="preserve"> </w:t>
      </w:r>
      <w:r>
        <w:rPr>
          <w:sz w:val="20"/>
        </w:rPr>
        <w:t>recirculated</w:t>
      </w:r>
      <w:r>
        <w:rPr>
          <w:spacing w:val="-2"/>
          <w:sz w:val="20"/>
        </w:rPr>
        <w:t xml:space="preserve"> </w:t>
      </w:r>
      <w:r>
        <w:rPr>
          <w:sz w:val="20"/>
        </w:rPr>
        <w:t>liquid</w:t>
      </w:r>
      <w:r>
        <w:rPr>
          <w:spacing w:val="-1"/>
          <w:sz w:val="20"/>
        </w:rPr>
        <w:t xml:space="preserve"> </w:t>
      </w:r>
      <w:r>
        <w:rPr>
          <w:spacing w:val="-2"/>
          <w:sz w:val="20"/>
        </w:rPr>
        <w:t>steel;</w:t>
      </w:r>
    </w:p>
    <w:p w14:paraId="16D3AF27" w14:textId="77777777" w:rsidR="00E149E3" w:rsidRDefault="003A53F3">
      <w:pPr>
        <w:pStyle w:val="ListParagraph"/>
        <w:numPr>
          <w:ilvl w:val="1"/>
          <w:numId w:val="3"/>
        </w:numPr>
        <w:tabs>
          <w:tab w:val="left" w:pos="710"/>
        </w:tabs>
        <w:spacing w:line="230" w:lineRule="exact"/>
        <w:ind w:left="710" w:hanging="284"/>
        <w:rPr>
          <w:sz w:val="20"/>
        </w:rPr>
      </w:pPr>
      <w:r>
        <w:rPr>
          <w:sz w:val="20"/>
        </w:rPr>
        <w:t>increase</w:t>
      </w:r>
      <w:r>
        <w:rPr>
          <w:spacing w:val="-1"/>
          <w:sz w:val="20"/>
        </w:rPr>
        <w:t xml:space="preserve"> </w:t>
      </w:r>
      <w:r>
        <w:rPr>
          <w:sz w:val="20"/>
        </w:rPr>
        <w:t>of</w:t>
      </w:r>
      <w:r>
        <w:rPr>
          <w:spacing w:val="-1"/>
          <w:sz w:val="20"/>
        </w:rPr>
        <w:t xml:space="preserve"> </w:t>
      </w:r>
      <w:r>
        <w:rPr>
          <w:sz w:val="20"/>
        </w:rPr>
        <w:t>the</w:t>
      </w:r>
      <w:r>
        <w:rPr>
          <w:spacing w:val="-2"/>
          <w:sz w:val="20"/>
        </w:rPr>
        <w:t xml:space="preserve"> </w:t>
      </w:r>
      <w:r>
        <w:rPr>
          <w:sz w:val="20"/>
        </w:rPr>
        <w:t>vacuum</w:t>
      </w:r>
      <w:r>
        <w:rPr>
          <w:spacing w:val="-3"/>
          <w:sz w:val="20"/>
        </w:rPr>
        <w:t xml:space="preserve"> </w:t>
      </w:r>
      <w:r>
        <w:rPr>
          <w:sz w:val="20"/>
        </w:rPr>
        <w:t>pump</w:t>
      </w:r>
      <w:r>
        <w:rPr>
          <w:spacing w:val="-1"/>
          <w:sz w:val="20"/>
        </w:rPr>
        <w:t xml:space="preserve"> </w:t>
      </w:r>
      <w:r>
        <w:rPr>
          <w:sz w:val="20"/>
        </w:rPr>
        <w:t xml:space="preserve">suction </w:t>
      </w:r>
      <w:r>
        <w:rPr>
          <w:spacing w:val="-2"/>
          <w:sz w:val="20"/>
        </w:rPr>
        <w:t>capacity;</w:t>
      </w:r>
    </w:p>
    <w:p w14:paraId="51F33652" w14:textId="77777777" w:rsidR="00E149E3" w:rsidRDefault="003A53F3">
      <w:pPr>
        <w:pStyle w:val="ListParagraph"/>
        <w:numPr>
          <w:ilvl w:val="1"/>
          <w:numId w:val="3"/>
        </w:numPr>
        <w:tabs>
          <w:tab w:val="left" w:pos="710"/>
        </w:tabs>
        <w:spacing w:line="230" w:lineRule="exact"/>
        <w:ind w:left="710" w:hanging="284"/>
        <w:rPr>
          <w:sz w:val="20"/>
        </w:rPr>
      </w:pPr>
      <w:r>
        <w:rPr>
          <w:sz w:val="20"/>
        </w:rPr>
        <w:t>degassing</w:t>
      </w:r>
      <w:r>
        <w:rPr>
          <w:spacing w:val="-2"/>
          <w:sz w:val="20"/>
        </w:rPr>
        <w:t xml:space="preserve"> </w:t>
      </w:r>
      <w:r>
        <w:rPr>
          <w:sz w:val="20"/>
        </w:rPr>
        <w:t>control</w:t>
      </w:r>
      <w:r>
        <w:rPr>
          <w:spacing w:val="-4"/>
          <w:sz w:val="20"/>
        </w:rPr>
        <w:t xml:space="preserve"> </w:t>
      </w:r>
      <w:r>
        <w:rPr>
          <w:sz w:val="20"/>
        </w:rPr>
        <w:t>by</w:t>
      </w:r>
      <w:r>
        <w:rPr>
          <w:spacing w:val="-5"/>
          <w:sz w:val="20"/>
        </w:rPr>
        <w:t xml:space="preserve"> </w:t>
      </w:r>
      <w:r>
        <w:rPr>
          <w:sz w:val="20"/>
        </w:rPr>
        <w:t>using</w:t>
      </w:r>
      <w:r>
        <w:rPr>
          <w:spacing w:val="-2"/>
          <w:sz w:val="20"/>
        </w:rPr>
        <w:t xml:space="preserve"> </w:t>
      </w:r>
      <w:r>
        <w:rPr>
          <w:sz w:val="20"/>
        </w:rPr>
        <w:t>the</w:t>
      </w:r>
      <w:r>
        <w:rPr>
          <w:spacing w:val="-3"/>
          <w:sz w:val="20"/>
        </w:rPr>
        <w:t xml:space="preserve"> </w:t>
      </w:r>
      <w:r>
        <w:rPr>
          <w:sz w:val="20"/>
        </w:rPr>
        <w:t>mass</w:t>
      </w:r>
      <w:r>
        <w:rPr>
          <w:spacing w:val="-2"/>
          <w:sz w:val="20"/>
        </w:rPr>
        <w:t xml:space="preserve"> spectrometer.</w:t>
      </w:r>
    </w:p>
    <w:p w14:paraId="7A77C8BE" w14:textId="77777777" w:rsidR="00E149E3" w:rsidRDefault="003A53F3">
      <w:pPr>
        <w:pStyle w:val="BodyText"/>
        <w:ind w:left="426" w:right="562" w:firstLine="284"/>
        <w:jc w:val="both"/>
      </w:pPr>
      <w:r>
        <w:t xml:space="preserve">In Figure 1 we present schematically the pot degassing processes: simple sparging/spraying/bubbling with inert gas (a), the VAD (Vacuum Argon Decarburization) process (b) and the VOD (Vacuum Oxygen </w:t>
      </w:r>
      <w:proofErr w:type="spellStart"/>
      <w:r>
        <w:t>Decarburation</w:t>
      </w:r>
      <w:proofErr w:type="spellEnd"/>
      <w:r>
        <w:t>) process (c).</w:t>
      </w:r>
    </w:p>
    <w:p w14:paraId="605D22DF" w14:textId="77777777" w:rsidR="00E149E3" w:rsidRDefault="003A53F3">
      <w:pPr>
        <w:pStyle w:val="BodyText"/>
        <w:ind w:left="426" w:right="562" w:firstLine="284"/>
        <w:jc w:val="both"/>
      </w:pPr>
      <w:r>
        <w:t>The ASEA - SKF Process (vacuum refining with heat input and electromagnetic stirrer) was first applied in Sweden, and was subsequently expanded and improved in Japan by Kavasaki Steel Corporation, where it became the LD - LRF process (Ladle Refining Furnace- refining pot-furnace).</w:t>
      </w:r>
    </w:p>
    <w:p w14:paraId="700FBCF8" w14:textId="77777777" w:rsidR="00E149E3" w:rsidRDefault="00E149E3">
      <w:pPr>
        <w:pStyle w:val="BodyText"/>
        <w:jc w:val="both"/>
        <w:sectPr w:rsidR="00E149E3">
          <w:headerReference w:type="even" r:id="rId13"/>
          <w:headerReference w:type="default" r:id="rId14"/>
          <w:footerReference w:type="default" r:id="rId15"/>
          <w:headerReference w:type="first" r:id="rId16"/>
          <w:pgSz w:w="9640" w:h="14180"/>
          <w:pgMar w:top="1280" w:right="566" w:bottom="480" w:left="708" w:header="673" w:footer="299" w:gutter="0"/>
          <w:pgNumType w:start="2"/>
          <w:cols w:space="720"/>
        </w:sectPr>
      </w:pPr>
    </w:p>
    <w:p w14:paraId="26D16EE1" w14:textId="77777777" w:rsidR="00E149E3" w:rsidRDefault="00E149E3">
      <w:pPr>
        <w:pStyle w:val="BodyText"/>
        <w:spacing w:before="86"/>
      </w:pPr>
    </w:p>
    <w:p w14:paraId="4B978016" w14:textId="77777777" w:rsidR="00E149E3" w:rsidRDefault="003A53F3">
      <w:pPr>
        <w:pStyle w:val="BodyText"/>
        <w:ind w:left="426"/>
      </w:pPr>
      <w:r>
        <w:rPr>
          <w:noProof/>
        </w:rPr>
        <w:drawing>
          <wp:inline distT="0" distB="0" distL="0" distR="0" wp14:anchorId="4C4DA5EC" wp14:editId="59E324FA">
            <wp:extent cx="4399839" cy="2426207"/>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4399839" cy="2426207"/>
                    </a:xfrm>
                    <a:prstGeom prst="rect">
                      <a:avLst/>
                    </a:prstGeom>
                  </pic:spPr>
                </pic:pic>
              </a:graphicData>
            </a:graphic>
          </wp:inline>
        </w:drawing>
      </w:r>
    </w:p>
    <w:p w14:paraId="0E199760" w14:textId="77777777" w:rsidR="00E149E3" w:rsidRDefault="003A53F3">
      <w:pPr>
        <w:spacing w:before="109"/>
        <w:ind w:left="426"/>
        <w:rPr>
          <w:sz w:val="18"/>
        </w:rPr>
      </w:pPr>
      <w:r>
        <w:rPr>
          <w:b/>
          <w:sz w:val="18"/>
        </w:rPr>
        <w:t>Fig.</w:t>
      </w:r>
      <w:r>
        <w:rPr>
          <w:b/>
          <w:spacing w:val="-1"/>
          <w:sz w:val="18"/>
        </w:rPr>
        <w:t xml:space="preserve"> </w:t>
      </w:r>
      <w:r>
        <w:rPr>
          <w:b/>
          <w:sz w:val="18"/>
        </w:rPr>
        <w:t>1.</w:t>
      </w:r>
      <w:r>
        <w:rPr>
          <w:b/>
          <w:spacing w:val="-2"/>
          <w:sz w:val="18"/>
        </w:rPr>
        <w:t xml:space="preserve"> </w:t>
      </w:r>
      <w:r>
        <w:rPr>
          <w:sz w:val="18"/>
        </w:rPr>
        <w:t>Pot</w:t>
      </w:r>
      <w:r>
        <w:rPr>
          <w:spacing w:val="-1"/>
          <w:sz w:val="18"/>
        </w:rPr>
        <w:t xml:space="preserve"> </w:t>
      </w:r>
      <w:r>
        <w:rPr>
          <w:sz w:val="18"/>
        </w:rPr>
        <w:t>degassing</w:t>
      </w:r>
      <w:r>
        <w:rPr>
          <w:spacing w:val="-1"/>
          <w:sz w:val="18"/>
        </w:rPr>
        <w:t xml:space="preserve"> </w:t>
      </w:r>
      <w:r>
        <w:rPr>
          <w:spacing w:val="-2"/>
          <w:sz w:val="18"/>
        </w:rPr>
        <w:t>processes:</w:t>
      </w:r>
    </w:p>
    <w:p w14:paraId="06D0E704" w14:textId="77777777" w:rsidR="00E149E3" w:rsidRDefault="003A53F3">
      <w:pPr>
        <w:ind w:left="426"/>
        <w:rPr>
          <w:sz w:val="18"/>
        </w:rPr>
      </w:pPr>
      <w:r>
        <w:rPr>
          <w:sz w:val="18"/>
        </w:rPr>
        <w:t>a</w:t>
      </w:r>
      <w:r>
        <w:rPr>
          <w:spacing w:val="-2"/>
          <w:sz w:val="18"/>
        </w:rPr>
        <w:t xml:space="preserve"> </w:t>
      </w:r>
      <w:r>
        <w:rPr>
          <w:sz w:val="18"/>
        </w:rPr>
        <w:t>–</w:t>
      </w:r>
      <w:r>
        <w:rPr>
          <w:spacing w:val="-1"/>
          <w:sz w:val="18"/>
        </w:rPr>
        <w:t xml:space="preserve"> </w:t>
      </w:r>
      <w:r>
        <w:rPr>
          <w:sz w:val="18"/>
        </w:rPr>
        <w:t>simple</w:t>
      </w:r>
      <w:r>
        <w:rPr>
          <w:spacing w:val="-1"/>
          <w:sz w:val="18"/>
        </w:rPr>
        <w:t xml:space="preserve"> </w:t>
      </w:r>
      <w:r>
        <w:rPr>
          <w:sz w:val="18"/>
        </w:rPr>
        <w:t>sparging/spraying/bubbling</w:t>
      </w:r>
      <w:r>
        <w:rPr>
          <w:spacing w:val="-1"/>
          <w:sz w:val="18"/>
        </w:rPr>
        <w:t xml:space="preserve"> </w:t>
      </w:r>
      <w:r>
        <w:rPr>
          <w:sz w:val="18"/>
        </w:rPr>
        <w:t>with</w:t>
      </w:r>
      <w:r>
        <w:rPr>
          <w:spacing w:val="-2"/>
          <w:sz w:val="18"/>
        </w:rPr>
        <w:t xml:space="preserve"> </w:t>
      </w:r>
      <w:r>
        <w:rPr>
          <w:sz w:val="18"/>
        </w:rPr>
        <w:t>inert</w:t>
      </w:r>
      <w:r>
        <w:rPr>
          <w:spacing w:val="-4"/>
          <w:sz w:val="18"/>
        </w:rPr>
        <w:t xml:space="preserve"> </w:t>
      </w:r>
      <w:r>
        <w:rPr>
          <w:sz w:val="18"/>
        </w:rPr>
        <w:t>gas;</w:t>
      </w:r>
      <w:r>
        <w:rPr>
          <w:spacing w:val="-1"/>
          <w:sz w:val="18"/>
        </w:rPr>
        <w:t xml:space="preserve"> </w:t>
      </w:r>
      <w:r>
        <w:rPr>
          <w:sz w:val="18"/>
        </w:rPr>
        <w:t>b</w:t>
      </w:r>
      <w:r>
        <w:rPr>
          <w:spacing w:val="-1"/>
          <w:sz w:val="18"/>
        </w:rPr>
        <w:t xml:space="preserve"> </w:t>
      </w:r>
      <w:r>
        <w:rPr>
          <w:sz w:val="18"/>
        </w:rPr>
        <w:t>–</w:t>
      </w:r>
      <w:r>
        <w:rPr>
          <w:spacing w:val="-2"/>
          <w:sz w:val="18"/>
        </w:rPr>
        <w:t xml:space="preserve"> </w:t>
      </w:r>
      <w:r>
        <w:rPr>
          <w:sz w:val="18"/>
        </w:rPr>
        <w:t>the</w:t>
      </w:r>
      <w:r>
        <w:rPr>
          <w:spacing w:val="-1"/>
          <w:sz w:val="18"/>
        </w:rPr>
        <w:t xml:space="preserve"> </w:t>
      </w:r>
      <w:r>
        <w:rPr>
          <w:sz w:val="18"/>
        </w:rPr>
        <w:t>VAD</w:t>
      </w:r>
      <w:r>
        <w:rPr>
          <w:spacing w:val="-2"/>
          <w:sz w:val="18"/>
        </w:rPr>
        <w:t xml:space="preserve"> </w:t>
      </w:r>
      <w:r>
        <w:rPr>
          <w:sz w:val="18"/>
        </w:rPr>
        <w:t>process;</w:t>
      </w:r>
      <w:r>
        <w:rPr>
          <w:spacing w:val="-2"/>
          <w:sz w:val="18"/>
        </w:rPr>
        <w:t xml:space="preserve"> </w:t>
      </w:r>
      <w:r>
        <w:rPr>
          <w:sz w:val="18"/>
        </w:rPr>
        <w:t>c</w:t>
      </w:r>
      <w:r>
        <w:rPr>
          <w:spacing w:val="-1"/>
          <w:sz w:val="18"/>
        </w:rPr>
        <w:t xml:space="preserve"> </w:t>
      </w:r>
      <w:r>
        <w:rPr>
          <w:sz w:val="18"/>
        </w:rPr>
        <w:t>–</w:t>
      </w:r>
      <w:r>
        <w:rPr>
          <w:spacing w:val="-2"/>
          <w:sz w:val="18"/>
        </w:rPr>
        <w:t xml:space="preserve"> </w:t>
      </w:r>
      <w:r>
        <w:rPr>
          <w:sz w:val="18"/>
        </w:rPr>
        <w:t>the</w:t>
      </w:r>
      <w:r>
        <w:rPr>
          <w:spacing w:val="-1"/>
          <w:sz w:val="18"/>
        </w:rPr>
        <w:t xml:space="preserve"> </w:t>
      </w:r>
      <w:r>
        <w:rPr>
          <w:sz w:val="18"/>
        </w:rPr>
        <w:t>VOD</w:t>
      </w:r>
      <w:r>
        <w:rPr>
          <w:spacing w:val="-1"/>
          <w:sz w:val="18"/>
        </w:rPr>
        <w:t xml:space="preserve"> </w:t>
      </w:r>
      <w:r>
        <w:rPr>
          <w:spacing w:val="-2"/>
          <w:sz w:val="18"/>
        </w:rPr>
        <w:t>process.</w:t>
      </w:r>
    </w:p>
    <w:p w14:paraId="173B2D38" w14:textId="77777777" w:rsidR="00E149E3" w:rsidRDefault="003A53F3">
      <w:pPr>
        <w:pStyle w:val="BodyText"/>
        <w:spacing w:before="121" w:after="4"/>
        <w:ind w:left="426" w:right="563" w:firstLine="284"/>
        <w:jc w:val="both"/>
      </w:pPr>
      <w:r>
        <w:t>The VAD-FINKL Process (vacuum refining with heat input and argon sparging/spraying/bubbling) was performed by Finkel &amp; Sons Inc., Chicago-USA. Figure 2 presents the principle scheme of the pot furnace from the VAD-FINKL installation.</w:t>
      </w:r>
    </w:p>
    <w:p w14:paraId="544269A0" w14:textId="77777777" w:rsidR="00E149E3" w:rsidRDefault="003A53F3">
      <w:pPr>
        <w:pStyle w:val="BodyText"/>
        <w:ind w:left="2323"/>
      </w:pPr>
      <w:r>
        <w:rPr>
          <w:noProof/>
        </w:rPr>
        <w:drawing>
          <wp:inline distT="0" distB="0" distL="0" distR="0" wp14:anchorId="7A0E6747" wp14:editId="159D148B">
            <wp:extent cx="2274859" cy="329793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2274859" cy="3297936"/>
                    </a:xfrm>
                    <a:prstGeom prst="rect">
                      <a:avLst/>
                    </a:prstGeom>
                  </pic:spPr>
                </pic:pic>
              </a:graphicData>
            </a:graphic>
          </wp:inline>
        </w:drawing>
      </w:r>
    </w:p>
    <w:p w14:paraId="12DB0661" w14:textId="77777777" w:rsidR="00E149E3" w:rsidRDefault="003A53F3">
      <w:pPr>
        <w:spacing w:before="112" w:line="207" w:lineRule="exact"/>
        <w:ind w:left="426"/>
        <w:rPr>
          <w:sz w:val="18"/>
        </w:rPr>
      </w:pPr>
      <w:r>
        <w:rPr>
          <w:b/>
          <w:sz w:val="18"/>
        </w:rPr>
        <w:t>Fig.</w:t>
      </w:r>
      <w:r>
        <w:rPr>
          <w:b/>
          <w:spacing w:val="-4"/>
          <w:sz w:val="18"/>
        </w:rPr>
        <w:t xml:space="preserve"> </w:t>
      </w:r>
      <w:r>
        <w:rPr>
          <w:b/>
          <w:sz w:val="18"/>
        </w:rPr>
        <w:t>2.</w:t>
      </w:r>
      <w:r>
        <w:rPr>
          <w:b/>
          <w:spacing w:val="-3"/>
          <w:sz w:val="18"/>
        </w:rPr>
        <w:t xml:space="preserve"> </w:t>
      </w:r>
      <w:r>
        <w:rPr>
          <w:sz w:val="18"/>
        </w:rPr>
        <w:t>The</w:t>
      </w:r>
      <w:r>
        <w:rPr>
          <w:spacing w:val="-2"/>
          <w:sz w:val="18"/>
        </w:rPr>
        <w:t xml:space="preserve"> </w:t>
      </w:r>
      <w:r>
        <w:rPr>
          <w:sz w:val="18"/>
        </w:rPr>
        <w:t>principle</w:t>
      </w:r>
      <w:r>
        <w:rPr>
          <w:spacing w:val="-1"/>
          <w:sz w:val="18"/>
        </w:rPr>
        <w:t xml:space="preserve"> </w:t>
      </w:r>
      <w:r>
        <w:rPr>
          <w:sz w:val="18"/>
        </w:rPr>
        <w:t>scheme</w:t>
      </w:r>
      <w:r>
        <w:rPr>
          <w:spacing w:val="-2"/>
          <w:sz w:val="18"/>
        </w:rPr>
        <w:t xml:space="preserve"> </w:t>
      </w:r>
      <w:r>
        <w:rPr>
          <w:sz w:val="18"/>
        </w:rPr>
        <w:t>of</w:t>
      </w:r>
      <w:r>
        <w:rPr>
          <w:spacing w:val="-2"/>
          <w:sz w:val="18"/>
        </w:rPr>
        <w:t xml:space="preserve"> </w:t>
      </w:r>
      <w:r>
        <w:rPr>
          <w:sz w:val="18"/>
        </w:rPr>
        <w:t>the</w:t>
      </w:r>
      <w:r>
        <w:rPr>
          <w:spacing w:val="-4"/>
          <w:sz w:val="18"/>
        </w:rPr>
        <w:t xml:space="preserve"> </w:t>
      </w:r>
      <w:r>
        <w:rPr>
          <w:sz w:val="18"/>
        </w:rPr>
        <w:t>pot</w:t>
      </w:r>
      <w:r>
        <w:rPr>
          <w:spacing w:val="-1"/>
          <w:sz w:val="18"/>
        </w:rPr>
        <w:t xml:space="preserve"> </w:t>
      </w:r>
      <w:r>
        <w:rPr>
          <w:sz w:val="18"/>
        </w:rPr>
        <w:t>furnace</w:t>
      </w:r>
      <w:r>
        <w:rPr>
          <w:spacing w:val="-2"/>
          <w:sz w:val="18"/>
        </w:rPr>
        <w:t xml:space="preserve"> </w:t>
      </w:r>
      <w:r>
        <w:rPr>
          <w:sz w:val="18"/>
        </w:rPr>
        <w:t>from</w:t>
      </w:r>
      <w:r>
        <w:rPr>
          <w:spacing w:val="-2"/>
          <w:sz w:val="18"/>
        </w:rPr>
        <w:t xml:space="preserve"> </w:t>
      </w:r>
      <w:r>
        <w:rPr>
          <w:sz w:val="18"/>
        </w:rPr>
        <w:t>the</w:t>
      </w:r>
      <w:r>
        <w:rPr>
          <w:spacing w:val="-2"/>
          <w:sz w:val="18"/>
        </w:rPr>
        <w:t xml:space="preserve"> </w:t>
      </w:r>
      <w:r>
        <w:rPr>
          <w:sz w:val="18"/>
        </w:rPr>
        <w:t>VAD-FINKL</w:t>
      </w:r>
      <w:r>
        <w:rPr>
          <w:spacing w:val="-1"/>
          <w:sz w:val="18"/>
        </w:rPr>
        <w:t xml:space="preserve"> </w:t>
      </w:r>
      <w:r>
        <w:rPr>
          <w:spacing w:val="-2"/>
          <w:sz w:val="18"/>
        </w:rPr>
        <w:t>installation.</w:t>
      </w:r>
    </w:p>
    <w:p w14:paraId="77907640" w14:textId="77777777" w:rsidR="00E149E3" w:rsidRDefault="003A53F3">
      <w:pPr>
        <w:tabs>
          <w:tab w:val="left" w:pos="5520"/>
          <w:tab w:val="left" w:pos="6976"/>
        </w:tabs>
        <w:ind w:left="425" w:right="627"/>
        <w:rPr>
          <w:sz w:val="18"/>
        </w:rPr>
      </w:pPr>
      <w:r>
        <w:rPr>
          <w:sz w:val="18"/>
        </w:rPr>
        <w:t>1 – pot; 2 – vacuum recipient; 3 – pot lid (screen); 4 – sealed lid; 5 – graphite electrode;</w:t>
      </w:r>
      <w:r>
        <w:rPr>
          <w:sz w:val="18"/>
        </w:rPr>
        <w:tab/>
        <w:t>6 – guide line;</w:t>
      </w:r>
      <w:r>
        <w:rPr>
          <w:spacing w:val="-2"/>
          <w:sz w:val="18"/>
        </w:rPr>
        <w:t xml:space="preserve"> </w:t>
      </w:r>
      <w:r>
        <w:rPr>
          <w:sz w:val="18"/>
        </w:rPr>
        <w:t>7</w:t>
      </w:r>
      <w:r>
        <w:rPr>
          <w:spacing w:val="-2"/>
          <w:sz w:val="18"/>
        </w:rPr>
        <w:t xml:space="preserve"> </w:t>
      </w:r>
      <w:r>
        <w:rPr>
          <w:sz w:val="18"/>
        </w:rPr>
        <w:t>–</w:t>
      </w:r>
      <w:r>
        <w:rPr>
          <w:spacing w:val="-4"/>
          <w:sz w:val="18"/>
        </w:rPr>
        <w:t xml:space="preserve"> </w:t>
      </w:r>
      <w:r>
        <w:rPr>
          <w:sz w:val="18"/>
        </w:rPr>
        <w:t>electrode</w:t>
      </w:r>
      <w:r>
        <w:rPr>
          <w:spacing w:val="-2"/>
          <w:sz w:val="18"/>
        </w:rPr>
        <w:t xml:space="preserve"> </w:t>
      </w:r>
      <w:r>
        <w:rPr>
          <w:sz w:val="18"/>
        </w:rPr>
        <w:t>holder</w:t>
      </w:r>
      <w:r>
        <w:rPr>
          <w:spacing w:val="-2"/>
          <w:sz w:val="18"/>
        </w:rPr>
        <w:t xml:space="preserve"> </w:t>
      </w:r>
      <w:r>
        <w:rPr>
          <w:sz w:val="18"/>
        </w:rPr>
        <w:t>arm;</w:t>
      </w:r>
      <w:r>
        <w:rPr>
          <w:spacing w:val="-2"/>
          <w:sz w:val="18"/>
        </w:rPr>
        <w:t xml:space="preserve"> </w:t>
      </w:r>
      <w:r>
        <w:rPr>
          <w:sz w:val="18"/>
        </w:rPr>
        <w:t>8</w:t>
      </w:r>
      <w:r>
        <w:rPr>
          <w:spacing w:val="-2"/>
          <w:sz w:val="18"/>
        </w:rPr>
        <w:t xml:space="preserve"> </w:t>
      </w:r>
      <w:r>
        <w:rPr>
          <w:sz w:val="18"/>
        </w:rPr>
        <w:t>–</w:t>
      </w:r>
      <w:r>
        <w:rPr>
          <w:spacing w:val="-2"/>
          <w:sz w:val="18"/>
        </w:rPr>
        <w:t xml:space="preserve"> </w:t>
      </w:r>
      <w:r>
        <w:rPr>
          <w:sz w:val="18"/>
        </w:rPr>
        <w:t>copper</w:t>
      </w:r>
      <w:r>
        <w:rPr>
          <w:spacing w:val="-3"/>
          <w:sz w:val="18"/>
        </w:rPr>
        <w:t xml:space="preserve"> </w:t>
      </w:r>
      <w:r>
        <w:rPr>
          <w:sz w:val="18"/>
        </w:rPr>
        <w:t>bar;</w:t>
      </w:r>
      <w:r>
        <w:rPr>
          <w:spacing w:val="-2"/>
          <w:sz w:val="18"/>
        </w:rPr>
        <w:t xml:space="preserve"> </w:t>
      </w:r>
      <w:r>
        <w:rPr>
          <w:sz w:val="18"/>
        </w:rPr>
        <w:t>9</w:t>
      </w:r>
      <w:r>
        <w:rPr>
          <w:spacing w:val="-4"/>
          <w:sz w:val="18"/>
        </w:rPr>
        <w:t xml:space="preserve"> </w:t>
      </w:r>
      <w:r>
        <w:rPr>
          <w:sz w:val="18"/>
        </w:rPr>
        <w:t>–</w:t>
      </w:r>
      <w:r>
        <w:rPr>
          <w:spacing w:val="-4"/>
          <w:sz w:val="18"/>
        </w:rPr>
        <w:t xml:space="preserve"> </w:t>
      </w:r>
      <w:r>
        <w:rPr>
          <w:sz w:val="18"/>
        </w:rPr>
        <w:t>flexible</w:t>
      </w:r>
      <w:r>
        <w:rPr>
          <w:spacing w:val="-2"/>
          <w:sz w:val="18"/>
        </w:rPr>
        <w:t xml:space="preserve"> </w:t>
      </w:r>
      <w:r>
        <w:rPr>
          <w:sz w:val="18"/>
        </w:rPr>
        <w:t>cable;</w:t>
      </w:r>
      <w:r>
        <w:rPr>
          <w:spacing w:val="-2"/>
          <w:sz w:val="18"/>
        </w:rPr>
        <w:t xml:space="preserve"> </w:t>
      </w:r>
      <w:r>
        <w:rPr>
          <w:sz w:val="18"/>
        </w:rPr>
        <w:t>10</w:t>
      </w:r>
      <w:r>
        <w:rPr>
          <w:spacing w:val="-2"/>
          <w:sz w:val="18"/>
        </w:rPr>
        <w:t xml:space="preserve"> </w:t>
      </w:r>
      <w:r>
        <w:rPr>
          <w:sz w:val="18"/>
        </w:rPr>
        <w:t>–</w:t>
      </w:r>
      <w:r>
        <w:rPr>
          <w:spacing w:val="-2"/>
          <w:sz w:val="18"/>
        </w:rPr>
        <w:t xml:space="preserve"> </w:t>
      </w:r>
      <w:r>
        <w:rPr>
          <w:sz w:val="18"/>
        </w:rPr>
        <w:t>peephole;</w:t>
      </w:r>
      <w:r>
        <w:rPr>
          <w:spacing w:val="40"/>
          <w:sz w:val="18"/>
        </w:rPr>
        <w:t xml:space="preserve"> </w:t>
      </w:r>
      <w:r>
        <w:rPr>
          <w:sz w:val="18"/>
        </w:rPr>
        <w:t>11</w:t>
      </w:r>
      <w:r>
        <w:rPr>
          <w:spacing w:val="-2"/>
          <w:sz w:val="18"/>
        </w:rPr>
        <w:t xml:space="preserve"> </w:t>
      </w:r>
      <w:r>
        <w:rPr>
          <w:sz w:val="18"/>
        </w:rPr>
        <w:t>–</w:t>
      </w:r>
      <w:r>
        <w:rPr>
          <w:spacing w:val="-2"/>
          <w:sz w:val="18"/>
        </w:rPr>
        <w:t xml:space="preserve"> </w:t>
      </w:r>
      <w:r>
        <w:rPr>
          <w:sz w:val="18"/>
        </w:rPr>
        <w:t>suction</w:t>
      </w:r>
      <w:r>
        <w:rPr>
          <w:spacing w:val="-2"/>
          <w:sz w:val="18"/>
        </w:rPr>
        <w:t xml:space="preserve"> </w:t>
      </w:r>
      <w:r>
        <w:rPr>
          <w:sz w:val="18"/>
        </w:rPr>
        <w:t>line;</w:t>
      </w:r>
      <w:r>
        <w:rPr>
          <w:spacing w:val="-2"/>
          <w:sz w:val="18"/>
        </w:rPr>
        <w:t xml:space="preserve"> </w:t>
      </w:r>
      <w:r>
        <w:rPr>
          <w:sz w:val="18"/>
        </w:rPr>
        <w:t>12 – transfer car; 13 – porous buffer/stopper; 14 – lock with tray;</w:t>
      </w:r>
      <w:r>
        <w:rPr>
          <w:sz w:val="18"/>
        </w:rPr>
        <w:tab/>
        <w:t>15 – dosing device; 16 – metallic bath.</w:t>
      </w:r>
    </w:p>
    <w:p w14:paraId="7C156C3C" w14:textId="77777777" w:rsidR="00E149E3" w:rsidRDefault="00E149E3">
      <w:pPr>
        <w:rPr>
          <w:sz w:val="18"/>
        </w:rPr>
        <w:sectPr w:rsidR="00E149E3">
          <w:pgSz w:w="9640" w:h="14180"/>
          <w:pgMar w:top="1280" w:right="566" w:bottom="480" w:left="708" w:header="673" w:footer="299" w:gutter="0"/>
          <w:cols w:space="720"/>
        </w:sectPr>
      </w:pPr>
    </w:p>
    <w:p w14:paraId="5CE624B8" w14:textId="77777777" w:rsidR="00E149E3" w:rsidRDefault="003A53F3">
      <w:pPr>
        <w:spacing w:before="82"/>
        <w:ind w:right="140"/>
        <w:jc w:val="center"/>
        <w:rPr>
          <w:sz w:val="18"/>
        </w:rPr>
      </w:pPr>
      <w:r>
        <w:rPr>
          <w:b/>
          <w:sz w:val="18"/>
        </w:rPr>
        <w:lastRenderedPageBreak/>
        <w:t>Table</w:t>
      </w:r>
      <w:r>
        <w:rPr>
          <w:b/>
          <w:spacing w:val="-1"/>
          <w:sz w:val="18"/>
        </w:rPr>
        <w:t xml:space="preserve"> </w:t>
      </w:r>
      <w:r>
        <w:rPr>
          <w:b/>
          <w:sz w:val="18"/>
        </w:rPr>
        <w:t>1.</w:t>
      </w:r>
      <w:r>
        <w:rPr>
          <w:b/>
          <w:spacing w:val="-1"/>
          <w:sz w:val="18"/>
        </w:rPr>
        <w:t xml:space="preserve"> </w:t>
      </w:r>
      <w:r>
        <w:rPr>
          <w:sz w:val="18"/>
        </w:rPr>
        <w:t>Functions</w:t>
      </w:r>
      <w:r>
        <w:rPr>
          <w:spacing w:val="-1"/>
          <w:sz w:val="18"/>
        </w:rPr>
        <w:t xml:space="preserve"> </w:t>
      </w:r>
      <w:r>
        <w:rPr>
          <w:sz w:val="18"/>
        </w:rPr>
        <w:t>of</w:t>
      </w:r>
      <w:r>
        <w:rPr>
          <w:spacing w:val="-2"/>
          <w:sz w:val="18"/>
        </w:rPr>
        <w:t xml:space="preserve"> </w:t>
      </w:r>
      <w:r>
        <w:rPr>
          <w:sz w:val="18"/>
        </w:rPr>
        <w:t>steel</w:t>
      </w:r>
      <w:r>
        <w:rPr>
          <w:spacing w:val="-1"/>
          <w:sz w:val="18"/>
        </w:rPr>
        <w:t xml:space="preserve"> </w:t>
      </w:r>
      <w:r>
        <w:rPr>
          <w:sz w:val="18"/>
        </w:rPr>
        <w:t>secondary refining</w:t>
      </w:r>
      <w:r>
        <w:rPr>
          <w:spacing w:val="-2"/>
          <w:sz w:val="18"/>
        </w:rPr>
        <w:t xml:space="preserve"> processes.</w:t>
      </w:r>
    </w:p>
    <w:p w14:paraId="041B887B" w14:textId="77777777" w:rsidR="00E149E3" w:rsidRDefault="00E149E3">
      <w:pPr>
        <w:pStyle w:val="BodyText"/>
        <w:spacing w:before="6"/>
        <w:rPr>
          <w:sz w:val="13"/>
        </w:rPr>
      </w:pPr>
    </w:p>
    <w:tbl>
      <w:tblPr>
        <w:tblW w:w="0" w:type="auto"/>
        <w:tblInd w:w="362"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firstRow="1" w:lastRow="1" w:firstColumn="1" w:lastColumn="1" w:noHBand="0" w:noVBand="0"/>
      </w:tblPr>
      <w:tblGrid>
        <w:gridCol w:w="739"/>
        <w:gridCol w:w="720"/>
        <w:gridCol w:w="810"/>
        <w:gridCol w:w="892"/>
        <w:gridCol w:w="729"/>
        <w:gridCol w:w="721"/>
        <w:gridCol w:w="901"/>
        <w:gridCol w:w="2520"/>
      </w:tblGrid>
      <w:tr w:rsidR="00E149E3" w14:paraId="2BF1FF48" w14:textId="77777777">
        <w:trPr>
          <w:trHeight w:val="1471"/>
        </w:trPr>
        <w:tc>
          <w:tcPr>
            <w:tcW w:w="739" w:type="dxa"/>
            <w:tcBorders>
              <w:bottom w:val="single" w:sz="12" w:space="0" w:color="000000"/>
              <w:right w:val="single" w:sz="6" w:space="0" w:color="000000"/>
            </w:tcBorders>
            <w:shd w:val="clear" w:color="auto" w:fill="D9D9D9"/>
          </w:tcPr>
          <w:p w14:paraId="2F4F7DCC" w14:textId="77777777" w:rsidR="00E149E3" w:rsidRDefault="003A53F3">
            <w:pPr>
              <w:pStyle w:val="TableParagraph"/>
              <w:spacing w:before="179"/>
              <w:ind w:left="78" w:right="140"/>
              <w:rPr>
                <w:sz w:val="16"/>
              </w:rPr>
            </w:pPr>
            <w:proofErr w:type="spellStart"/>
            <w:r>
              <w:rPr>
                <w:spacing w:val="-2"/>
                <w:sz w:val="16"/>
              </w:rPr>
              <w:t>Functi</w:t>
            </w:r>
            <w:proofErr w:type="spellEnd"/>
            <w:r>
              <w:rPr>
                <w:spacing w:val="-2"/>
                <w:sz w:val="16"/>
              </w:rPr>
              <w:t>-</w:t>
            </w:r>
            <w:r>
              <w:rPr>
                <w:spacing w:val="40"/>
                <w:sz w:val="16"/>
              </w:rPr>
              <w:t xml:space="preserve"> </w:t>
            </w:r>
            <w:r>
              <w:rPr>
                <w:spacing w:val="-6"/>
                <w:sz w:val="16"/>
              </w:rPr>
              <w:t>on</w:t>
            </w:r>
          </w:p>
          <w:p w14:paraId="1799CDE8" w14:textId="77777777" w:rsidR="00E149E3" w:rsidRDefault="00E149E3">
            <w:pPr>
              <w:pStyle w:val="TableParagraph"/>
              <w:ind w:left="0"/>
              <w:rPr>
                <w:sz w:val="16"/>
              </w:rPr>
            </w:pPr>
          </w:p>
          <w:p w14:paraId="027D0C1C" w14:textId="77777777" w:rsidR="00E149E3" w:rsidRDefault="00E149E3">
            <w:pPr>
              <w:pStyle w:val="TableParagraph"/>
              <w:ind w:left="0"/>
              <w:rPr>
                <w:sz w:val="16"/>
              </w:rPr>
            </w:pPr>
          </w:p>
          <w:p w14:paraId="124644F3" w14:textId="77777777" w:rsidR="00E149E3" w:rsidRDefault="00E149E3">
            <w:pPr>
              <w:pStyle w:val="TableParagraph"/>
              <w:ind w:left="0"/>
              <w:rPr>
                <w:sz w:val="16"/>
              </w:rPr>
            </w:pPr>
          </w:p>
          <w:p w14:paraId="2CCFC94A" w14:textId="77777777" w:rsidR="00E149E3" w:rsidRDefault="00E149E3">
            <w:pPr>
              <w:pStyle w:val="TableParagraph"/>
              <w:ind w:left="0"/>
              <w:rPr>
                <w:sz w:val="16"/>
              </w:rPr>
            </w:pPr>
          </w:p>
          <w:p w14:paraId="3A69F067" w14:textId="77777777" w:rsidR="00E149E3" w:rsidRDefault="003A53F3">
            <w:pPr>
              <w:pStyle w:val="TableParagraph"/>
              <w:spacing w:line="168" w:lineRule="exact"/>
              <w:ind w:left="78"/>
              <w:rPr>
                <w:sz w:val="16"/>
              </w:rPr>
            </w:pPr>
            <w:r>
              <w:rPr>
                <w:spacing w:val="-2"/>
                <w:sz w:val="16"/>
              </w:rPr>
              <w:t>Process</w:t>
            </w:r>
          </w:p>
        </w:tc>
        <w:tc>
          <w:tcPr>
            <w:tcW w:w="720" w:type="dxa"/>
            <w:tcBorders>
              <w:left w:val="single" w:sz="6" w:space="0" w:color="000000"/>
              <w:bottom w:val="single" w:sz="12" w:space="0" w:color="000000"/>
              <w:right w:val="single" w:sz="6" w:space="0" w:color="000000"/>
            </w:tcBorders>
            <w:shd w:val="clear" w:color="auto" w:fill="D9D9D9"/>
          </w:tcPr>
          <w:p w14:paraId="0D387510" w14:textId="77777777" w:rsidR="00E149E3" w:rsidRDefault="003A53F3">
            <w:pPr>
              <w:pStyle w:val="TableParagraph"/>
              <w:spacing w:before="179"/>
              <w:rPr>
                <w:sz w:val="16"/>
              </w:rPr>
            </w:pPr>
            <w:r>
              <w:rPr>
                <w:spacing w:val="-2"/>
                <w:sz w:val="16"/>
              </w:rPr>
              <w:t>Remo-</w:t>
            </w:r>
            <w:r>
              <w:rPr>
                <w:spacing w:val="40"/>
                <w:sz w:val="16"/>
              </w:rPr>
              <w:t xml:space="preserve"> </w:t>
            </w:r>
            <w:proofErr w:type="spellStart"/>
            <w:r>
              <w:rPr>
                <w:sz w:val="16"/>
              </w:rPr>
              <w:t>val</w:t>
            </w:r>
            <w:proofErr w:type="spellEnd"/>
            <w:r>
              <w:rPr>
                <w:spacing w:val="80"/>
                <w:sz w:val="16"/>
              </w:rPr>
              <w:t xml:space="preserve"> </w:t>
            </w:r>
            <w:r>
              <w:rPr>
                <w:sz w:val="16"/>
              </w:rPr>
              <w:t>of</w:t>
            </w:r>
            <w:r>
              <w:rPr>
                <w:spacing w:val="40"/>
                <w:sz w:val="16"/>
              </w:rPr>
              <w:t xml:space="preserve"> </w:t>
            </w:r>
            <w:r>
              <w:rPr>
                <w:spacing w:val="-4"/>
                <w:sz w:val="16"/>
              </w:rPr>
              <w:t>[H]</w:t>
            </w:r>
          </w:p>
        </w:tc>
        <w:tc>
          <w:tcPr>
            <w:tcW w:w="810" w:type="dxa"/>
            <w:tcBorders>
              <w:left w:val="single" w:sz="6" w:space="0" w:color="000000"/>
              <w:bottom w:val="single" w:sz="12" w:space="0" w:color="000000"/>
              <w:right w:val="single" w:sz="6" w:space="0" w:color="000000"/>
            </w:tcBorders>
            <w:shd w:val="clear" w:color="auto" w:fill="D9D9D9"/>
          </w:tcPr>
          <w:p w14:paraId="49EFB1E4" w14:textId="77777777" w:rsidR="00E149E3" w:rsidRDefault="003A53F3">
            <w:pPr>
              <w:pStyle w:val="TableParagraph"/>
              <w:spacing w:before="179"/>
              <w:ind w:right="151"/>
              <w:rPr>
                <w:sz w:val="16"/>
              </w:rPr>
            </w:pPr>
            <w:r>
              <w:rPr>
                <w:spacing w:val="-4"/>
                <w:sz w:val="16"/>
              </w:rPr>
              <w:t>Deo-</w:t>
            </w:r>
            <w:r>
              <w:rPr>
                <w:spacing w:val="40"/>
                <w:sz w:val="16"/>
              </w:rPr>
              <w:t xml:space="preserve"> </w:t>
            </w:r>
            <w:proofErr w:type="spellStart"/>
            <w:r>
              <w:rPr>
                <w:spacing w:val="-2"/>
                <w:sz w:val="16"/>
              </w:rPr>
              <w:t>xidation</w:t>
            </w:r>
            <w:proofErr w:type="spellEnd"/>
          </w:p>
        </w:tc>
        <w:tc>
          <w:tcPr>
            <w:tcW w:w="892" w:type="dxa"/>
            <w:tcBorders>
              <w:left w:val="single" w:sz="6" w:space="0" w:color="000000"/>
              <w:bottom w:val="single" w:sz="12" w:space="0" w:color="000000"/>
              <w:right w:val="single" w:sz="6" w:space="0" w:color="000000"/>
            </w:tcBorders>
            <w:shd w:val="clear" w:color="auto" w:fill="D9D9D9"/>
          </w:tcPr>
          <w:p w14:paraId="0B8851D2" w14:textId="77777777" w:rsidR="00E149E3" w:rsidRDefault="003A53F3">
            <w:pPr>
              <w:pStyle w:val="TableParagraph"/>
              <w:spacing w:before="179"/>
              <w:ind w:right="110"/>
              <w:rPr>
                <w:sz w:val="16"/>
              </w:rPr>
            </w:pPr>
            <w:r>
              <w:rPr>
                <w:spacing w:val="-2"/>
                <w:sz w:val="16"/>
              </w:rPr>
              <w:t>Advanced</w:t>
            </w:r>
            <w:r>
              <w:rPr>
                <w:spacing w:val="40"/>
                <w:sz w:val="16"/>
              </w:rPr>
              <w:t xml:space="preserve"> </w:t>
            </w:r>
            <w:r>
              <w:rPr>
                <w:spacing w:val="-2"/>
                <w:sz w:val="16"/>
              </w:rPr>
              <w:t>Decar-</w:t>
            </w:r>
            <w:r>
              <w:rPr>
                <w:spacing w:val="40"/>
                <w:sz w:val="16"/>
              </w:rPr>
              <w:t xml:space="preserve"> </w:t>
            </w:r>
            <w:proofErr w:type="spellStart"/>
            <w:r>
              <w:rPr>
                <w:spacing w:val="-2"/>
                <w:sz w:val="16"/>
              </w:rPr>
              <w:t>burization</w:t>
            </w:r>
            <w:proofErr w:type="spellEnd"/>
          </w:p>
        </w:tc>
        <w:tc>
          <w:tcPr>
            <w:tcW w:w="729" w:type="dxa"/>
            <w:tcBorders>
              <w:left w:val="single" w:sz="6" w:space="0" w:color="000000"/>
              <w:bottom w:val="single" w:sz="12" w:space="0" w:color="000000"/>
              <w:right w:val="single" w:sz="6" w:space="0" w:color="000000"/>
            </w:tcBorders>
            <w:shd w:val="clear" w:color="auto" w:fill="D9D9D9"/>
          </w:tcPr>
          <w:p w14:paraId="07B79E8A" w14:textId="77777777" w:rsidR="00E149E3" w:rsidRDefault="003A53F3">
            <w:pPr>
              <w:pStyle w:val="TableParagraph"/>
              <w:spacing w:before="179"/>
              <w:ind w:left="114" w:right="114"/>
              <w:rPr>
                <w:sz w:val="16"/>
              </w:rPr>
            </w:pPr>
            <w:proofErr w:type="spellStart"/>
            <w:r>
              <w:rPr>
                <w:spacing w:val="-2"/>
                <w:sz w:val="16"/>
              </w:rPr>
              <w:t>Desul</w:t>
            </w:r>
            <w:proofErr w:type="spellEnd"/>
            <w:r>
              <w:rPr>
                <w:spacing w:val="-2"/>
                <w:sz w:val="16"/>
              </w:rPr>
              <w:t>-</w:t>
            </w:r>
            <w:r>
              <w:rPr>
                <w:spacing w:val="40"/>
                <w:sz w:val="16"/>
              </w:rPr>
              <w:t xml:space="preserve"> </w:t>
            </w:r>
            <w:proofErr w:type="spellStart"/>
            <w:r>
              <w:rPr>
                <w:spacing w:val="-2"/>
                <w:sz w:val="16"/>
              </w:rPr>
              <w:t>phuriza</w:t>
            </w:r>
            <w:proofErr w:type="spellEnd"/>
          </w:p>
          <w:p w14:paraId="2A49BEEB" w14:textId="77777777" w:rsidR="00E149E3" w:rsidRDefault="003A53F3">
            <w:pPr>
              <w:pStyle w:val="TableParagraph"/>
              <w:spacing w:before="1"/>
              <w:ind w:left="114"/>
              <w:rPr>
                <w:sz w:val="16"/>
              </w:rPr>
            </w:pPr>
            <w:r>
              <w:rPr>
                <w:spacing w:val="-2"/>
                <w:sz w:val="16"/>
              </w:rPr>
              <w:t>-</w:t>
            </w:r>
            <w:proofErr w:type="spellStart"/>
            <w:r>
              <w:rPr>
                <w:spacing w:val="-4"/>
                <w:sz w:val="16"/>
              </w:rPr>
              <w:t>tion</w:t>
            </w:r>
            <w:proofErr w:type="spellEnd"/>
          </w:p>
        </w:tc>
        <w:tc>
          <w:tcPr>
            <w:tcW w:w="721" w:type="dxa"/>
            <w:tcBorders>
              <w:left w:val="single" w:sz="6" w:space="0" w:color="000000"/>
              <w:bottom w:val="single" w:sz="12" w:space="0" w:color="000000"/>
              <w:right w:val="single" w:sz="6" w:space="0" w:color="000000"/>
            </w:tcBorders>
            <w:shd w:val="clear" w:color="auto" w:fill="D9D9D9"/>
          </w:tcPr>
          <w:p w14:paraId="6A2E0C58" w14:textId="77777777" w:rsidR="00E149E3" w:rsidRDefault="003A53F3">
            <w:pPr>
              <w:pStyle w:val="TableParagraph"/>
              <w:spacing w:before="179"/>
              <w:ind w:left="114" w:right="85"/>
              <w:jc w:val="both"/>
              <w:rPr>
                <w:sz w:val="16"/>
              </w:rPr>
            </w:pPr>
            <w:proofErr w:type="spellStart"/>
            <w:r>
              <w:rPr>
                <w:spacing w:val="-2"/>
                <w:sz w:val="16"/>
              </w:rPr>
              <w:t>Reduc</w:t>
            </w:r>
            <w:proofErr w:type="spellEnd"/>
            <w:r>
              <w:rPr>
                <w:spacing w:val="-2"/>
                <w:sz w:val="16"/>
              </w:rPr>
              <w:t>-</w:t>
            </w:r>
            <w:r>
              <w:rPr>
                <w:spacing w:val="40"/>
                <w:sz w:val="16"/>
              </w:rPr>
              <w:t xml:space="preserve"> </w:t>
            </w:r>
            <w:proofErr w:type="spellStart"/>
            <w:r>
              <w:rPr>
                <w:sz w:val="16"/>
              </w:rPr>
              <w:t>tion</w:t>
            </w:r>
            <w:proofErr w:type="spellEnd"/>
            <w:r>
              <w:rPr>
                <w:sz w:val="16"/>
              </w:rPr>
              <w:t xml:space="preserve"> of</w:t>
            </w:r>
            <w:r>
              <w:rPr>
                <w:spacing w:val="40"/>
                <w:sz w:val="16"/>
              </w:rPr>
              <w:t xml:space="preserve"> </w:t>
            </w:r>
            <w:r>
              <w:rPr>
                <w:spacing w:val="-2"/>
                <w:sz w:val="16"/>
              </w:rPr>
              <w:t>oxides</w:t>
            </w:r>
          </w:p>
        </w:tc>
        <w:tc>
          <w:tcPr>
            <w:tcW w:w="901" w:type="dxa"/>
            <w:tcBorders>
              <w:left w:val="single" w:sz="6" w:space="0" w:color="000000"/>
              <w:bottom w:val="single" w:sz="12" w:space="0" w:color="000000"/>
              <w:right w:val="single" w:sz="6" w:space="0" w:color="000000"/>
            </w:tcBorders>
            <w:shd w:val="clear" w:color="auto" w:fill="D9D9D9"/>
          </w:tcPr>
          <w:p w14:paraId="039C770C" w14:textId="77777777" w:rsidR="00E149E3" w:rsidRDefault="003A53F3">
            <w:pPr>
              <w:pStyle w:val="TableParagraph"/>
              <w:ind w:left="113" w:right="131"/>
              <w:rPr>
                <w:sz w:val="16"/>
              </w:rPr>
            </w:pPr>
            <w:r>
              <w:rPr>
                <w:spacing w:val="-2"/>
                <w:sz w:val="16"/>
              </w:rPr>
              <w:t>Adjusting</w:t>
            </w:r>
            <w:r>
              <w:rPr>
                <w:spacing w:val="40"/>
                <w:sz w:val="16"/>
              </w:rPr>
              <w:t xml:space="preserve"> </w:t>
            </w:r>
            <w:r>
              <w:rPr>
                <w:spacing w:val="-4"/>
                <w:sz w:val="16"/>
              </w:rPr>
              <w:t>the</w:t>
            </w:r>
            <w:r>
              <w:rPr>
                <w:spacing w:val="40"/>
                <w:sz w:val="16"/>
              </w:rPr>
              <w:t xml:space="preserve"> </w:t>
            </w:r>
            <w:proofErr w:type="spellStart"/>
            <w:r>
              <w:rPr>
                <w:spacing w:val="-2"/>
                <w:sz w:val="16"/>
              </w:rPr>
              <w:t>temperatu</w:t>
            </w:r>
            <w:proofErr w:type="spellEnd"/>
          </w:p>
          <w:p w14:paraId="248FAA21" w14:textId="77777777" w:rsidR="00E149E3" w:rsidRDefault="003A53F3">
            <w:pPr>
              <w:pStyle w:val="TableParagraph"/>
              <w:ind w:left="113" w:right="107"/>
              <w:rPr>
                <w:sz w:val="16"/>
              </w:rPr>
            </w:pPr>
            <w:r>
              <w:rPr>
                <w:sz w:val="16"/>
              </w:rPr>
              <w:t>-re</w:t>
            </w:r>
            <w:r>
              <w:rPr>
                <w:spacing w:val="29"/>
                <w:sz w:val="16"/>
              </w:rPr>
              <w:t xml:space="preserve"> </w:t>
            </w:r>
            <w:r>
              <w:rPr>
                <w:sz w:val="16"/>
              </w:rPr>
              <w:t>of</w:t>
            </w:r>
            <w:r>
              <w:rPr>
                <w:spacing w:val="30"/>
                <w:sz w:val="16"/>
              </w:rPr>
              <w:t xml:space="preserve"> </w:t>
            </w:r>
            <w:r>
              <w:rPr>
                <w:sz w:val="16"/>
              </w:rPr>
              <w:t>the</w:t>
            </w:r>
            <w:r>
              <w:rPr>
                <w:spacing w:val="40"/>
                <w:sz w:val="16"/>
              </w:rPr>
              <w:t xml:space="preserve"> </w:t>
            </w:r>
            <w:r>
              <w:rPr>
                <w:spacing w:val="-2"/>
                <w:sz w:val="16"/>
              </w:rPr>
              <w:t>liquid</w:t>
            </w:r>
            <w:r>
              <w:rPr>
                <w:spacing w:val="80"/>
                <w:sz w:val="16"/>
              </w:rPr>
              <w:t xml:space="preserve"> </w:t>
            </w:r>
            <w:r>
              <w:rPr>
                <w:spacing w:val="-2"/>
                <w:sz w:val="16"/>
              </w:rPr>
              <w:t>steel</w:t>
            </w:r>
          </w:p>
        </w:tc>
        <w:tc>
          <w:tcPr>
            <w:tcW w:w="2520" w:type="dxa"/>
            <w:tcBorders>
              <w:left w:val="single" w:sz="6" w:space="0" w:color="000000"/>
              <w:bottom w:val="single" w:sz="12" w:space="0" w:color="000000"/>
            </w:tcBorders>
            <w:shd w:val="clear" w:color="auto" w:fill="D9D9D9"/>
          </w:tcPr>
          <w:p w14:paraId="367E7241" w14:textId="77777777" w:rsidR="00E149E3" w:rsidRDefault="003A53F3">
            <w:pPr>
              <w:pStyle w:val="TableParagraph"/>
              <w:spacing w:before="179"/>
              <w:ind w:left="191"/>
              <w:rPr>
                <w:sz w:val="16"/>
              </w:rPr>
            </w:pPr>
            <w:r>
              <w:rPr>
                <w:spacing w:val="-2"/>
                <w:sz w:val="16"/>
              </w:rPr>
              <w:t>Characteristics</w:t>
            </w:r>
          </w:p>
        </w:tc>
      </w:tr>
      <w:tr w:rsidR="00E149E3" w14:paraId="42AE38E7" w14:textId="77777777">
        <w:trPr>
          <w:trHeight w:val="368"/>
        </w:trPr>
        <w:tc>
          <w:tcPr>
            <w:tcW w:w="739" w:type="dxa"/>
            <w:tcBorders>
              <w:top w:val="single" w:sz="12" w:space="0" w:color="000000"/>
              <w:bottom w:val="single" w:sz="6" w:space="0" w:color="000000"/>
              <w:right w:val="single" w:sz="6" w:space="0" w:color="000000"/>
            </w:tcBorders>
          </w:tcPr>
          <w:p w14:paraId="7DDB348F" w14:textId="77777777" w:rsidR="00E149E3" w:rsidRDefault="003A53F3">
            <w:pPr>
              <w:pStyle w:val="TableParagraph"/>
              <w:spacing w:line="180" w:lineRule="exact"/>
              <w:ind w:left="78"/>
              <w:rPr>
                <w:sz w:val="16"/>
              </w:rPr>
            </w:pPr>
            <w:r>
              <w:rPr>
                <w:spacing w:val="-5"/>
                <w:sz w:val="16"/>
              </w:rPr>
              <w:t>DH</w:t>
            </w:r>
          </w:p>
        </w:tc>
        <w:tc>
          <w:tcPr>
            <w:tcW w:w="720" w:type="dxa"/>
            <w:tcBorders>
              <w:top w:val="single" w:sz="12" w:space="0" w:color="000000"/>
              <w:left w:val="single" w:sz="6" w:space="0" w:color="000000"/>
              <w:bottom w:val="single" w:sz="6" w:space="0" w:color="000000"/>
              <w:right w:val="single" w:sz="6" w:space="0" w:color="000000"/>
            </w:tcBorders>
          </w:tcPr>
          <w:p w14:paraId="5D7C561F" w14:textId="77777777" w:rsidR="00E149E3" w:rsidRDefault="003A53F3">
            <w:pPr>
              <w:pStyle w:val="TableParagraph"/>
              <w:spacing w:line="180" w:lineRule="exact"/>
              <w:ind w:left="114"/>
              <w:rPr>
                <w:sz w:val="16"/>
              </w:rPr>
            </w:pPr>
            <w:r>
              <w:rPr>
                <w:spacing w:val="-5"/>
                <w:sz w:val="16"/>
              </w:rPr>
              <w:t>YES</w:t>
            </w:r>
          </w:p>
        </w:tc>
        <w:tc>
          <w:tcPr>
            <w:tcW w:w="810" w:type="dxa"/>
            <w:tcBorders>
              <w:top w:val="single" w:sz="12" w:space="0" w:color="000000"/>
              <w:left w:val="single" w:sz="6" w:space="0" w:color="000000"/>
              <w:bottom w:val="single" w:sz="6" w:space="0" w:color="000000"/>
              <w:right w:val="single" w:sz="6" w:space="0" w:color="000000"/>
            </w:tcBorders>
          </w:tcPr>
          <w:p w14:paraId="0600CCFD" w14:textId="77777777" w:rsidR="00E149E3" w:rsidRDefault="003A53F3">
            <w:pPr>
              <w:pStyle w:val="TableParagraph"/>
              <w:spacing w:line="180" w:lineRule="exact"/>
              <w:ind w:left="114"/>
              <w:rPr>
                <w:sz w:val="16"/>
              </w:rPr>
            </w:pPr>
            <w:r>
              <w:rPr>
                <w:spacing w:val="-5"/>
                <w:sz w:val="16"/>
              </w:rPr>
              <w:t>YES</w:t>
            </w:r>
          </w:p>
        </w:tc>
        <w:tc>
          <w:tcPr>
            <w:tcW w:w="892" w:type="dxa"/>
            <w:tcBorders>
              <w:top w:val="single" w:sz="12" w:space="0" w:color="000000"/>
              <w:left w:val="single" w:sz="6" w:space="0" w:color="000000"/>
              <w:bottom w:val="single" w:sz="6" w:space="0" w:color="000000"/>
              <w:right w:val="single" w:sz="6" w:space="0" w:color="000000"/>
            </w:tcBorders>
          </w:tcPr>
          <w:p w14:paraId="67C4C4B3" w14:textId="77777777" w:rsidR="00E149E3" w:rsidRDefault="003A53F3">
            <w:pPr>
              <w:pStyle w:val="TableParagraph"/>
              <w:spacing w:line="180" w:lineRule="exact"/>
              <w:ind w:left="114"/>
              <w:rPr>
                <w:sz w:val="16"/>
              </w:rPr>
            </w:pPr>
            <w:r>
              <w:rPr>
                <w:spacing w:val="-5"/>
                <w:sz w:val="16"/>
              </w:rPr>
              <w:t>NO</w:t>
            </w:r>
          </w:p>
        </w:tc>
        <w:tc>
          <w:tcPr>
            <w:tcW w:w="729" w:type="dxa"/>
            <w:tcBorders>
              <w:top w:val="single" w:sz="12" w:space="0" w:color="000000"/>
              <w:left w:val="single" w:sz="6" w:space="0" w:color="000000"/>
              <w:bottom w:val="single" w:sz="6" w:space="0" w:color="000000"/>
              <w:right w:val="single" w:sz="6" w:space="0" w:color="000000"/>
            </w:tcBorders>
          </w:tcPr>
          <w:p w14:paraId="02BAE91D" w14:textId="77777777" w:rsidR="00E149E3" w:rsidRDefault="003A53F3">
            <w:pPr>
              <w:pStyle w:val="TableParagraph"/>
              <w:spacing w:line="180" w:lineRule="exact"/>
              <w:ind w:left="113"/>
              <w:rPr>
                <w:sz w:val="16"/>
              </w:rPr>
            </w:pPr>
            <w:r>
              <w:rPr>
                <w:spacing w:val="-5"/>
                <w:sz w:val="16"/>
              </w:rPr>
              <w:t>NO</w:t>
            </w:r>
          </w:p>
        </w:tc>
        <w:tc>
          <w:tcPr>
            <w:tcW w:w="721" w:type="dxa"/>
            <w:tcBorders>
              <w:top w:val="single" w:sz="12" w:space="0" w:color="000000"/>
              <w:left w:val="single" w:sz="6" w:space="0" w:color="000000"/>
              <w:bottom w:val="single" w:sz="6" w:space="0" w:color="000000"/>
              <w:right w:val="single" w:sz="6" w:space="0" w:color="000000"/>
            </w:tcBorders>
          </w:tcPr>
          <w:p w14:paraId="578DA818" w14:textId="77777777" w:rsidR="00E149E3" w:rsidRDefault="003A53F3">
            <w:pPr>
              <w:pStyle w:val="TableParagraph"/>
              <w:spacing w:line="180" w:lineRule="exact"/>
              <w:ind w:left="0" w:right="247"/>
              <w:jc w:val="center"/>
              <w:rPr>
                <w:sz w:val="16"/>
              </w:rPr>
            </w:pPr>
            <w:r>
              <w:rPr>
                <w:spacing w:val="-5"/>
                <w:sz w:val="16"/>
              </w:rPr>
              <w:t>NO</w:t>
            </w:r>
          </w:p>
        </w:tc>
        <w:tc>
          <w:tcPr>
            <w:tcW w:w="901" w:type="dxa"/>
            <w:tcBorders>
              <w:top w:val="single" w:sz="12" w:space="0" w:color="000000"/>
              <w:left w:val="single" w:sz="6" w:space="0" w:color="000000"/>
              <w:bottom w:val="single" w:sz="6" w:space="0" w:color="000000"/>
              <w:right w:val="single" w:sz="6" w:space="0" w:color="000000"/>
            </w:tcBorders>
          </w:tcPr>
          <w:p w14:paraId="70768127" w14:textId="77777777" w:rsidR="00E149E3" w:rsidRDefault="003A53F3">
            <w:pPr>
              <w:pStyle w:val="TableParagraph"/>
              <w:spacing w:line="180" w:lineRule="exact"/>
              <w:ind w:left="111"/>
              <w:rPr>
                <w:sz w:val="16"/>
              </w:rPr>
            </w:pPr>
            <w:r>
              <w:rPr>
                <w:spacing w:val="-5"/>
                <w:sz w:val="16"/>
              </w:rPr>
              <w:t>NO</w:t>
            </w:r>
          </w:p>
        </w:tc>
        <w:tc>
          <w:tcPr>
            <w:tcW w:w="2520" w:type="dxa"/>
            <w:vMerge w:val="restart"/>
            <w:tcBorders>
              <w:top w:val="single" w:sz="12" w:space="0" w:color="000000"/>
              <w:left w:val="single" w:sz="6" w:space="0" w:color="000000"/>
              <w:bottom w:val="single" w:sz="6" w:space="0" w:color="000000"/>
            </w:tcBorders>
          </w:tcPr>
          <w:p w14:paraId="0D459D3F" w14:textId="77777777" w:rsidR="00E149E3" w:rsidRDefault="003A53F3">
            <w:pPr>
              <w:pStyle w:val="TableParagraph"/>
              <w:ind w:left="112" w:right="50" w:hanging="3"/>
              <w:rPr>
                <w:sz w:val="16"/>
              </w:rPr>
            </w:pPr>
            <w:r>
              <w:rPr>
                <w:sz w:val="16"/>
              </w:rPr>
              <w:t>Fast</w:t>
            </w:r>
            <w:r>
              <w:rPr>
                <w:spacing w:val="40"/>
                <w:sz w:val="16"/>
              </w:rPr>
              <w:t xml:space="preserve"> </w:t>
            </w:r>
            <w:r>
              <w:rPr>
                <w:sz w:val="16"/>
              </w:rPr>
              <w:t>degassing,</w:t>
            </w:r>
            <w:r>
              <w:rPr>
                <w:spacing w:val="40"/>
                <w:sz w:val="16"/>
              </w:rPr>
              <w:t xml:space="preserve"> </w:t>
            </w:r>
            <w:r>
              <w:rPr>
                <w:sz w:val="16"/>
              </w:rPr>
              <w:t>low</w:t>
            </w:r>
            <w:r>
              <w:rPr>
                <w:spacing w:val="40"/>
                <w:sz w:val="16"/>
              </w:rPr>
              <w:t xml:space="preserve"> </w:t>
            </w:r>
            <w:r>
              <w:rPr>
                <w:sz w:val="16"/>
              </w:rPr>
              <w:t>temperature</w:t>
            </w:r>
            <w:r>
              <w:rPr>
                <w:spacing w:val="40"/>
                <w:sz w:val="16"/>
              </w:rPr>
              <w:t xml:space="preserve"> </w:t>
            </w:r>
            <w:r>
              <w:rPr>
                <w:sz w:val="16"/>
              </w:rPr>
              <w:t>drop, correct alloying</w:t>
            </w:r>
          </w:p>
        </w:tc>
      </w:tr>
      <w:tr w:rsidR="00E149E3" w14:paraId="7070179F" w14:textId="77777777">
        <w:trPr>
          <w:trHeight w:val="184"/>
        </w:trPr>
        <w:tc>
          <w:tcPr>
            <w:tcW w:w="739" w:type="dxa"/>
            <w:tcBorders>
              <w:top w:val="single" w:sz="6" w:space="0" w:color="000000"/>
              <w:bottom w:val="single" w:sz="6" w:space="0" w:color="000000"/>
              <w:right w:val="single" w:sz="6" w:space="0" w:color="000000"/>
            </w:tcBorders>
          </w:tcPr>
          <w:p w14:paraId="30C9C68B" w14:textId="77777777" w:rsidR="00E149E3" w:rsidRDefault="003A53F3">
            <w:pPr>
              <w:pStyle w:val="TableParagraph"/>
              <w:spacing w:line="164" w:lineRule="exact"/>
              <w:ind w:left="78"/>
              <w:rPr>
                <w:sz w:val="16"/>
              </w:rPr>
            </w:pPr>
            <w:r>
              <w:rPr>
                <w:spacing w:val="-5"/>
                <w:sz w:val="16"/>
              </w:rPr>
              <w:t>RH</w:t>
            </w:r>
          </w:p>
        </w:tc>
        <w:tc>
          <w:tcPr>
            <w:tcW w:w="720" w:type="dxa"/>
            <w:tcBorders>
              <w:top w:val="single" w:sz="6" w:space="0" w:color="000000"/>
              <w:left w:val="single" w:sz="6" w:space="0" w:color="000000"/>
              <w:bottom w:val="single" w:sz="6" w:space="0" w:color="000000"/>
              <w:right w:val="single" w:sz="6" w:space="0" w:color="000000"/>
            </w:tcBorders>
          </w:tcPr>
          <w:p w14:paraId="47D2870E" w14:textId="77777777" w:rsidR="00E149E3" w:rsidRDefault="003A53F3">
            <w:pPr>
              <w:pStyle w:val="TableParagraph"/>
              <w:spacing w:line="164" w:lineRule="exact"/>
              <w:ind w:left="114"/>
              <w:rPr>
                <w:sz w:val="16"/>
              </w:rPr>
            </w:pPr>
            <w:r>
              <w:rPr>
                <w:spacing w:val="-5"/>
                <w:sz w:val="16"/>
              </w:rPr>
              <w:t>YES</w:t>
            </w:r>
          </w:p>
        </w:tc>
        <w:tc>
          <w:tcPr>
            <w:tcW w:w="810" w:type="dxa"/>
            <w:tcBorders>
              <w:top w:val="single" w:sz="6" w:space="0" w:color="000000"/>
              <w:left w:val="single" w:sz="6" w:space="0" w:color="000000"/>
              <w:bottom w:val="single" w:sz="6" w:space="0" w:color="000000"/>
              <w:right w:val="single" w:sz="6" w:space="0" w:color="000000"/>
            </w:tcBorders>
          </w:tcPr>
          <w:p w14:paraId="729405A4" w14:textId="77777777" w:rsidR="00E149E3" w:rsidRDefault="003A53F3">
            <w:pPr>
              <w:pStyle w:val="TableParagraph"/>
              <w:spacing w:line="164" w:lineRule="exact"/>
              <w:ind w:left="114"/>
              <w:rPr>
                <w:sz w:val="16"/>
              </w:rPr>
            </w:pPr>
            <w:r>
              <w:rPr>
                <w:spacing w:val="-5"/>
                <w:sz w:val="16"/>
              </w:rPr>
              <w:t>YES</w:t>
            </w:r>
          </w:p>
        </w:tc>
        <w:tc>
          <w:tcPr>
            <w:tcW w:w="892" w:type="dxa"/>
            <w:tcBorders>
              <w:top w:val="single" w:sz="6" w:space="0" w:color="000000"/>
              <w:left w:val="single" w:sz="6" w:space="0" w:color="000000"/>
              <w:bottom w:val="single" w:sz="6" w:space="0" w:color="000000"/>
              <w:right w:val="single" w:sz="6" w:space="0" w:color="000000"/>
            </w:tcBorders>
          </w:tcPr>
          <w:p w14:paraId="33A95173" w14:textId="77777777" w:rsidR="00E149E3" w:rsidRDefault="003A53F3">
            <w:pPr>
              <w:pStyle w:val="TableParagraph"/>
              <w:spacing w:line="164" w:lineRule="exact"/>
              <w:ind w:left="114"/>
              <w:rPr>
                <w:sz w:val="16"/>
              </w:rPr>
            </w:pPr>
            <w:r>
              <w:rPr>
                <w:spacing w:val="-5"/>
                <w:sz w:val="16"/>
              </w:rPr>
              <w:t>NO</w:t>
            </w:r>
          </w:p>
        </w:tc>
        <w:tc>
          <w:tcPr>
            <w:tcW w:w="729" w:type="dxa"/>
            <w:tcBorders>
              <w:top w:val="single" w:sz="6" w:space="0" w:color="000000"/>
              <w:left w:val="single" w:sz="6" w:space="0" w:color="000000"/>
              <w:bottom w:val="single" w:sz="6" w:space="0" w:color="000000"/>
              <w:right w:val="single" w:sz="6" w:space="0" w:color="000000"/>
            </w:tcBorders>
          </w:tcPr>
          <w:p w14:paraId="01A67FC6" w14:textId="77777777" w:rsidR="00E149E3" w:rsidRDefault="003A53F3">
            <w:pPr>
              <w:pStyle w:val="TableParagraph"/>
              <w:spacing w:line="164" w:lineRule="exact"/>
              <w:ind w:left="114"/>
              <w:rPr>
                <w:sz w:val="16"/>
              </w:rPr>
            </w:pPr>
            <w:r>
              <w:rPr>
                <w:spacing w:val="-5"/>
                <w:sz w:val="16"/>
              </w:rPr>
              <w:t>NO</w:t>
            </w:r>
          </w:p>
        </w:tc>
        <w:tc>
          <w:tcPr>
            <w:tcW w:w="721" w:type="dxa"/>
            <w:tcBorders>
              <w:top w:val="single" w:sz="6" w:space="0" w:color="000000"/>
              <w:left w:val="single" w:sz="6" w:space="0" w:color="000000"/>
              <w:bottom w:val="single" w:sz="6" w:space="0" w:color="000000"/>
              <w:right w:val="single" w:sz="6" w:space="0" w:color="000000"/>
            </w:tcBorders>
          </w:tcPr>
          <w:p w14:paraId="6B807DFB" w14:textId="77777777" w:rsidR="00E149E3" w:rsidRDefault="003A53F3">
            <w:pPr>
              <w:pStyle w:val="TableParagraph"/>
              <w:spacing w:line="164" w:lineRule="exact"/>
              <w:ind w:left="1" w:right="247"/>
              <w:jc w:val="center"/>
              <w:rPr>
                <w:sz w:val="16"/>
              </w:rPr>
            </w:pPr>
            <w:r>
              <w:rPr>
                <w:spacing w:val="-5"/>
                <w:sz w:val="16"/>
              </w:rPr>
              <w:t>NO</w:t>
            </w:r>
          </w:p>
        </w:tc>
        <w:tc>
          <w:tcPr>
            <w:tcW w:w="901" w:type="dxa"/>
            <w:tcBorders>
              <w:top w:val="single" w:sz="6" w:space="0" w:color="000000"/>
              <w:left w:val="single" w:sz="6" w:space="0" w:color="000000"/>
              <w:bottom w:val="single" w:sz="6" w:space="0" w:color="000000"/>
              <w:right w:val="single" w:sz="6" w:space="0" w:color="000000"/>
            </w:tcBorders>
          </w:tcPr>
          <w:p w14:paraId="3B6E0916" w14:textId="77777777" w:rsidR="00E149E3" w:rsidRDefault="003A53F3">
            <w:pPr>
              <w:pStyle w:val="TableParagraph"/>
              <w:spacing w:line="164" w:lineRule="exact"/>
              <w:ind w:left="112"/>
              <w:rPr>
                <w:sz w:val="16"/>
              </w:rPr>
            </w:pPr>
            <w:r>
              <w:rPr>
                <w:spacing w:val="-5"/>
                <w:sz w:val="16"/>
              </w:rPr>
              <w:t>NO</w:t>
            </w:r>
          </w:p>
        </w:tc>
        <w:tc>
          <w:tcPr>
            <w:tcW w:w="2520" w:type="dxa"/>
            <w:vMerge/>
            <w:tcBorders>
              <w:top w:val="nil"/>
              <w:left w:val="single" w:sz="6" w:space="0" w:color="000000"/>
              <w:bottom w:val="single" w:sz="6" w:space="0" w:color="000000"/>
            </w:tcBorders>
          </w:tcPr>
          <w:p w14:paraId="075F5C99" w14:textId="77777777" w:rsidR="00E149E3" w:rsidRDefault="00E149E3">
            <w:pPr>
              <w:rPr>
                <w:sz w:val="2"/>
                <w:szCs w:val="2"/>
              </w:rPr>
            </w:pPr>
          </w:p>
        </w:tc>
      </w:tr>
      <w:tr w:rsidR="00E149E3" w14:paraId="008ACEA8" w14:textId="77777777">
        <w:trPr>
          <w:trHeight w:val="367"/>
        </w:trPr>
        <w:tc>
          <w:tcPr>
            <w:tcW w:w="739" w:type="dxa"/>
            <w:tcBorders>
              <w:top w:val="single" w:sz="6" w:space="0" w:color="000000"/>
              <w:bottom w:val="single" w:sz="6" w:space="0" w:color="000000"/>
              <w:right w:val="single" w:sz="6" w:space="0" w:color="000000"/>
            </w:tcBorders>
          </w:tcPr>
          <w:p w14:paraId="174717E4" w14:textId="77777777" w:rsidR="00E149E3" w:rsidRDefault="003A53F3">
            <w:pPr>
              <w:pStyle w:val="TableParagraph"/>
              <w:spacing w:line="180" w:lineRule="exact"/>
              <w:ind w:left="78"/>
              <w:rPr>
                <w:sz w:val="16"/>
              </w:rPr>
            </w:pPr>
            <w:r>
              <w:rPr>
                <w:spacing w:val="-5"/>
                <w:sz w:val="16"/>
              </w:rPr>
              <w:t>VOD</w:t>
            </w:r>
          </w:p>
        </w:tc>
        <w:tc>
          <w:tcPr>
            <w:tcW w:w="720" w:type="dxa"/>
            <w:tcBorders>
              <w:top w:val="single" w:sz="6" w:space="0" w:color="000000"/>
              <w:left w:val="single" w:sz="6" w:space="0" w:color="000000"/>
              <w:bottom w:val="single" w:sz="6" w:space="0" w:color="000000"/>
              <w:right w:val="single" w:sz="6" w:space="0" w:color="000000"/>
            </w:tcBorders>
          </w:tcPr>
          <w:p w14:paraId="1D6C3350" w14:textId="77777777" w:rsidR="00E149E3" w:rsidRDefault="003A53F3">
            <w:pPr>
              <w:pStyle w:val="TableParagraph"/>
              <w:spacing w:line="180" w:lineRule="exact"/>
              <w:rPr>
                <w:sz w:val="16"/>
              </w:rPr>
            </w:pPr>
            <w:r>
              <w:rPr>
                <w:spacing w:val="-5"/>
                <w:sz w:val="16"/>
              </w:rPr>
              <w:t>YES</w:t>
            </w:r>
          </w:p>
        </w:tc>
        <w:tc>
          <w:tcPr>
            <w:tcW w:w="810" w:type="dxa"/>
            <w:tcBorders>
              <w:top w:val="single" w:sz="6" w:space="0" w:color="000000"/>
              <w:left w:val="single" w:sz="6" w:space="0" w:color="000000"/>
              <w:bottom w:val="single" w:sz="6" w:space="0" w:color="000000"/>
              <w:right w:val="single" w:sz="6" w:space="0" w:color="000000"/>
            </w:tcBorders>
          </w:tcPr>
          <w:p w14:paraId="5AF9415A" w14:textId="77777777" w:rsidR="00E149E3" w:rsidRDefault="003A53F3">
            <w:pPr>
              <w:pStyle w:val="TableParagraph"/>
              <w:spacing w:line="180" w:lineRule="exact"/>
              <w:rPr>
                <w:sz w:val="16"/>
              </w:rPr>
            </w:pPr>
            <w:r>
              <w:rPr>
                <w:spacing w:val="-5"/>
                <w:sz w:val="16"/>
              </w:rPr>
              <w:t>YES</w:t>
            </w:r>
          </w:p>
        </w:tc>
        <w:tc>
          <w:tcPr>
            <w:tcW w:w="892" w:type="dxa"/>
            <w:tcBorders>
              <w:top w:val="single" w:sz="6" w:space="0" w:color="000000"/>
              <w:left w:val="single" w:sz="6" w:space="0" w:color="000000"/>
              <w:bottom w:val="single" w:sz="6" w:space="0" w:color="000000"/>
              <w:right w:val="single" w:sz="6" w:space="0" w:color="000000"/>
            </w:tcBorders>
          </w:tcPr>
          <w:p w14:paraId="274D09DD" w14:textId="77777777" w:rsidR="00E149E3" w:rsidRDefault="003A53F3">
            <w:pPr>
              <w:pStyle w:val="TableParagraph"/>
              <w:spacing w:line="180" w:lineRule="exact"/>
              <w:rPr>
                <w:sz w:val="16"/>
              </w:rPr>
            </w:pPr>
            <w:r>
              <w:rPr>
                <w:spacing w:val="-5"/>
                <w:sz w:val="16"/>
              </w:rPr>
              <w:t>YES</w:t>
            </w:r>
          </w:p>
        </w:tc>
        <w:tc>
          <w:tcPr>
            <w:tcW w:w="729" w:type="dxa"/>
            <w:tcBorders>
              <w:top w:val="single" w:sz="6" w:space="0" w:color="000000"/>
              <w:left w:val="single" w:sz="6" w:space="0" w:color="000000"/>
              <w:bottom w:val="single" w:sz="6" w:space="0" w:color="000000"/>
              <w:right w:val="single" w:sz="6" w:space="0" w:color="000000"/>
            </w:tcBorders>
          </w:tcPr>
          <w:p w14:paraId="518039E7" w14:textId="77777777" w:rsidR="00E149E3" w:rsidRDefault="003A53F3">
            <w:pPr>
              <w:pStyle w:val="TableParagraph"/>
              <w:spacing w:line="180" w:lineRule="exact"/>
              <w:rPr>
                <w:sz w:val="16"/>
              </w:rPr>
            </w:pPr>
            <w:r>
              <w:rPr>
                <w:spacing w:val="-5"/>
                <w:sz w:val="16"/>
              </w:rPr>
              <w:t>NO</w:t>
            </w:r>
          </w:p>
        </w:tc>
        <w:tc>
          <w:tcPr>
            <w:tcW w:w="721" w:type="dxa"/>
            <w:tcBorders>
              <w:top w:val="single" w:sz="6" w:space="0" w:color="000000"/>
              <w:left w:val="single" w:sz="6" w:space="0" w:color="000000"/>
              <w:bottom w:val="single" w:sz="6" w:space="0" w:color="000000"/>
              <w:right w:val="single" w:sz="6" w:space="0" w:color="000000"/>
            </w:tcBorders>
          </w:tcPr>
          <w:p w14:paraId="3F3A2BDC" w14:textId="77777777" w:rsidR="00E149E3" w:rsidRDefault="003A53F3">
            <w:pPr>
              <w:pStyle w:val="TableParagraph"/>
              <w:spacing w:line="180" w:lineRule="exact"/>
              <w:ind w:left="75" w:right="247"/>
              <w:jc w:val="center"/>
              <w:rPr>
                <w:sz w:val="16"/>
              </w:rPr>
            </w:pPr>
            <w:r>
              <w:rPr>
                <w:spacing w:val="-5"/>
                <w:sz w:val="16"/>
              </w:rPr>
              <w:t>YES</w:t>
            </w:r>
          </w:p>
        </w:tc>
        <w:tc>
          <w:tcPr>
            <w:tcW w:w="901" w:type="dxa"/>
            <w:tcBorders>
              <w:top w:val="single" w:sz="6" w:space="0" w:color="000000"/>
              <w:left w:val="single" w:sz="6" w:space="0" w:color="000000"/>
              <w:bottom w:val="single" w:sz="6" w:space="0" w:color="000000"/>
              <w:right w:val="single" w:sz="6" w:space="0" w:color="000000"/>
            </w:tcBorders>
          </w:tcPr>
          <w:p w14:paraId="35B161B4" w14:textId="77777777" w:rsidR="00E149E3" w:rsidRDefault="003A53F3">
            <w:pPr>
              <w:pStyle w:val="TableParagraph"/>
              <w:spacing w:line="180" w:lineRule="exact"/>
              <w:ind w:left="114"/>
              <w:rPr>
                <w:sz w:val="16"/>
              </w:rPr>
            </w:pPr>
            <w:r>
              <w:rPr>
                <w:spacing w:val="-5"/>
                <w:sz w:val="16"/>
              </w:rPr>
              <w:t>NO</w:t>
            </w:r>
          </w:p>
        </w:tc>
        <w:tc>
          <w:tcPr>
            <w:tcW w:w="2520" w:type="dxa"/>
            <w:vMerge w:val="restart"/>
            <w:tcBorders>
              <w:top w:val="single" w:sz="6" w:space="0" w:color="000000"/>
              <w:left w:val="single" w:sz="6" w:space="0" w:color="000000"/>
              <w:bottom w:val="single" w:sz="6" w:space="0" w:color="000000"/>
            </w:tcBorders>
          </w:tcPr>
          <w:p w14:paraId="70FDF481" w14:textId="77777777" w:rsidR="00E149E3" w:rsidRDefault="003A53F3">
            <w:pPr>
              <w:pStyle w:val="TableParagraph"/>
              <w:ind w:left="112" w:firstLine="1"/>
              <w:rPr>
                <w:sz w:val="16"/>
              </w:rPr>
            </w:pPr>
            <w:r>
              <w:rPr>
                <w:sz w:val="16"/>
              </w:rPr>
              <w:t>Obtaining</w:t>
            </w:r>
            <w:r>
              <w:rPr>
                <w:spacing w:val="74"/>
                <w:sz w:val="16"/>
              </w:rPr>
              <w:t xml:space="preserve"> </w:t>
            </w:r>
            <w:r>
              <w:rPr>
                <w:sz w:val="16"/>
              </w:rPr>
              <w:t>steels</w:t>
            </w:r>
            <w:r>
              <w:rPr>
                <w:spacing w:val="74"/>
                <w:sz w:val="16"/>
              </w:rPr>
              <w:t xml:space="preserve"> </w:t>
            </w:r>
            <w:r>
              <w:rPr>
                <w:sz w:val="16"/>
              </w:rPr>
              <w:t>with</w:t>
            </w:r>
            <w:r>
              <w:rPr>
                <w:spacing w:val="74"/>
                <w:sz w:val="16"/>
              </w:rPr>
              <w:t xml:space="preserve"> </w:t>
            </w:r>
            <w:r>
              <w:rPr>
                <w:sz w:val="16"/>
              </w:rPr>
              <w:t>very</w:t>
            </w:r>
            <w:r>
              <w:rPr>
                <w:spacing w:val="74"/>
                <w:sz w:val="16"/>
              </w:rPr>
              <w:t xml:space="preserve"> </w:t>
            </w:r>
            <w:r>
              <w:rPr>
                <w:sz w:val="16"/>
              </w:rPr>
              <w:t>low</w:t>
            </w:r>
            <w:r>
              <w:rPr>
                <w:spacing w:val="40"/>
                <w:sz w:val="16"/>
              </w:rPr>
              <w:t xml:space="preserve"> </w:t>
            </w:r>
            <w:r>
              <w:rPr>
                <w:sz w:val="16"/>
              </w:rPr>
              <w:t>content</w:t>
            </w:r>
            <w:r>
              <w:rPr>
                <w:spacing w:val="-3"/>
                <w:sz w:val="16"/>
              </w:rPr>
              <w:t xml:space="preserve"> </w:t>
            </w:r>
            <w:r>
              <w:rPr>
                <w:sz w:val="16"/>
              </w:rPr>
              <w:t>of</w:t>
            </w:r>
          </w:p>
          <w:p w14:paraId="5999E8F4" w14:textId="77777777" w:rsidR="00E149E3" w:rsidRDefault="003A53F3">
            <w:pPr>
              <w:pStyle w:val="TableParagraph"/>
              <w:spacing w:line="180" w:lineRule="atLeast"/>
              <w:ind w:left="112" w:hanging="2"/>
              <w:rPr>
                <w:sz w:val="16"/>
              </w:rPr>
            </w:pPr>
            <w:r>
              <w:rPr>
                <w:sz w:val="16"/>
              </w:rPr>
              <w:t>carbon;</w:t>
            </w:r>
            <w:r>
              <w:rPr>
                <w:spacing w:val="18"/>
                <w:sz w:val="16"/>
              </w:rPr>
              <w:t xml:space="preserve"> </w:t>
            </w:r>
            <w:r>
              <w:rPr>
                <w:sz w:val="16"/>
              </w:rPr>
              <w:t>large</w:t>
            </w:r>
            <w:r>
              <w:rPr>
                <w:spacing w:val="18"/>
                <w:sz w:val="16"/>
              </w:rPr>
              <w:t xml:space="preserve"> </w:t>
            </w:r>
            <w:r>
              <w:rPr>
                <w:sz w:val="16"/>
              </w:rPr>
              <w:t>recovery</w:t>
            </w:r>
            <w:r>
              <w:rPr>
                <w:spacing w:val="17"/>
                <w:sz w:val="16"/>
              </w:rPr>
              <w:t xml:space="preserve"> </w:t>
            </w:r>
            <w:r>
              <w:rPr>
                <w:sz w:val="16"/>
              </w:rPr>
              <w:t>of</w:t>
            </w:r>
            <w:r>
              <w:rPr>
                <w:spacing w:val="18"/>
                <w:sz w:val="16"/>
              </w:rPr>
              <w:t xml:space="preserve"> </w:t>
            </w:r>
            <w:r>
              <w:rPr>
                <w:sz w:val="16"/>
              </w:rPr>
              <w:t>Cr;</w:t>
            </w:r>
            <w:r>
              <w:rPr>
                <w:spacing w:val="18"/>
                <w:sz w:val="16"/>
              </w:rPr>
              <w:t xml:space="preserve"> </w:t>
            </w:r>
            <w:r>
              <w:rPr>
                <w:sz w:val="16"/>
              </w:rPr>
              <w:t>high</w:t>
            </w:r>
            <w:r>
              <w:rPr>
                <w:spacing w:val="40"/>
                <w:sz w:val="16"/>
              </w:rPr>
              <w:t xml:space="preserve"> </w:t>
            </w:r>
            <w:r>
              <w:rPr>
                <w:spacing w:val="-2"/>
                <w:sz w:val="16"/>
              </w:rPr>
              <w:t>productivity</w:t>
            </w:r>
          </w:p>
        </w:tc>
      </w:tr>
      <w:tr w:rsidR="00E149E3" w14:paraId="7407256A" w14:textId="77777777">
        <w:trPr>
          <w:trHeight w:val="367"/>
        </w:trPr>
        <w:tc>
          <w:tcPr>
            <w:tcW w:w="739" w:type="dxa"/>
            <w:tcBorders>
              <w:top w:val="single" w:sz="6" w:space="0" w:color="000000"/>
              <w:bottom w:val="single" w:sz="6" w:space="0" w:color="000000"/>
              <w:right w:val="single" w:sz="6" w:space="0" w:color="000000"/>
            </w:tcBorders>
          </w:tcPr>
          <w:p w14:paraId="6826B9BA" w14:textId="77777777" w:rsidR="00E149E3" w:rsidRDefault="003A53F3">
            <w:pPr>
              <w:pStyle w:val="TableParagraph"/>
              <w:spacing w:line="180" w:lineRule="exact"/>
              <w:ind w:left="78"/>
              <w:rPr>
                <w:sz w:val="16"/>
              </w:rPr>
            </w:pPr>
            <w:r>
              <w:rPr>
                <w:spacing w:val="-5"/>
                <w:sz w:val="16"/>
              </w:rPr>
              <w:t>AOD</w:t>
            </w:r>
          </w:p>
        </w:tc>
        <w:tc>
          <w:tcPr>
            <w:tcW w:w="720" w:type="dxa"/>
            <w:tcBorders>
              <w:top w:val="single" w:sz="6" w:space="0" w:color="000000"/>
              <w:left w:val="single" w:sz="6" w:space="0" w:color="000000"/>
              <w:bottom w:val="single" w:sz="6" w:space="0" w:color="000000"/>
              <w:right w:val="single" w:sz="6" w:space="0" w:color="000000"/>
            </w:tcBorders>
          </w:tcPr>
          <w:p w14:paraId="30B00557" w14:textId="77777777" w:rsidR="00E149E3" w:rsidRDefault="003A53F3">
            <w:pPr>
              <w:pStyle w:val="TableParagraph"/>
              <w:spacing w:line="180" w:lineRule="exact"/>
              <w:rPr>
                <w:sz w:val="16"/>
              </w:rPr>
            </w:pPr>
            <w:r>
              <w:rPr>
                <w:spacing w:val="-5"/>
                <w:sz w:val="16"/>
              </w:rPr>
              <w:t>NO</w:t>
            </w:r>
          </w:p>
        </w:tc>
        <w:tc>
          <w:tcPr>
            <w:tcW w:w="810" w:type="dxa"/>
            <w:tcBorders>
              <w:top w:val="single" w:sz="6" w:space="0" w:color="000000"/>
              <w:left w:val="single" w:sz="6" w:space="0" w:color="000000"/>
              <w:bottom w:val="single" w:sz="6" w:space="0" w:color="000000"/>
              <w:right w:val="single" w:sz="6" w:space="0" w:color="000000"/>
            </w:tcBorders>
          </w:tcPr>
          <w:p w14:paraId="6BC9A7B4" w14:textId="77777777" w:rsidR="00E149E3" w:rsidRDefault="003A53F3">
            <w:pPr>
              <w:pStyle w:val="TableParagraph"/>
              <w:spacing w:line="180" w:lineRule="exact"/>
              <w:ind w:left="114"/>
              <w:rPr>
                <w:sz w:val="16"/>
              </w:rPr>
            </w:pPr>
            <w:r>
              <w:rPr>
                <w:spacing w:val="-5"/>
                <w:sz w:val="16"/>
              </w:rPr>
              <w:t>YES</w:t>
            </w:r>
          </w:p>
        </w:tc>
        <w:tc>
          <w:tcPr>
            <w:tcW w:w="892" w:type="dxa"/>
            <w:tcBorders>
              <w:top w:val="single" w:sz="6" w:space="0" w:color="000000"/>
              <w:left w:val="single" w:sz="6" w:space="0" w:color="000000"/>
              <w:bottom w:val="single" w:sz="6" w:space="0" w:color="000000"/>
              <w:right w:val="single" w:sz="6" w:space="0" w:color="000000"/>
            </w:tcBorders>
          </w:tcPr>
          <w:p w14:paraId="3233A113" w14:textId="77777777" w:rsidR="00E149E3" w:rsidRDefault="003A53F3">
            <w:pPr>
              <w:pStyle w:val="TableParagraph"/>
              <w:spacing w:line="180" w:lineRule="exact"/>
              <w:ind w:left="114"/>
              <w:rPr>
                <w:sz w:val="16"/>
              </w:rPr>
            </w:pPr>
            <w:r>
              <w:rPr>
                <w:spacing w:val="-5"/>
                <w:sz w:val="16"/>
              </w:rPr>
              <w:t>YES</w:t>
            </w:r>
          </w:p>
        </w:tc>
        <w:tc>
          <w:tcPr>
            <w:tcW w:w="729" w:type="dxa"/>
            <w:tcBorders>
              <w:top w:val="single" w:sz="6" w:space="0" w:color="000000"/>
              <w:left w:val="single" w:sz="6" w:space="0" w:color="000000"/>
              <w:bottom w:val="single" w:sz="6" w:space="0" w:color="000000"/>
              <w:right w:val="single" w:sz="6" w:space="0" w:color="000000"/>
            </w:tcBorders>
          </w:tcPr>
          <w:p w14:paraId="01B712F9" w14:textId="77777777" w:rsidR="00E149E3" w:rsidRDefault="003A53F3">
            <w:pPr>
              <w:pStyle w:val="TableParagraph"/>
              <w:spacing w:line="180" w:lineRule="exact"/>
              <w:ind w:left="113"/>
              <w:rPr>
                <w:sz w:val="16"/>
              </w:rPr>
            </w:pPr>
            <w:r>
              <w:rPr>
                <w:spacing w:val="-5"/>
                <w:sz w:val="16"/>
              </w:rPr>
              <w:t>YES</w:t>
            </w:r>
          </w:p>
        </w:tc>
        <w:tc>
          <w:tcPr>
            <w:tcW w:w="721" w:type="dxa"/>
            <w:tcBorders>
              <w:top w:val="single" w:sz="6" w:space="0" w:color="000000"/>
              <w:left w:val="single" w:sz="6" w:space="0" w:color="000000"/>
              <w:bottom w:val="single" w:sz="6" w:space="0" w:color="000000"/>
              <w:right w:val="single" w:sz="6" w:space="0" w:color="000000"/>
            </w:tcBorders>
          </w:tcPr>
          <w:p w14:paraId="675F8F5B" w14:textId="77777777" w:rsidR="00E149E3" w:rsidRDefault="003A53F3">
            <w:pPr>
              <w:pStyle w:val="TableParagraph"/>
              <w:spacing w:line="180" w:lineRule="exact"/>
              <w:ind w:left="71" w:right="247"/>
              <w:jc w:val="center"/>
              <w:rPr>
                <w:sz w:val="16"/>
              </w:rPr>
            </w:pPr>
            <w:r>
              <w:rPr>
                <w:spacing w:val="-5"/>
                <w:sz w:val="16"/>
              </w:rPr>
              <w:t>YES</w:t>
            </w:r>
          </w:p>
        </w:tc>
        <w:tc>
          <w:tcPr>
            <w:tcW w:w="901" w:type="dxa"/>
            <w:tcBorders>
              <w:top w:val="single" w:sz="6" w:space="0" w:color="000000"/>
              <w:left w:val="single" w:sz="6" w:space="0" w:color="000000"/>
              <w:bottom w:val="single" w:sz="6" w:space="0" w:color="000000"/>
              <w:right w:val="single" w:sz="6" w:space="0" w:color="000000"/>
            </w:tcBorders>
          </w:tcPr>
          <w:p w14:paraId="580B790A" w14:textId="77777777" w:rsidR="00E149E3" w:rsidRDefault="003A53F3">
            <w:pPr>
              <w:pStyle w:val="TableParagraph"/>
              <w:spacing w:line="180" w:lineRule="exact"/>
              <w:ind w:left="111"/>
              <w:rPr>
                <w:sz w:val="16"/>
              </w:rPr>
            </w:pPr>
            <w:r>
              <w:rPr>
                <w:spacing w:val="-5"/>
                <w:sz w:val="16"/>
              </w:rPr>
              <w:t>NO</w:t>
            </w:r>
          </w:p>
        </w:tc>
        <w:tc>
          <w:tcPr>
            <w:tcW w:w="2520" w:type="dxa"/>
            <w:vMerge/>
            <w:tcBorders>
              <w:top w:val="nil"/>
              <w:left w:val="single" w:sz="6" w:space="0" w:color="000000"/>
              <w:bottom w:val="single" w:sz="6" w:space="0" w:color="000000"/>
            </w:tcBorders>
          </w:tcPr>
          <w:p w14:paraId="4B2F6374" w14:textId="77777777" w:rsidR="00E149E3" w:rsidRDefault="00E149E3">
            <w:pPr>
              <w:rPr>
                <w:sz w:val="2"/>
                <w:szCs w:val="2"/>
              </w:rPr>
            </w:pPr>
          </w:p>
        </w:tc>
      </w:tr>
      <w:tr w:rsidR="00E149E3" w14:paraId="381E9A92" w14:textId="77777777">
        <w:trPr>
          <w:trHeight w:val="551"/>
        </w:trPr>
        <w:tc>
          <w:tcPr>
            <w:tcW w:w="739" w:type="dxa"/>
            <w:tcBorders>
              <w:top w:val="single" w:sz="6" w:space="0" w:color="000000"/>
              <w:bottom w:val="single" w:sz="6" w:space="0" w:color="000000"/>
              <w:right w:val="single" w:sz="6" w:space="0" w:color="000000"/>
            </w:tcBorders>
          </w:tcPr>
          <w:p w14:paraId="51335043" w14:textId="77777777" w:rsidR="00E149E3" w:rsidRDefault="003A53F3">
            <w:pPr>
              <w:pStyle w:val="TableParagraph"/>
              <w:spacing w:before="163" w:line="184" w:lineRule="exact"/>
              <w:ind w:left="78" w:right="127"/>
              <w:rPr>
                <w:sz w:val="16"/>
              </w:rPr>
            </w:pPr>
            <w:r>
              <w:rPr>
                <w:spacing w:val="-4"/>
                <w:sz w:val="16"/>
              </w:rPr>
              <w:t>VAD-</w:t>
            </w:r>
            <w:r>
              <w:rPr>
                <w:spacing w:val="40"/>
                <w:sz w:val="16"/>
              </w:rPr>
              <w:t xml:space="preserve"> </w:t>
            </w:r>
            <w:r>
              <w:rPr>
                <w:spacing w:val="-2"/>
                <w:sz w:val="16"/>
              </w:rPr>
              <w:t>FINKL</w:t>
            </w:r>
          </w:p>
        </w:tc>
        <w:tc>
          <w:tcPr>
            <w:tcW w:w="720" w:type="dxa"/>
            <w:tcBorders>
              <w:top w:val="single" w:sz="6" w:space="0" w:color="000000"/>
              <w:left w:val="single" w:sz="6" w:space="0" w:color="000000"/>
              <w:bottom w:val="single" w:sz="6" w:space="0" w:color="000000"/>
              <w:right w:val="single" w:sz="6" w:space="0" w:color="000000"/>
            </w:tcBorders>
          </w:tcPr>
          <w:p w14:paraId="389B04D0" w14:textId="77777777" w:rsidR="00E149E3" w:rsidRDefault="003A53F3">
            <w:pPr>
              <w:pStyle w:val="TableParagraph"/>
              <w:spacing w:before="180"/>
              <w:rPr>
                <w:sz w:val="16"/>
              </w:rPr>
            </w:pPr>
            <w:r>
              <w:rPr>
                <w:spacing w:val="-5"/>
                <w:sz w:val="16"/>
              </w:rPr>
              <w:t>YES</w:t>
            </w:r>
          </w:p>
        </w:tc>
        <w:tc>
          <w:tcPr>
            <w:tcW w:w="810" w:type="dxa"/>
            <w:tcBorders>
              <w:top w:val="single" w:sz="6" w:space="0" w:color="000000"/>
              <w:left w:val="single" w:sz="6" w:space="0" w:color="000000"/>
              <w:bottom w:val="single" w:sz="6" w:space="0" w:color="000000"/>
              <w:right w:val="single" w:sz="6" w:space="0" w:color="000000"/>
            </w:tcBorders>
          </w:tcPr>
          <w:p w14:paraId="2E147DAD" w14:textId="77777777" w:rsidR="00E149E3" w:rsidRDefault="003A53F3">
            <w:pPr>
              <w:pStyle w:val="TableParagraph"/>
              <w:spacing w:before="180"/>
              <w:rPr>
                <w:sz w:val="16"/>
              </w:rPr>
            </w:pPr>
            <w:r>
              <w:rPr>
                <w:spacing w:val="-5"/>
                <w:sz w:val="16"/>
              </w:rPr>
              <w:t>YES</w:t>
            </w:r>
          </w:p>
        </w:tc>
        <w:tc>
          <w:tcPr>
            <w:tcW w:w="892" w:type="dxa"/>
            <w:tcBorders>
              <w:top w:val="single" w:sz="6" w:space="0" w:color="000000"/>
              <w:left w:val="single" w:sz="6" w:space="0" w:color="000000"/>
              <w:bottom w:val="single" w:sz="6" w:space="0" w:color="000000"/>
              <w:right w:val="single" w:sz="6" w:space="0" w:color="000000"/>
            </w:tcBorders>
          </w:tcPr>
          <w:p w14:paraId="63260EB7" w14:textId="77777777" w:rsidR="00E149E3" w:rsidRDefault="003A53F3">
            <w:pPr>
              <w:pStyle w:val="TableParagraph"/>
              <w:spacing w:before="180"/>
              <w:rPr>
                <w:sz w:val="16"/>
              </w:rPr>
            </w:pPr>
            <w:r>
              <w:rPr>
                <w:spacing w:val="-5"/>
                <w:sz w:val="16"/>
              </w:rPr>
              <w:t>YES</w:t>
            </w:r>
          </w:p>
        </w:tc>
        <w:tc>
          <w:tcPr>
            <w:tcW w:w="729" w:type="dxa"/>
            <w:tcBorders>
              <w:top w:val="single" w:sz="6" w:space="0" w:color="000000"/>
              <w:left w:val="single" w:sz="6" w:space="0" w:color="000000"/>
              <w:bottom w:val="single" w:sz="6" w:space="0" w:color="000000"/>
              <w:right w:val="single" w:sz="6" w:space="0" w:color="000000"/>
            </w:tcBorders>
          </w:tcPr>
          <w:p w14:paraId="460F7D83" w14:textId="77777777" w:rsidR="00E149E3" w:rsidRDefault="003A53F3">
            <w:pPr>
              <w:pStyle w:val="TableParagraph"/>
              <w:spacing w:before="180"/>
              <w:ind w:left="114"/>
              <w:rPr>
                <w:sz w:val="16"/>
              </w:rPr>
            </w:pPr>
            <w:r>
              <w:rPr>
                <w:spacing w:val="-5"/>
                <w:sz w:val="16"/>
              </w:rPr>
              <w:t>NO</w:t>
            </w:r>
          </w:p>
        </w:tc>
        <w:tc>
          <w:tcPr>
            <w:tcW w:w="721" w:type="dxa"/>
            <w:tcBorders>
              <w:top w:val="single" w:sz="6" w:space="0" w:color="000000"/>
              <w:left w:val="single" w:sz="6" w:space="0" w:color="000000"/>
              <w:bottom w:val="single" w:sz="6" w:space="0" w:color="000000"/>
              <w:right w:val="single" w:sz="6" w:space="0" w:color="000000"/>
            </w:tcBorders>
          </w:tcPr>
          <w:p w14:paraId="5B4EEE2B" w14:textId="77777777" w:rsidR="00E149E3" w:rsidRDefault="003A53F3">
            <w:pPr>
              <w:pStyle w:val="TableParagraph"/>
              <w:spacing w:before="180"/>
              <w:ind w:left="72" w:right="247"/>
              <w:jc w:val="center"/>
              <w:rPr>
                <w:sz w:val="16"/>
              </w:rPr>
            </w:pPr>
            <w:r>
              <w:rPr>
                <w:spacing w:val="-5"/>
                <w:sz w:val="16"/>
              </w:rPr>
              <w:t>YES</w:t>
            </w:r>
          </w:p>
        </w:tc>
        <w:tc>
          <w:tcPr>
            <w:tcW w:w="901" w:type="dxa"/>
            <w:tcBorders>
              <w:top w:val="single" w:sz="6" w:space="0" w:color="000000"/>
              <w:left w:val="single" w:sz="6" w:space="0" w:color="000000"/>
              <w:bottom w:val="single" w:sz="6" w:space="0" w:color="000000"/>
              <w:right w:val="single" w:sz="6" w:space="0" w:color="000000"/>
            </w:tcBorders>
          </w:tcPr>
          <w:p w14:paraId="7E13D0D1" w14:textId="77777777" w:rsidR="00E149E3" w:rsidRDefault="003A53F3">
            <w:pPr>
              <w:pStyle w:val="TableParagraph"/>
              <w:spacing w:before="180"/>
              <w:ind w:left="112"/>
              <w:rPr>
                <w:sz w:val="16"/>
              </w:rPr>
            </w:pPr>
            <w:r>
              <w:rPr>
                <w:spacing w:val="-5"/>
                <w:sz w:val="16"/>
              </w:rPr>
              <w:t>YES</w:t>
            </w:r>
          </w:p>
        </w:tc>
        <w:tc>
          <w:tcPr>
            <w:tcW w:w="2520" w:type="dxa"/>
            <w:vMerge w:val="restart"/>
            <w:tcBorders>
              <w:top w:val="single" w:sz="6" w:space="0" w:color="000000"/>
              <w:left w:val="single" w:sz="6" w:space="0" w:color="000000"/>
              <w:bottom w:val="single" w:sz="6" w:space="0" w:color="000000"/>
            </w:tcBorders>
          </w:tcPr>
          <w:p w14:paraId="593EE307" w14:textId="77777777" w:rsidR="00E149E3" w:rsidRDefault="003A53F3">
            <w:pPr>
              <w:pStyle w:val="TableParagraph"/>
              <w:tabs>
                <w:tab w:val="left" w:pos="1229"/>
                <w:tab w:val="left" w:pos="1909"/>
              </w:tabs>
              <w:ind w:left="111" w:right="47"/>
              <w:rPr>
                <w:sz w:val="16"/>
              </w:rPr>
            </w:pPr>
            <w:r>
              <w:rPr>
                <w:spacing w:val="-2"/>
                <w:sz w:val="16"/>
              </w:rPr>
              <w:t>Refining</w:t>
            </w:r>
            <w:r>
              <w:rPr>
                <w:sz w:val="16"/>
              </w:rPr>
              <w:tab/>
            </w:r>
            <w:r>
              <w:rPr>
                <w:spacing w:val="-6"/>
                <w:sz w:val="16"/>
              </w:rPr>
              <w:t>in</w:t>
            </w:r>
            <w:r>
              <w:rPr>
                <w:sz w:val="16"/>
              </w:rPr>
              <w:tab/>
            </w:r>
            <w:r>
              <w:rPr>
                <w:spacing w:val="-2"/>
                <w:sz w:val="16"/>
              </w:rPr>
              <w:t>vacuum</w:t>
            </w:r>
            <w:r>
              <w:rPr>
                <w:spacing w:val="40"/>
                <w:sz w:val="16"/>
              </w:rPr>
              <w:t xml:space="preserve"> </w:t>
            </w:r>
            <w:r>
              <w:rPr>
                <w:spacing w:val="-2"/>
                <w:sz w:val="16"/>
              </w:rPr>
              <w:t>Desulfurization</w:t>
            </w:r>
          </w:p>
          <w:p w14:paraId="5C985C2F" w14:textId="77777777" w:rsidR="00E149E3" w:rsidRDefault="00E149E3">
            <w:pPr>
              <w:pStyle w:val="TableParagraph"/>
              <w:spacing w:before="11"/>
              <w:ind w:left="0"/>
              <w:rPr>
                <w:sz w:val="16"/>
              </w:rPr>
            </w:pPr>
          </w:p>
          <w:p w14:paraId="5C154C57" w14:textId="77777777" w:rsidR="00E149E3" w:rsidRDefault="003A53F3">
            <w:pPr>
              <w:pStyle w:val="TableParagraph"/>
              <w:ind w:left="111"/>
              <w:rPr>
                <w:sz w:val="16"/>
              </w:rPr>
            </w:pPr>
            <w:r>
              <w:rPr>
                <w:sz w:val="16"/>
              </w:rPr>
              <w:t>Decanting</w:t>
            </w:r>
            <w:r>
              <w:rPr>
                <w:spacing w:val="37"/>
                <w:sz w:val="16"/>
              </w:rPr>
              <w:t xml:space="preserve"> </w:t>
            </w:r>
            <w:r>
              <w:rPr>
                <w:sz w:val="16"/>
              </w:rPr>
              <w:t>non-metallic</w:t>
            </w:r>
            <w:r>
              <w:rPr>
                <w:spacing w:val="37"/>
                <w:sz w:val="16"/>
              </w:rPr>
              <w:t xml:space="preserve"> </w:t>
            </w:r>
            <w:r>
              <w:rPr>
                <w:sz w:val="16"/>
              </w:rPr>
              <w:t>inclusions</w:t>
            </w:r>
            <w:r>
              <w:rPr>
                <w:spacing w:val="40"/>
                <w:sz w:val="16"/>
              </w:rPr>
              <w:t xml:space="preserve"> </w:t>
            </w:r>
            <w:r>
              <w:rPr>
                <w:sz w:val="16"/>
              </w:rPr>
              <w:t>Temperature</w:t>
            </w:r>
            <w:r>
              <w:rPr>
                <w:spacing w:val="-1"/>
                <w:sz w:val="16"/>
              </w:rPr>
              <w:t xml:space="preserve"> </w:t>
            </w:r>
            <w:r>
              <w:rPr>
                <w:sz w:val="16"/>
              </w:rPr>
              <w:t>adjustment</w:t>
            </w:r>
          </w:p>
        </w:tc>
      </w:tr>
      <w:tr w:rsidR="00E149E3" w14:paraId="56E36383" w14:textId="77777777">
        <w:trPr>
          <w:trHeight w:val="552"/>
        </w:trPr>
        <w:tc>
          <w:tcPr>
            <w:tcW w:w="739" w:type="dxa"/>
            <w:tcBorders>
              <w:top w:val="single" w:sz="6" w:space="0" w:color="000000"/>
              <w:bottom w:val="single" w:sz="6" w:space="0" w:color="000000"/>
              <w:right w:val="single" w:sz="6" w:space="0" w:color="000000"/>
            </w:tcBorders>
          </w:tcPr>
          <w:p w14:paraId="091C9B46" w14:textId="77777777" w:rsidR="00E149E3" w:rsidRDefault="003A53F3">
            <w:pPr>
              <w:pStyle w:val="TableParagraph"/>
              <w:spacing w:before="164" w:line="180" w:lineRule="atLeast"/>
              <w:ind w:left="78" w:right="127"/>
              <w:rPr>
                <w:sz w:val="16"/>
              </w:rPr>
            </w:pPr>
            <w:r>
              <w:rPr>
                <w:spacing w:val="-2"/>
                <w:sz w:val="16"/>
              </w:rPr>
              <w:t>ASEA-</w:t>
            </w:r>
            <w:r>
              <w:rPr>
                <w:spacing w:val="40"/>
                <w:sz w:val="16"/>
              </w:rPr>
              <w:t xml:space="preserve"> </w:t>
            </w:r>
            <w:r>
              <w:rPr>
                <w:spacing w:val="-4"/>
                <w:sz w:val="16"/>
              </w:rPr>
              <w:t>SKF</w:t>
            </w:r>
          </w:p>
        </w:tc>
        <w:tc>
          <w:tcPr>
            <w:tcW w:w="720" w:type="dxa"/>
            <w:tcBorders>
              <w:top w:val="single" w:sz="6" w:space="0" w:color="000000"/>
              <w:left w:val="single" w:sz="6" w:space="0" w:color="000000"/>
              <w:bottom w:val="single" w:sz="6" w:space="0" w:color="000000"/>
              <w:right w:val="single" w:sz="6" w:space="0" w:color="000000"/>
            </w:tcBorders>
          </w:tcPr>
          <w:p w14:paraId="297D83CE" w14:textId="77777777" w:rsidR="00E149E3" w:rsidRDefault="003A53F3">
            <w:pPr>
              <w:pStyle w:val="TableParagraph"/>
              <w:spacing w:before="180"/>
              <w:rPr>
                <w:sz w:val="16"/>
              </w:rPr>
            </w:pPr>
            <w:r>
              <w:rPr>
                <w:spacing w:val="-5"/>
                <w:sz w:val="16"/>
              </w:rPr>
              <w:t>YES</w:t>
            </w:r>
          </w:p>
        </w:tc>
        <w:tc>
          <w:tcPr>
            <w:tcW w:w="810" w:type="dxa"/>
            <w:tcBorders>
              <w:top w:val="single" w:sz="6" w:space="0" w:color="000000"/>
              <w:left w:val="single" w:sz="6" w:space="0" w:color="000000"/>
              <w:bottom w:val="single" w:sz="6" w:space="0" w:color="000000"/>
              <w:right w:val="single" w:sz="6" w:space="0" w:color="000000"/>
            </w:tcBorders>
          </w:tcPr>
          <w:p w14:paraId="4F36323A" w14:textId="77777777" w:rsidR="00E149E3" w:rsidRDefault="003A53F3">
            <w:pPr>
              <w:pStyle w:val="TableParagraph"/>
              <w:spacing w:before="180"/>
              <w:rPr>
                <w:sz w:val="16"/>
              </w:rPr>
            </w:pPr>
            <w:r>
              <w:rPr>
                <w:spacing w:val="-5"/>
                <w:sz w:val="16"/>
              </w:rPr>
              <w:t>YES</w:t>
            </w:r>
          </w:p>
        </w:tc>
        <w:tc>
          <w:tcPr>
            <w:tcW w:w="892" w:type="dxa"/>
            <w:tcBorders>
              <w:top w:val="single" w:sz="6" w:space="0" w:color="000000"/>
              <w:left w:val="single" w:sz="6" w:space="0" w:color="000000"/>
              <w:bottom w:val="single" w:sz="6" w:space="0" w:color="000000"/>
              <w:right w:val="single" w:sz="6" w:space="0" w:color="000000"/>
            </w:tcBorders>
          </w:tcPr>
          <w:p w14:paraId="6D31C458" w14:textId="77777777" w:rsidR="00E149E3" w:rsidRDefault="003A53F3">
            <w:pPr>
              <w:pStyle w:val="TableParagraph"/>
              <w:spacing w:before="180"/>
              <w:rPr>
                <w:sz w:val="16"/>
              </w:rPr>
            </w:pPr>
            <w:r>
              <w:rPr>
                <w:spacing w:val="-5"/>
                <w:sz w:val="16"/>
              </w:rPr>
              <w:t>NO</w:t>
            </w:r>
          </w:p>
        </w:tc>
        <w:tc>
          <w:tcPr>
            <w:tcW w:w="729" w:type="dxa"/>
            <w:tcBorders>
              <w:top w:val="single" w:sz="6" w:space="0" w:color="000000"/>
              <w:left w:val="single" w:sz="6" w:space="0" w:color="000000"/>
              <w:bottom w:val="single" w:sz="6" w:space="0" w:color="000000"/>
              <w:right w:val="single" w:sz="6" w:space="0" w:color="000000"/>
            </w:tcBorders>
          </w:tcPr>
          <w:p w14:paraId="294645AD" w14:textId="77777777" w:rsidR="00E149E3" w:rsidRDefault="003A53F3">
            <w:pPr>
              <w:pStyle w:val="TableParagraph"/>
              <w:spacing w:before="180"/>
              <w:ind w:left="114"/>
              <w:rPr>
                <w:sz w:val="16"/>
              </w:rPr>
            </w:pPr>
            <w:r>
              <w:rPr>
                <w:spacing w:val="-5"/>
                <w:sz w:val="16"/>
              </w:rPr>
              <w:t>YES</w:t>
            </w:r>
          </w:p>
        </w:tc>
        <w:tc>
          <w:tcPr>
            <w:tcW w:w="721" w:type="dxa"/>
            <w:tcBorders>
              <w:top w:val="single" w:sz="6" w:space="0" w:color="000000"/>
              <w:left w:val="single" w:sz="6" w:space="0" w:color="000000"/>
              <w:bottom w:val="single" w:sz="6" w:space="0" w:color="000000"/>
              <w:right w:val="single" w:sz="6" w:space="0" w:color="000000"/>
            </w:tcBorders>
          </w:tcPr>
          <w:p w14:paraId="07EBD24C" w14:textId="77777777" w:rsidR="00E149E3" w:rsidRDefault="003A53F3">
            <w:pPr>
              <w:pStyle w:val="TableParagraph"/>
              <w:spacing w:before="180"/>
              <w:ind w:left="72" w:right="247"/>
              <w:jc w:val="center"/>
              <w:rPr>
                <w:sz w:val="16"/>
              </w:rPr>
            </w:pPr>
            <w:r>
              <w:rPr>
                <w:spacing w:val="-5"/>
                <w:sz w:val="16"/>
              </w:rPr>
              <w:t>YES</w:t>
            </w:r>
          </w:p>
        </w:tc>
        <w:tc>
          <w:tcPr>
            <w:tcW w:w="901" w:type="dxa"/>
            <w:tcBorders>
              <w:top w:val="single" w:sz="6" w:space="0" w:color="000000"/>
              <w:left w:val="single" w:sz="6" w:space="0" w:color="000000"/>
              <w:bottom w:val="single" w:sz="6" w:space="0" w:color="000000"/>
              <w:right w:val="single" w:sz="6" w:space="0" w:color="000000"/>
            </w:tcBorders>
          </w:tcPr>
          <w:p w14:paraId="7CEF55EB" w14:textId="77777777" w:rsidR="00E149E3" w:rsidRDefault="003A53F3">
            <w:pPr>
              <w:pStyle w:val="TableParagraph"/>
              <w:spacing w:before="180"/>
              <w:ind w:left="112"/>
              <w:rPr>
                <w:sz w:val="16"/>
              </w:rPr>
            </w:pPr>
            <w:r>
              <w:rPr>
                <w:spacing w:val="-5"/>
                <w:sz w:val="16"/>
              </w:rPr>
              <w:t>YES</w:t>
            </w:r>
          </w:p>
        </w:tc>
        <w:tc>
          <w:tcPr>
            <w:tcW w:w="2520" w:type="dxa"/>
            <w:vMerge/>
            <w:tcBorders>
              <w:top w:val="nil"/>
              <w:left w:val="single" w:sz="6" w:space="0" w:color="000000"/>
              <w:bottom w:val="single" w:sz="6" w:space="0" w:color="000000"/>
            </w:tcBorders>
          </w:tcPr>
          <w:p w14:paraId="04C00DF0" w14:textId="77777777" w:rsidR="00E149E3" w:rsidRDefault="00E149E3">
            <w:pPr>
              <w:rPr>
                <w:sz w:val="2"/>
                <w:szCs w:val="2"/>
              </w:rPr>
            </w:pPr>
          </w:p>
        </w:tc>
      </w:tr>
      <w:tr w:rsidR="00E149E3" w14:paraId="1F58FC16" w14:textId="77777777">
        <w:trPr>
          <w:trHeight w:val="1472"/>
        </w:trPr>
        <w:tc>
          <w:tcPr>
            <w:tcW w:w="739" w:type="dxa"/>
            <w:tcBorders>
              <w:top w:val="single" w:sz="6" w:space="0" w:color="000000"/>
              <w:right w:val="single" w:sz="6" w:space="0" w:color="000000"/>
            </w:tcBorders>
          </w:tcPr>
          <w:p w14:paraId="6C6D82B0" w14:textId="77777777" w:rsidR="00E149E3" w:rsidRPr="00ED6118" w:rsidRDefault="003A53F3">
            <w:pPr>
              <w:pStyle w:val="TableParagraph"/>
              <w:ind w:left="78" w:right="91"/>
              <w:rPr>
                <w:sz w:val="16"/>
                <w:lang w:val="nb-NO"/>
              </w:rPr>
            </w:pPr>
            <w:r w:rsidRPr="00ED6118">
              <w:rPr>
                <w:spacing w:val="-2"/>
                <w:sz w:val="16"/>
                <w:lang w:val="nb-NO"/>
              </w:rPr>
              <w:t>Thysse</w:t>
            </w:r>
            <w:r w:rsidRPr="00ED6118">
              <w:rPr>
                <w:spacing w:val="40"/>
                <w:sz w:val="16"/>
                <w:lang w:val="nb-NO"/>
              </w:rPr>
              <w:t xml:space="preserve"> </w:t>
            </w:r>
            <w:r w:rsidRPr="00ED6118">
              <w:rPr>
                <w:spacing w:val="-6"/>
                <w:sz w:val="16"/>
                <w:lang w:val="nb-NO"/>
              </w:rPr>
              <w:t>n-</w:t>
            </w:r>
            <w:r w:rsidRPr="00ED6118">
              <w:rPr>
                <w:spacing w:val="40"/>
                <w:sz w:val="16"/>
                <w:lang w:val="nb-NO"/>
              </w:rPr>
              <w:t xml:space="preserve"> </w:t>
            </w:r>
            <w:r w:rsidRPr="00ED6118">
              <w:rPr>
                <w:spacing w:val="-2"/>
                <w:sz w:val="16"/>
                <w:lang w:val="nb-NO"/>
              </w:rPr>
              <w:t>Niederh</w:t>
            </w:r>
            <w:r w:rsidRPr="00ED6118">
              <w:rPr>
                <w:spacing w:val="40"/>
                <w:sz w:val="16"/>
                <w:lang w:val="nb-NO"/>
              </w:rPr>
              <w:t xml:space="preserve"> </w:t>
            </w:r>
            <w:r w:rsidRPr="00ED6118">
              <w:rPr>
                <w:spacing w:val="-4"/>
                <w:sz w:val="16"/>
                <w:lang w:val="nb-NO"/>
              </w:rPr>
              <w:t>ein</w:t>
            </w:r>
            <w:r w:rsidRPr="00ED6118">
              <w:rPr>
                <w:spacing w:val="40"/>
                <w:sz w:val="16"/>
                <w:lang w:val="nb-NO"/>
              </w:rPr>
              <w:t xml:space="preserve"> </w:t>
            </w:r>
            <w:r w:rsidRPr="00ED6118">
              <w:rPr>
                <w:spacing w:val="-4"/>
                <w:sz w:val="16"/>
                <w:lang w:val="nb-NO"/>
              </w:rPr>
              <w:t>(TN)</w:t>
            </w:r>
          </w:p>
          <w:p w14:paraId="403B7B92" w14:textId="77777777" w:rsidR="00E149E3" w:rsidRDefault="003A53F3">
            <w:pPr>
              <w:pStyle w:val="TableParagraph"/>
              <w:ind w:left="78" w:right="152"/>
              <w:rPr>
                <w:sz w:val="16"/>
              </w:rPr>
            </w:pPr>
            <w:r>
              <w:rPr>
                <w:spacing w:val="-6"/>
                <w:sz w:val="16"/>
              </w:rPr>
              <w:t>Ca</w:t>
            </w:r>
            <w:r>
              <w:rPr>
                <w:spacing w:val="40"/>
                <w:sz w:val="16"/>
              </w:rPr>
              <w:t xml:space="preserve"> </w:t>
            </w:r>
            <w:proofErr w:type="spellStart"/>
            <w:r>
              <w:rPr>
                <w:spacing w:val="-2"/>
                <w:sz w:val="16"/>
              </w:rPr>
              <w:t>injecti</w:t>
            </w:r>
            <w:proofErr w:type="spellEnd"/>
            <w:r>
              <w:rPr>
                <w:spacing w:val="-2"/>
                <w:sz w:val="16"/>
              </w:rPr>
              <w:t>-</w:t>
            </w:r>
          </w:p>
          <w:p w14:paraId="45005D97" w14:textId="77777777" w:rsidR="00E149E3" w:rsidRDefault="003A53F3">
            <w:pPr>
              <w:pStyle w:val="TableParagraph"/>
              <w:spacing w:line="168" w:lineRule="exact"/>
              <w:ind w:left="78"/>
              <w:rPr>
                <w:sz w:val="16"/>
              </w:rPr>
            </w:pPr>
            <w:r>
              <w:rPr>
                <w:spacing w:val="-5"/>
                <w:sz w:val="16"/>
              </w:rPr>
              <w:t>on</w:t>
            </w:r>
          </w:p>
        </w:tc>
        <w:tc>
          <w:tcPr>
            <w:tcW w:w="720" w:type="dxa"/>
            <w:tcBorders>
              <w:top w:val="single" w:sz="6" w:space="0" w:color="000000"/>
              <w:left w:val="single" w:sz="6" w:space="0" w:color="000000"/>
              <w:right w:val="single" w:sz="6" w:space="0" w:color="000000"/>
            </w:tcBorders>
          </w:tcPr>
          <w:p w14:paraId="3A13439F" w14:textId="77777777" w:rsidR="00E149E3" w:rsidRDefault="003A53F3">
            <w:pPr>
              <w:pStyle w:val="TableParagraph"/>
              <w:spacing w:before="180"/>
              <w:rPr>
                <w:sz w:val="16"/>
              </w:rPr>
            </w:pPr>
            <w:r>
              <w:rPr>
                <w:spacing w:val="-5"/>
                <w:sz w:val="16"/>
              </w:rPr>
              <w:t>NO</w:t>
            </w:r>
          </w:p>
        </w:tc>
        <w:tc>
          <w:tcPr>
            <w:tcW w:w="810" w:type="dxa"/>
            <w:tcBorders>
              <w:top w:val="single" w:sz="6" w:space="0" w:color="000000"/>
              <w:left w:val="single" w:sz="6" w:space="0" w:color="000000"/>
              <w:right w:val="single" w:sz="6" w:space="0" w:color="000000"/>
            </w:tcBorders>
          </w:tcPr>
          <w:p w14:paraId="1015F578" w14:textId="77777777" w:rsidR="00E149E3" w:rsidRDefault="003A53F3">
            <w:pPr>
              <w:pStyle w:val="TableParagraph"/>
              <w:spacing w:before="180"/>
              <w:rPr>
                <w:sz w:val="16"/>
              </w:rPr>
            </w:pPr>
            <w:r>
              <w:rPr>
                <w:spacing w:val="-5"/>
                <w:sz w:val="16"/>
              </w:rPr>
              <w:t>YES</w:t>
            </w:r>
          </w:p>
        </w:tc>
        <w:tc>
          <w:tcPr>
            <w:tcW w:w="892" w:type="dxa"/>
            <w:tcBorders>
              <w:top w:val="single" w:sz="6" w:space="0" w:color="000000"/>
              <w:left w:val="single" w:sz="6" w:space="0" w:color="000000"/>
              <w:right w:val="single" w:sz="6" w:space="0" w:color="000000"/>
            </w:tcBorders>
          </w:tcPr>
          <w:p w14:paraId="3576B3BE" w14:textId="77777777" w:rsidR="00E149E3" w:rsidRDefault="003A53F3">
            <w:pPr>
              <w:pStyle w:val="TableParagraph"/>
              <w:spacing w:before="180"/>
              <w:rPr>
                <w:sz w:val="16"/>
              </w:rPr>
            </w:pPr>
            <w:r>
              <w:rPr>
                <w:spacing w:val="-5"/>
                <w:sz w:val="16"/>
              </w:rPr>
              <w:t>NO</w:t>
            </w:r>
          </w:p>
        </w:tc>
        <w:tc>
          <w:tcPr>
            <w:tcW w:w="729" w:type="dxa"/>
            <w:tcBorders>
              <w:top w:val="single" w:sz="6" w:space="0" w:color="000000"/>
              <w:left w:val="single" w:sz="6" w:space="0" w:color="000000"/>
              <w:right w:val="single" w:sz="6" w:space="0" w:color="000000"/>
            </w:tcBorders>
          </w:tcPr>
          <w:p w14:paraId="25DA4DE0" w14:textId="77777777" w:rsidR="00E149E3" w:rsidRDefault="003A53F3">
            <w:pPr>
              <w:pStyle w:val="TableParagraph"/>
              <w:spacing w:before="180"/>
              <w:ind w:left="114"/>
              <w:rPr>
                <w:sz w:val="16"/>
              </w:rPr>
            </w:pPr>
            <w:r>
              <w:rPr>
                <w:spacing w:val="-5"/>
                <w:sz w:val="16"/>
              </w:rPr>
              <w:t>YES</w:t>
            </w:r>
          </w:p>
        </w:tc>
        <w:tc>
          <w:tcPr>
            <w:tcW w:w="721" w:type="dxa"/>
            <w:tcBorders>
              <w:top w:val="single" w:sz="6" w:space="0" w:color="000000"/>
              <w:left w:val="single" w:sz="6" w:space="0" w:color="000000"/>
              <w:right w:val="single" w:sz="6" w:space="0" w:color="000000"/>
            </w:tcBorders>
          </w:tcPr>
          <w:p w14:paraId="42EA59A6" w14:textId="77777777" w:rsidR="00E149E3" w:rsidRDefault="003A53F3">
            <w:pPr>
              <w:pStyle w:val="TableParagraph"/>
              <w:spacing w:before="180"/>
              <w:ind w:left="2" w:right="247"/>
              <w:jc w:val="center"/>
              <w:rPr>
                <w:sz w:val="16"/>
              </w:rPr>
            </w:pPr>
            <w:r>
              <w:rPr>
                <w:spacing w:val="-5"/>
                <w:sz w:val="16"/>
              </w:rPr>
              <w:t>NO</w:t>
            </w:r>
          </w:p>
        </w:tc>
        <w:tc>
          <w:tcPr>
            <w:tcW w:w="901" w:type="dxa"/>
            <w:tcBorders>
              <w:top w:val="single" w:sz="6" w:space="0" w:color="000000"/>
              <w:left w:val="single" w:sz="6" w:space="0" w:color="000000"/>
              <w:right w:val="single" w:sz="6" w:space="0" w:color="000000"/>
            </w:tcBorders>
          </w:tcPr>
          <w:p w14:paraId="337E15E3" w14:textId="77777777" w:rsidR="00E149E3" w:rsidRDefault="003A53F3">
            <w:pPr>
              <w:pStyle w:val="TableParagraph"/>
              <w:spacing w:before="180"/>
              <w:ind w:left="112"/>
              <w:rPr>
                <w:sz w:val="16"/>
              </w:rPr>
            </w:pPr>
            <w:r>
              <w:rPr>
                <w:spacing w:val="-5"/>
                <w:sz w:val="16"/>
              </w:rPr>
              <w:t>NO</w:t>
            </w:r>
          </w:p>
        </w:tc>
        <w:tc>
          <w:tcPr>
            <w:tcW w:w="2520" w:type="dxa"/>
            <w:tcBorders>
              <w:top w:val="single" w:sz="6" w:space="0" w:color="000000"/>
              <w:left w:val="single" w:sz="6" w:space="0" w:color="000000"/>
            </w:tcBorders>
          </w:tcPr>
          <w:p w14:paraId="071A847A" w14:textId="77777777" w:rsidR="00E149E3" w:rsidRDefault="003A53F3">
            <w:pPr>
              <w:pStyle w:val="TableParagraph"/>
              <w:ind w:left="111" w:right="49"/>
              <w:jc w:val="both"/>
              <w:rPr>
                <w:sz w:val="16"/>
              </w:rPr>
            </w:pPr>
            <w:r>
              <w:rPr>
                <w:sz w:val="16"/>
              </w:rPr>
              <w:t>Quick reduction of [O] and [S],</w:t>
            </w:r>
            <w:r>
              <w:rPr>
                <w:spacing w:val="40"/>
                <w:sz w:val="16"/>
              </w:rPr>
              <w:t xml:space="preserve"> </w:t>
            </w:r>
            <w:r>
              <w:rPr>
                <w:sz w:val="16"/>
              </w:rPr>
              <w:t>decanting of non-metallic</w:t>
            </w:r>
            <w:r>
              <w:rPr>
                <w:spacing w:val="40"/>
                <w:sz w:val="16"/>
              </w:rPr>
              <w:t xml:space="preserve"> </w:t>
            </w:r>
            <w:r>
              <w:rPr>
                <w:spacing w:val="-2"/>
                <w:sz w:val="16"/>
              </w:rPr>
              <w:t>inclusions</w:t>
            </w:r>
          </w:p>
        </w:tc>
      </w:tr>
    </w:tbl>
    <w:p w14:paraId="33CBA193" w14:textId="77777777" w:rsidR="00E149E3" w:rsidRDefault="00E149E3">
      <w:pPr>
        <w:pStyle w:val="BodyText"/>
        <w:spacing w:before="105"/>
        <w:rPr>
          <w:sz w:val="18"/>
        </w:rPr>
      </w:pPr>
    </w:p>
    <w:p w14:paraId="2602461E" w14:textId="77777777" w:rsidR="00E149E3" w:rsidRDefault="003A53F3">
      <w:pPr>
        <w:pStyle w:val="Heading1"/>
        <w:numPr>
          <w:ilvl w:val="0"/>
          <w:numId w:val="3"/>
        </w:numPr>
        <w:tabs>
          <w:tab w:val="left" w:pos="798"/>
          <w:tab w:val="left" w:pos="1877"/>
          <w:tab w:val="left" w:pos="4118"/>
          <w:tab w:val="left" w:pos="5544"/>
          <w:tab w:val="left" w:pos="6102"/>
          <w:tab w:val="left" w:pos="7114"/>
        </w:tabs>
        <w:ind w:left="426" w:right="567" w:firstLine="0"/>
      </w:pPr>
      <w:r>
        <w:rPr>
          <w:spacing w:val="-2"/>
        </w:rPr>
        <w:t>Special</w:t>
      </w:r>
      <w:r>
        <w:tab/>
      </w:r>
      <w:r>
        <w:rPr>
          <w:spacing w:val="-2"/>
        </w:rPr>
        <w:t>non-conventional</w:t>
      </w:r>
      <w:r>
        <w:tab/>
      </w:r>
      <w:r>
        <w:rPr>
          <w:spacing w:val="-2"/>
        </w:rPr>
        <w:t>processes</w:t>
      </w:r>
      <w:r>
        <w:tab/>
      </w:r>
      <w:r>
        <w:rPr>
          <w:spacing w:val="-4"/>
        </w:rPr>
        <w:t>for</w:t>
      </w:r>
      <w:r>
        <w:tab/>
      </w:r>
      <w:r>
        <w:rPr>
          <w:spacing w:val="-2"/>
        </w:rPr>
        <w:t>quality</w:t>
      </w:r>
      <w:r>
        <w:tab/>
      </w:r>
      <w:r>
        <w:rPr>
          <w:spacing w:val="-2"/>
        </w:rPr>
        <w:t>steels elaboration</w:t>
      </w:r>
    </w:p>
    <w:p w14:paraId="4048ABD7" w14:textId="77777777" w:rsidR="00E149E3" w:rsidRDefault="003A53F3">
      <w:pPr>
        <w:pStyle w:val="BodyText"/>
        <w:spacing w:before="168"/>
        <w:ind w:left="426" w:right="562"/>
        <w:jc w:val="both"/>
      </w:pPr>
      <w:r>
        <w:t>In all the cases in which for the steel-elaboration a pot metallurgy intervention is required, combinations of processes are used: gas sparging/spraying/bubbling, insufflation, heating, vacuum treatment, and the use of (Al) wires in the form of coils. Steel elaboration in the future, and especially high-quality steel elaboration, involves both the increase of technical developments and existing processes and the introduction of new, more efficient processes.</w:t>
      </w:r>
    </w:p>
    <w:p w14:paraId="3EF520C3" w14:textId="77777777" w:rsidR="00E149E3" w:rsidRDefault="003A53F3">
      <w:pPr>
        <w:pStyle w:val="BodyText"/>
        <w:ind w:left="426" w:right="562" w:firstLine="284"/>
        <w:jc w:val="both"/>
      </w:pPr>
      <w:r>
        <w:t>Plasma arc heating will be used over the next decades to elaborate high-quality steels where the control and yields of plasma arc furnaces can save costly raw materials. A</w:t>
      </w:r>
      <w:r>
        <w:rPr>
          <w:spacing w:val="40"/>
        </w:rPr>
        <w:t xml:space="preserve"> </w:t>
      </w:r>
      <w:r>
        <w:t>process such as this, developed in the pilot phase in England by Foster Wheeler, is the plasma arc rotating furnace.</w:t>
      </w:r>
    </w:p>
    <w:p w14:paraId="5CF6A185" w14:textId="7CE6D8A1" w:rsidR="00E149E3" w:rsidRDefault="003A53F3">
      <w:pPr>
        <w:pStyle w:val="BodyText"/>
        <w:spacing w:before="1" w:line="230" w:lineRule="exact"/>
        <w:ind w:left="710"/>
        <w:jc w:val="both"/>
      </w:pPr>
      <w:r>
        <w:t>The</w:t>
      </w:r>
      <w:r>
        <w:rPr>
          <w:spacing w:val="-5"/>
        </w:rPr>
        <w:t xml:space="preserve"> </w:t>
      </w:r>
      <w:r w:rsidRPr="00F91CDD">
        <w:rPr>
          <w:color w:val="FF0000"/>
        </w:rPr>
        <w:t>Plasma</w:t>
      </w:r>
      <w:r w:rsidR="00F91CDD" w:rsidRPr="00F91CDD">
        <w:rPr>
          <w:color w:val="FF0000"/>
        </w:rPr>
        <w:t xml:space="preserve"> </w:t>
      </w:r>
      <w:r w:rsidRPr="00F91CDD">
        <w:rPr>
          <w:color w:val="FF0000"/>
        </w:rPr>
        <w:t>smelt</w:t>
      </w:r>
      <w:r w:rsidRPr="00F91CDD">
        <w:rPr>
          <w:color w:val="FF0000"/>
          <w:spacing w:val="-2"/>
        </w:rPr>
        <w:t xml:space="preserve"> </w:t>
      </w:r>
      <w:r>
        <w:t>process</w:t>
      </w:r>
      <w:r>
        <w:rPr>
          <w:spacing w:val="-2"/>
        </w:rPr>
        <w:t xml:space="preserve"> </w:t>
      </w:r>
      <w:r>
        <w:t>has</w:t>
      </w:r>
      <w:r>
        <w:rPr>
          <w:spacing w:val="-2"/>
        </w:rPr>
        <w:t xml:space="preserve"> </w:t>
      </w:r>
      <w:r>
        <w:t>as</w:t>
      </w:r>
      <w:r>
        <w:rPr>
          <w:spacing w:val="-2"/>
        </w:rPr>
        <w:t xml:space="preserve"> </w:t>
      </w:r>
      <w:r w:rsidR="00FE6698" w:rsidRPr="00FE6698">
        <w:rPr>
          <w:color w:val="FF0000"/>
          <w:spacing w:val="-2"/>
        </w:rPr>
        <w:t>its</w:t>
      </w:r>
      <w:r w:rsidR="00FE6698">
        <w:rPr>
          <w:spacing w:val="-2"/>
        </w:rPr>
        <w:t xml:space="preserve"> </w:t>
      </w:r>
      <w:r>
        <w:t>main</w:t>
      </w:r>
      <w:r>
        <w:rPr>
          <w:spacing w:val="-2"/>
        </w:rPr>
        <w:t xml:space="preserve"> </w:t>
      </w:r>
      <w:r>
        <w:t>feature</w:t>
      </w:r>
      <w:r>
        <w:rPr>
          <w:spacing w:val="-4"/>
        </w:rPr>
        <w:t xml:space="preserve"> </w:t>
      </w:r>
      <w:r>
        <w:t>the</w:t>
      </w:r>
      <w:r>
        <w:rPr>
          <w:spacing w:val="-3"/>
        </w:rPr>
        <w:t xml:space="preserve"> </w:t>
      </w:r>
      <w:r>
        <w:t>use</w:t>
      </w:r>
      <w:r>
        <w:rPr>
          <w:spacing w:val="-2"/>
        </w:rPr>
        <w:t xml:space="preserve"> </w:t>
      </w:r>
      <w:r>
        <w:t>of</w:t>
      </w:r>
      <w:r>
        <w:rPr>
          <w:spacing w:val="-3"/>
        </w:rPr>
        <w:t xml:space="preserve"> </w:t>
      </w:r>
      <w:r>
        <w:t>the</w:t>
      </w:r>
      <w:r>
        <w:rPr>
          <w:spacing w:val="-3"/>
        </w:rPr>
        <w:t xml:space="preserve"> </w:t>
      </w:r>
      <w:r>
        <w:t>plasma</w:t>
      </w:r>
      <w:r>
        <w:rPr>
          <w:spacing w:val="-2"/>
        </w:rPr>
        <w:t xml:space="preserve"> </w:t>
      </w:r>
      <w:r>
        <w:t>jet</w:t>
      </w:r>
      <w:r>
        <w:rPr>
          <w:spacing w:val="-2"/>
        </w:rPr>
        <w:t xml:space="preserve"> burner.</w:t>
      </w:r>
    </w:p>
    <w:p w14:paraId="7C9F4C7F" w14:textId="77777777" w:rsidR="00E149E3" w:rsidRDefault="003A53F3">
      <w:pPr>
        <w:pStyle w:val="BodyText"/>
        <w:ind w:left="426" w:right="561" w:firstLine="284"/>
        <w:jc w:val="both"/>
      </w:pPr>
      <w:r>
        <w:t xml:space="preserve">The continuous steel elaboration has as its starting point the increase of the chemical reactions rates by augmenting the reaction surface in the same volume. Thus, metallurgists are beginning to think about reactors (elaboration aggregates) that can handle fine metallic materials. One such example is the ELRED Swedish process, developed by SKB-Stora </w:t>
      </w:r>
      <w:proofErr w:type="spellStart"/>
      <w:r>
        <w:t>Kopparbergs</w:t>
      </w:r>
      <w:proofErr w:type="spellEnd"/>
      <w:r>
        <w:t xml:space="preserve"> </w:t>
      </w:r>
      <w:proofErr w:type="spellStart"/>
      <w:r>
        <w:t>Bergslags</w:t>
      </w:r>
      <w:proofErr w:type="spellEnd"/>
      <w:r>
        <w:t xml:space="preserve"> from Sweden, together with ASEA from Sweden and </w:t>
      </w:r>
      <w:proofErr w:type="spellStart"/>
      <w:r>
        <w:t>Luirgi</w:t>
      </w:r>
      <w:proofErr w:type="spellEnd"/>
      <w:r>
        <w:t xml:space="preserve"> from RFG. The basic principle of this process consists in the prereduction of the iron ore in a fluidized bed and the final reduction in the electric arc furnace, which operates with continuous current.</w:t>
      </w:r>
    </w:p>
    <w:p w14:paraId="06469488" w14:textId="77777777" w:rsidR="00E149E3" w:rsidRDefault="003A53F3">
      <w:pPr>
        <w:pStyle w:val="BodyText"/>
        <w:spacing w:before="1"/>
        <w:ind w:left="426" w:right="563" w:firstLine="284"/>
        <w:jc w:val="both"/>
      </w:pPr>
      <w:r>
        <w:t xml:space="preserve">The </w:t>
      </w:r>
      <w:proofErr w:type="spellStart"/>
      <w:r>
        <w:t>Dored</w:t>
      </w:r>
      <w:proofErr w:type="spellEnd"/>
      <w:r>
        <w:t xml:space="preserve"> process was initiated by the same Swedish company SKB and is based on</w:t>
      </w:r>
      <w:r>
        <w:rPr>
          <w:spacing w:val="40"/>
        </w:rPr>
        <w:t xml:space="preserve"> </w:t>
      </w:r>
      <w:r>
        <w:t xml:space="preserve">the principle of the </w:t>
      </w:r>
      <w:proofErr w:type="spellStart"/>
      <w:r>
        <w:t>Kaldo</w:t>
      </w:r>
      <w:proofErr w:type="spellEnd"/>
      <w:r>
        <w:t xml:space="preserve"> process.</w:t>
      </w:r>
    </w:p>
    <w:p w14:paraId="5CBCEA90" w14:textId="77777777" w:rsidR="00E149E3" w:rsidRDefault="00E149E3">
      <w:pPr>
        <w:pStyle w:val="BodyText"/>
        <w:jc w:val="both"/>
        <w:sectPr w:rsidR="00E149E3">
          <w:pgSz w:w="9640" w:h="14180"/>
          <w:pgMar w:top="1280" w:right="566" w:bottom="480" w:left="708" w:header="673" w:footer="299" w:gutter="0"/>
          <w:cols w:space="720"/>
        </w:sectPr>
      </w:pPr>
    </w:p>
    <w:p w14:paraId="567F8940" w14:textId="77777777" w:rsidR="00E149E3" w:rsidRDefault="003A53F3">
      <w:pPr>
        <w:pStyle w:val="BodyText"/>
        <w:spacing w:before="84"/>
        <w:ind w:left="426" w:right="562" w:firstLine="284"/>
        <w:jc w:val="both"/>
      </w:pPr>
      <w:r>
        <w:lastRenderedPageBreak/>
        <w:t xml:space="preserve">Other non-traditional processes, researched especially by Swedish firms, are these: the </w:t>
      </w:r>
      <w:proofErr w:type="spellStart"/>
      <w:r>
        <w:t>Eketrop-Vollak</w:t>
      </w:r>
      <w:proofErr w:type="spellEnd"/>
      <w:r>
        <w:t xml:space="preserve"> process (converter type reactor), the S-N process, the </w:t>
      </w:r>
      <w:proofErr w:type="spellStart"/>
      <w:r>
        <w:t>Inred</w:t>
      </w:r>
      <w:proofErr w:type="spellEnd"/>
      <w:r>
        <w:t xml:space="preserve"> process</w:t>
      </w:r>
      <w:r>
        <w:rPr>
          <w:spacing w:val="40"/>
        </w:rPr>
        <w:t xml:space="preserve"> </w:t>
      </w:r>
      <w:r>
        <w:t xml:space="preserve">(Boliden AB, Sweden), the </w:t>
      </w:r>
      <w:proofErr w:type="spellStart"/>
      <w:r>
        <w:t>Rotored</w:t>
      </w:r>
      <w:proofErr w:type="spellEnd"/>
      <w:r>
        <w:t xml:space="preserve"> process (rotating reactor), the KR process (Korf Stahl, </w:t>
      </w:r>
      <w:r>
        <w:rPr>
          <w:spacing w:val="-2"/>
        </w:rPr>
        <w:t>RFG).</w:t>
      </w:r>
    </w:p>
    <w:p w14:paraId="75C14E83" w14:textId="77777777" w:rsidR="00E149E3" w:rsidRDefault="003A53F3">
      <w:pPr>
        <w:pStyle w:val="BodyText"/>
        <w:ind w:left="426" w:right="563" w:firstLine="284"/>
        <w:jc w:val="both"/>
      </w:pPr>
      <w:r>
        <w:t xml:space="preserve">Another process, designed to increase the aggregates productivity, the </w:t>
      </w:r>
      <w:proofErr w:type="spellStart"/>
      <w:r>
        <w:t>economicity</w:t>
      </w:r>
      <w:proofErr w:type="spellEnd"/>
      <w:r>
        <w:t xml:space="preserve"> of technological processes and steel quality, is the GRAF process (developed in a new aggregate called GRAF). The GRAF aggregate cumulates, according to some basic principles, two aggregates: an electric arc furnace and a gas refining installation outside the furnace. The industrial experiments performed on the 3t GRAF aggregate have shown that the new process is stable and provides regulated control of the temperature and chemical </w:t>
      </w:r>
      <w:r>
        <w:rPr>
          <w:spacing w:val="-2"/>
        </w:rPr>
        <w:t>composition.</w:t>
      </w:r>
    </w:p>
    <w:p w14:paraId="13EDF7DF" w14:textId="77777777" w:rsidR="00E149E3" w:rsidRDefault="003A53F3">
      <w:pPr>
        <w:pStyle w:val="BodyText"/>
        <w:ind w:left="426" w:right="563" w:firstLine="284"/>
        <w:jc w:val="both"/>
      </w:pPr>
      <w:r>
        <w:t xml:space="preserve">The Pains Brazilian </w:t>
      </w:r>
      <w:proofErr w:type="spellStart"/>
      <w:r>
        <w:t>siderurgical</w:t>
      </w:r>
      <w:proofErr w:type="spellEnd"/>
      <w:r>
        <w:t xml:space="preserve"> company (CSP) put into operation the first 30 t EOF furnace (Energy Optimizing Furnace), replacing four SM furnaces of the same capacity.</w:t>
      </w:r>
      <w:r>
        <w:rPr>
          <w:spacing w:val="40"/>
        </w:rPr>
        <w:t xml:space="preserve"> </w:t>
      </w:r>
      <w:r>
        <w:t>The principle of the EOF process is schematically shown in Figure 3.</w:t>
      </w:r>
    </w:p>
    <w:p w14:paraId="2B4AD84A" w14:textId="77777777" w:rsidR="00E149E3" w:rsidRDefault="003A53F3">
      <w:pPr>
        <w:pStyle w:val="BodyText"/>
        <w:spacing w:after="3"/>
        <w:ind w:left="426" w:right="561" w:firstLine="284"/>
        <w:jc w:val="both"/>
      </w:pPr>
      <w:r>
        <w:t xml:space="preserve">The EOF process is a vertical process for the steel elaboration, in counter current. The oxygen is injected above the bath and combines with carbon to give rise to carbon dioxide, which is therefore burned above the bath. The hot gases pass through an old iron preheater (load), preheating it at about 800°C. Thus, by replacing the electric energy with oxygen (insufflated through the lance and oxyfuel burners) and carbon, important savings are </w:t>
      </w:r>
      <w:r>
        <w:rPr>
          <w:spacing w:val="-2"/>
        </w:rPr>
        <w:t>achieved.</w:t>
      </w:r>
    </w:p>
    <w:p w14:paraId="71586426" w14:textId="77777777" w:rsidR="00E149E3" w:rsidRDefault="003A53F3">
      <w:pPr>
        <w:pStyle w:val="BodyText"/>
        <w:ind w:left="1971"/>
      </w:pPr>
      <w:r>
        <w:rPr>
          <w:noProof/>
        </w:rPr>
        <w:drawing>
          <wp:inline distT="0" distB="0" distL="0" distR="0" wp14:anchorId="4629D4D0" wp14:editId="4DD611DE">
            <wp:extent cx="2718672" cy="349300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2718672" cy="3493008"/>
                    </a:xfrm>
                    <a:prstGeom prst="rect">
                      <a:avLst/>
                    </a:prstGeom>
                  </pic:spPr>
                </pic:pic>
              </a:graphicData>
            </a:graphic>
          </wp:inline>
        </w:drawing>
      </w:r>
    </w:p>
    <w:p w14:paraId="6706FAC4" w14:textId="77777777" w:rsidR="00E149E3" w:rsidRDefault="003A53F3">
      <w:pPr>
        <w:spacing w:before="115"/>
        <w:ind w:left="426"/>
        <w:rPr>
          <w:sz w:val="18"/>
        </w:rPr>
      </w:pPr>
      <w:r>
        <w:rPr>
          <w:b/>
          <w:sz w:val="18"/>
        </w:rPr>
        <w:t>Fig.</w:t>
      </w:r>
      <w:r>
        <w:rPr>
          <w:b/>
          <w:spacing w:val="-1"/>
          <w:sz w:val="18"/>
        </w:rPr>
        <w:t xml:space="preserve"> </w:t>
      </w:r>
      <w:r>
        <w:rPr>
          <w:b/>
          <w:sz w:val="18"/>
        </w:rPr>
        <w:t>3.</w:t>
      </w:r>
      <w:r>
        <w:rPr>
          <w:b/>
          <w:spacing w:val="-2"/>
          <w:sz w:val="18"/>
        </w:rPr>
        <w:t xml:space="preserve"> </w:t>
      </w:r>
      <w:r>
        <w:rPr>
          <w:sz w:val="18"/>
        </w:rPr>
        <w:t>The</w:t>
      </w:r>
      <w:r>
        <w:rPr>
          <w:spacing w:val="-1"/>
          <w:sz w:val="18"/>
        </w:rPr>
        <w:t xml:space="preserve"> </w:t>
      </w:r>
      <w:r>
        <w:rPr>
          <w:sz w:val="18"/>
        </w:rPr>
        <w:t>EOF</w:t>
      </w:r>
      <w:r>
        <w:rPr>
          <w:spacing w:val="-2"/>
          <w:sz w:val="18"/>
        </w:rPr>
        <w:t xml:space="preserve"> Process.</w:t>
      </w:r>
    </w:p>
    <w:p w14:paraId="11CF1FE0" w14:textId="20267608" w:rsidR="00E149E3" w:rsidRDefault="003A53F3">
      <w:pPr>
        <w:pStyle w:val="BodyText"/>
        <w:spacing w:before="121"/>
        <w:ind w:left="426" w:right="562" w:firstLine="284"/>
        <w:jc w:val="both"/>
      </w:pPr>
      <w:r>
        <w:t>Steel elaboration by nuclear energy may lead in the future to a method in which the energy of the nuclear reactions is used indirectly and efficiently in this respect. The</w:t>
      </w:r>
      <w:r>
        <w:rPr>
          <w:spacing w:val="40"/>
        </w:rPr>
        <w:t xml:space="preserve"> </w:t>
      </w:r>
      <w:r>
        <w:t>problem</w:t>
      </w:r>
      <w:r>
        <w:rPr>
          <w:spacing w:val="-3"/>
        </w:rPr>
        <w:t xml:space="preserve"> </w:t>
      </w:r>
      <w:r>
        <w:t>is</w:t>
      </w:r>
      <w:r>
        <w:rPr>
          <w:spacing w:val="-2"/>
        </w:rPr>
        <w:t xml:space="preserve"> </w:t>
      </w:r>
      <w:r>
        <w:t>that</w:t>
      </w:r>
      <w:r>
        <w:rPr>
          <w:spacing w:val="-2"/>
        </w:rPr>
        <w:t xml:space="preserve"> </w:t>
      </w:r>
      <w:r>
        <w:t>only</w:t>
      </w:r>
      <w:r>
        <w:rPr>
          <w:spacing w:val="-2"/>
        </w:rPr>
        <w:t xml:space="preserve"> </w:t>
      </w:r>
      <w:r>
        <w:t>the</w:t>
      </w:r>
      <w:r>
        <w:rPr>
          <w:spacing w:val="-2"/>
        </w:rPr>
        <w:t xml:space="preserve"> </w:t>
      </w:r>
      <w:r>
        <w:t>transformation</w:t>
      </w:r>
      <w:r>
        <w:rPr>
          <w:spacing w:val="-2"/>
        </w:rPr>
        <w:t xml:space="preserve"> </w:t>
      </w:r>
      <w:r>
        <w:t>of</w:t>
      </w:r>
      <w:r>
        <w:rPr>
          <w:spacing w:val="-2"/>
        </w:rPr>
        <w:t xml:space="preserve"> </w:t>
      </w:r>
      <w:r>
        <w:t>the</w:t>
      </w:r>
      <w:r>
        <w:rPr>
          <w:spacing w:val="-2"/>
        </w:rPr>
        <w:t xml:space="preserve"> </w:t>
      </w:r>
      <w:r w:rsidRPr="002349A6">
        <w:rPr>
          <w:color w:val="FF0000"/>
        </w:rPr>
        <w:t>nuclear</w:t>
      </w:r>
      <w:r w:rsidRPr="002349A6">
        <w:rPr>
          <w:color w:val="FF0000"/>
          <w:spacing w:val="-2"/>
        </w:rPr>
        <w:t xml:space="preserve"> </w:t>
      </w:r>
      <w:r w:rsidRPr="002349A6">
        <w:rPr>
          <w:color w:val="FF0000"/>
        </w:rPr>
        <w:t>reaction</w:t>
      </w:r>
      <w:r w:rsidR="002349A6" w:rsidRPr="002349A6">
        <w:rPr>
          <w:color w:val="FF0000"/>
        </w:rPr>
        <w:t>’</w:t>
      </w:r>
      <w:r w:rsidRPr="002349A6">
        <w:rPr>
          <w:color w:val="FF0000"/>
        </w:rPr>
        <w:t>s</w:t>
      </w:r>
      <w:r w:rsidRPr="002349A6">
        <w:rPr>
          <w:color w:val="FF0000"/>
          <w:spacing w:val="-1"/>
        </w:rPr>
        <w:t xml:space="preserve"> </w:t>
      </w:r>
      <w:r>
        <w:t>energy</w:t>
      </w:r>
      <w:r>
        <w:rPr>
          <w:spacing w:val="-2"/>
        </w:rPr>
        <w:t xml:space="preserve"> </w:t>
      </w:r>
      <w:r>
        <w:t>in</w:t>
      </w:r>
      <w:r>
        <w:rPr>
          <w:spacing w:val="-1"/>
        </w:rPr>
        <w:t xml:space="preserve"> </w:t>
      </w:r>
      <w:r>
        <w:t>the</w:t>
      </w:r>
      <w:r>
        <w:rPr>
          <w:spacing w:val="-1"/>
        </w:rPr>
        <w:t xml:space="preserve"> </w:t>
      </w:r>
      <w:r>
        <w:t>form</w:t>
      </w:r>
      <w:r>
        <w:rPr>
          <w:spacing w:val="-4"/>
        </w:rPr>
        <w:t xml:space="preserve"> </w:t>
      </w:r>
      <w:r>
        <w:t>of</w:t>
      </w:r>
      <w:r>
        <w:rPr>
          <w:spacing w:val="-3"/>
        </w:rPr>
        <w:t xml:space="preserve"> </w:t>
      </w:r>
      <w:r>
        <w:t>heat</w:t>
      </w:r>
      <w:r>
        <w:rPr>
          <w:spacing w:val="-2"/>
        </w:rPr>
        <w:t xml:space="preserve"> </w:t>
      </w:r>
      <w:r>
        <w:t>is known in the present technology, and due to material boundaries, the high temperature heat cannot be used.</w:t>
      </w:r>
    </w:p>
    <w:p w14:paraId="520692B7" w14:textId="77777777" w:rsidR="00E149E3" w:rsidRDefault="00E149E3">
      <w:pPr>
        <w:pStyle w:val="BodyText"/>
        <w:jc w:val="both"/>
        <w:sectPr w:rsidR="00E149E3">
          <w:pgSz w:w="9640" w:h="14180"/>
          <w:pgMar w:top="1280" w:right="566" w:bottom="480" w:left="708" w:header="673" w:footer="299" w:gutter="0"/>
          <w:cols w:space="720"/>
        </w:sectPr>
      </w:pPr>
    </w:p>
    <w:p w14:paraId="6137551D" w14:textId="77777777" w:rsidR="00E149E3" w:rsidRDefault="003A53F3">
      <w:pPr>
        <w:pStyle w:val="BodyText"/>
        <w:spacing w:before="84"/>
        <w:ind w:left="425" w:right="563" w:firstLine="284"/>
        <w:jc w:val="both"/>
      </w:pPr>
      <w:r>
        <w:lastRenderedPageBreak/>
        <w:t>The dry elaboration of steel is a concept that was applied in production in 2010. This new</w:t>
      </w:r>
      <w:r>
        <w:rPr>
          <w:spacing w:val="-1"/>
        </w:rPr>
        <w:t xml:space="preserve"> </w:t>
      </w:r>
      <w:r>
        <w:t>technology</w:t>
      </w:r>
      <w:r>
        <w:rPr>
          <w:spacing w:val="-1"/>
        </w:rPr>
        <w:t xml:space="preserve"> </w:t>
      </w:r>
      <w:r>
        <w:t>involves</w:t>
      </w:r>
      <w:r>
        <w:rPr>
          <w:spacing w:val="-2"/>
        </w:rPr>
        <w:t xml:space="preserve"> </w:t>
      </w:r>
      <w:r>
        <w:t>refining</w:t>
      </w:r>
      <w:r>
        <w:rPr>
          <w:spacing w:val="-1"/>
        </w:rPr>
        <w:t xml:space="preserve"> </w:t>
      </w:r>
      <w:r>
        <w:t>and</w:t>
      </w:r>
      <w:r>
        <w:rPr>
          <w:spacing w:val="-1"/>
        </w:rPr>
        <w:t xml:space="preserve"> </w:t>
      </w:r>
      <w:r>
        <w:t>pressing</w:t>
      </w:r>
      <w:r>
        <w:rPr>
          <w:spacing w:val="-2"/>
        </w:rPr>
        <w:t xml:space="preserve"> </w:t>
      </w:r>
      <w:r>
        <w:t>without</w:t>
      </w:r>
      <w:r>
        <w:rPr>
          <w:spacing w:val="-1"/>
        </w:rPr>
        <w:t xml:space="preserve"> </w:t>
      </w:r>
      <w:r>
        <w:t>melting.</w:t>
      </w:r>
      <w:r>
        <w:rPr>
          <w:spacing w:val="-1"/>
        </w:rPr>
        <w:t xml:space="preserve"> </w:t>
      </w:r>
      <w:r>
        <w:t>A</w:t>
      </w:r>
      <w:r>
        <w:rPr>
          <w:spacing w:val="-3"/>
        </w:rPr>
        <w:t xml:space="preserve"> </w:t>
      </w:r>
      <w:r>
        <w:t>pilot</w:t>
      </w:r>
      <w:r>
        <w:rPr>
          <w:spacing w:val="-1"/>
        </w:rPr>
        <w:t xml:space="preserve"> </w:t>
      </w:r>
      <w:r>
        <w:t>station line</w:t>
      </w:r>
      <w:r>
        <w:rPr>
          <w:spacing w:val="-1"/>
        </w:rPr>
        <w:t xml:space="preserve"> </w:t>
      </w:r>
      <w:r>
        <w:t>is</w:t>
      </w:r>
      <w:r>
        <w:rPr>
          <w:spacing w:val="-1"/>
        </w:rPr>
        <w:t xml:space="preserve"> </w:t>
      </w:r>
      <w:r>
        <w:t>under study at UOP (Universal Oil Products) for the manufacture of iron powder.</w:t>
      </w:r>
    </w:p>
    <w:p w14:paraId="22C92330" w14:textId="77777777" w:rsidR="00E149E3" w:rsidRDefault="00E149E3">
      <w:pPr>
        <w:pStyle w:val="BodyText"/>
        <w:spacing w:before="110"/>
      </w:pPr>
    </w:p>
    <w:p w14:paraId="1957A043" w14:textId="77777777" w:rsidR="00E149E3" w:rsidRDefault="003A53F3">
      <w:pPr>
        <w:pStyle w:val="Heading1"/>
        <w:numPr>
          <w:ilvl w:val="0"/>
          <w:numId w:val="3"/>
        </w:numPr>
        <w:tabs>
          <w:tab w:val="left" w:pos="626"/>
        </w:tabs>
        <w:spacing w:before="1"/>
        <w:ind w:hanging="200"/>
      </w:pPr>
      <w:r>
        <w:rPr>
          <w:spacing w:val="-2"/>
        </w:rPr>
        <w:t>Conclusions</w:t>
      </w:r>
    </w:p>
    <w:p w14:paraId="51ABEA2E" w14:textId="77777777" w:rsidR="00E149E3" w:rsidRDefault="003A53F3">
      <w:pPr>
        <w:pStyle w:val="BodyText"/>
        <w:spacing w:before="169"/>
        <w:ind w:left="425" w:right="563"/>
        <w:jc w:val="both"/>
      </w:pPr>
      <w:r>
        <w:t>We can conclude that the achievement of the main objectives for increasing the electric</w:t>
      </w:r>
      <w:r>
        <w:rPr>
          <w:spacing w:val="40"/>
        </w:rPr>
        <w:t xml:space="preserve"> </w:t>
      </w:r>
      <w:r>
        <w:t>steel quality (homogenization of temperature and chemical composition, reduction of the content of non-metallic inclusions and gases and obtaining a precise grain size) involves</w:t>
      </w:r>
      <w:r>
        <w:rPr>
          <w:spacing w:val="40"/>
        </w:rPr>
        <w:t xml:space="preserve"> </w:t>
      </w:r>
      <w:r>
        <w:t>two categories of processes:</w:t>
      </w:r>
    </w:p>
    <w:p w14:paraId="4B43B742" w14:textId="77777777" w:rsidR="00E149E3" w:rsidRDefault="003A53F3">
      <w:pPr>
        <w:pStyle w:val="ListParagraph"/>
        <w:numPr>
          <w:ilvl w:val="0"/>
          <w:numId w:val="2"/>
        </w:numPr>
        <w:tabs>
          <w:tab w:val="left" w:pos="708"/>
        </w:tabs>
        <w:spacing w:before="1" w:line="230" w:lineRule="exact"/>
        <w:ind w:left="708" w:hanging="283"/>
        <w:jc w:val="both"/>
        <w:rPr>
          <w:sz w:val="20"/>
        </w:rPr>
      </w:pPr>
      <w:r>
        <w:rPr>
          <w:sz w:val="20"/>
        </w:rPr>
        <w:t>Conventional</w:t>
      </w:r>
      <w:r>
        <w:rPr>
          <w:spacing w:val="-4"/>
          <w:sz w:val="20"/>
        </w:rPr>
        <w:t xml:space="preserve"> </w:t>
      </w:r>
      <w:r>
        <w:rPr>
          <w:sz w:val="20"/>
        </w:rPr>
        <w:t>complex</w:t>
      </w:r>
      <w:r>
        <w:rPr>
          <w:spacing w:val="-1"/>
          <w:sz w:val="20"/>
        </w:rPr>
        <w:t xml:space="preserve"> </w:t>
      </w:r>
      <w:r>
        <w:rPr>
          <w:sz w:val="20"/>
        </w:rPr>
        <w:t>processes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steel</w:t>
      </w:r>
      <w:r>
        <w:rPr>
          <w:spacing w:val="-2"/>
          <w:sz w:val="20"/>
        </w:rPr>
        <w:t xml:space="preserve"> </w:t>
      </w:r>
      <w:r>
        <w:rPr>
          <w:sz w:val="20"/>
        </w:rPr>
        <w:t>processing</w:t>
      </w:r>
      <w:r>
        <w:rPr>
          <w:spacing w:val="-2"/>
          <w:sz w:val="20"/>
        </w:rPr>
        <w:t xml:space="preserve"> </w:t>
      </w:r>
      <w:r>
        <w:rPr>
          <w:sz w:val="20"/>
        </w:rPr>
        <w:t>outside</w:t>
      </w:r>
      <w:r>
        <w:rPr>
          <w:spacing w:val="-7"/>
          <w:sz w:val="20"/>
        </w:rPr>
        <w:t xml:space="preserve"> </w:t>
      </w:r>
      <w:r>
        <w:rPr>
          <w:sz w:val="20"/>
        </w:rPr>
        <w:t>the</w:t>
      </w:r>
      <w:r>
        <w:rPr>
          <w:spacing w:val="-2"/>
          <w:sz w:val="20"/>
        </w:rPr>
        <w:t xml:space="preserve"> </w:t>
      </w:r>
      <w:r>
        <w:rPr>
          <w:sz w:val="20"/>
        </w:rPr>
        <w:t>electric</w:t>
      </w:r>
      <w:r>
        <w:rPr>
          <w:spacing w:val="-2"/>
          <w:sz w:val="20"/>
        </w:rPr>
        <w:t xml:space="preserve"> </w:t>
      </w:r>
      <w:r>
        <w:rPr>
          <w:sz w:val="20"/>
        </w:rPr>
        <w:t>arc</w:t>
      </w:r>
      <w:r>
        <w:rPr>
          <w:spacing w:val="-2"/>
          <w:sz w:val="20"/>
        </w:rPr>
        <w:t xml:space="preserve"> furnace.</w:t>
      </w:r>
    </w:p>
    <w:p w14:paraId="7FDA42ED" w14:textId="77777777" w:rsidR="00E149E3" w:rsidRDefault="003A53F3">
      <w:pPr>
        <w:pStyle w:val="ListParagraph"/>
        <w:numPr>
          <w:ilvl w:val="0"/>
          <w:numId w:val="2"/>
        </w:numPr>
        <w:tabs>
          <w:tab w:val="left" w:pos="708"/>
        </w:tabs>
        <w:spacing w:line="230" w:lineRule="exact"/>
        <w:ind w:left="708" w:hanging="283"/>
        <w:jc w:val="both"/>
        <w:rPr>
          <w:sz w:val="20"/>
        </w:rPr>
      </w:pPr>
      <w:r>
        <w:rPr>
          <w:sz w:val="20"/>
        </w:rPr>
        <w:t>Special</w:t>
      </w:r>
      <w:r>
        <w:rPr>
          <w:spacing w:val="-7"/>
          <w:sz w:val="20"/>
        </w:rPr>
        <w:t xml:space="preserve"> </w:t>
      </w:r>
      <w:r>
        <w:rPr>
          <w:sz w:val="20"/>
        </w:rPr>
        <w:t>non-conventional</w:t>
      </w:r>
      <w:r>
        <w:rPr>
          <w:spacing w:val="-6"/>
          <w:sz w:val="20"/>
        </w:rPr>
        <w:t xml:space="preserve"> </w:t>
      </w:r>
      <w:r>
        <w:rPr>
          <w:sz w:val="20"/>
        </w:rPr>
        <w:t>elaboration</w:t>
      </w:r>
      <w:r>
        <w:rPr>
          <w:spacing w:val="-6"/>
          <w:sz w:val="20"/>
        </w:rPr>
        <w:t xml:space="preserve"> </w:t>
      </w:r>
      <w:r>
        <w:rPr>
          <w:spacing w:val="-2"/>
          <w:sz w:val="20"/>
        </w:rPr>
        <w:t>processes.</w:t>
      </w:r>
    </w:p>
    <w:p w14:paraId="73468A23" w14:textId="77777777" w:rsidR="00E149E3" w:rsidRDefault="003A53F3">
      <w:pPr>
        <w:pStyle w:val="BodyText"/>
        <w:ind w:left="425" w:right="564" w:firstLine="284"/>
        <w:jc w:val="both"/>
      </w:pPr>
      <w:r>
        <w:t>The use of the vacuum and / or insufflation (injection) of pulverulent materials into the liquid steel presents for us the most used methods of steel processing outside the primary elaboration aggregate (secondary metallurgy).</w:t>
      </w:r>
    </w:p>
    <w:p w14:paraId="742E4D48" w14:textId="77777777" w:rsidR="00E149E3" w:rsidRDefault="003A53F3">
      <w:pPr>
        <w:pStyle w:val="BodyText"/>
        <w:ind w:left="425" w:right="562" w:firstLine="284"/>
        <w:jc w:val="both"/>
      </w:pPr>
      <w:r>
        <w:t>Of</w:t>
      </w:r>
      <w:r>
        <w:rPr>
          <w:spacing w:val="-1"/>
        </w:rPr>
        <w:t xml:space="preserve"> </w:t>
      </w:r>
      <w:r>
        <w:t>the</w:t>
      </w:r>
      <w:r>
        <w:rPr>
          <w:spacing w:val="-1"/>
        </w:rPr>
        <w:t xml:space="preserve"> </w:t>
      </w:r>
      <w:r>
        <w:t>special</w:t>
      </w:r>
      <w:r>
        <w:rPr>
          <w:spacing w:val="-2"/>
        </w:rPr>
        <w:t xml:space="preserve"> </w:t>
      </w:r>
      <w:r>
        <w:t>non-conventional</w:t>
      </w:r>
      <w:r>
        <w:rPr>
          <w:spacing w:val="-1"/>
        </w:rPr>
        <w:t xml:space="preserve"> </w:t>
      </w:r>
      <w:r>
        <w:t>elaboration</w:t>
      </w:r>
      <w:r>
        <w:rPr>
          <w:spacing w:val="-1"/>
        </w:rPr>
        <w:t xml:space="preserve"> </w:t>
      </w:r>
      <w:r>
        <w:t>processes, the</w:t>
      </w:r>
      <w:r>
        <w:rPr>
          <w:spacing w:val="-3"/>
        </w:rPr>
        <w:t xml:space="preserve"> </w:t>
      </w:r>
      <w:r>
        <w:t>continuous</w:t>
      </w:r>
      <w:r>
        <w:rPr>
          <w:spacing w:val="-1"/>
        </w:rPr>
        <w:t xml:space="preserve"> </w:t>
      </w:r>
      <w:r>
        <w:t>elaboration of the steel (the ELRED process) is distinguished. Nuclear power elaboration or dry elaboration are pilot- tested concepts and methods, but still in the future, from an industrial viewpoint.</w:t>
      </w:r>
    </w:p>
    <w:p w14:paraId="2F57CB01" w14:textId="77777777" w:rsidR="00E149E3" w:rsidRDefault="003A53F3">
      <w:pPr>
        <w:pStyle w:val="BodyText"/>
        <w:spacing w:before="1"/>
        <w:ind w:left="425" w:right="565" w:firstLine="284"/>
        <w:jc w:val="both"/>
      </w:pPr>
      <w:r>
        <w:t>The expansion of the secondary processing installations demonstrates the possibilities</w:t>
      </w:r>
      <w:r>
        <w:rPr>
          <w:spacing w:val="80"/>
        </w:rPr>
        <w:t xml:space="preserve"> </w:t>
      </w:r>
      <w:r>
        <w:t>of the pot metallurgy to improve the competitiveness of the products processed on this</w:t>
      </w:r>
      <w:r>
        <w:rPr>
          <w:spacing w:val="80"/>
        </w:rPr>
        <w:t xml:space="preserve"> </w:t>
      </w:r>
      <w:r>
        <w:rPr>
          <w:spacing w:val="-2"/>
        </w:rPr>
        <w:t>flow.</w:t>
      </w:r>
    </w:p>
    <w:p w14:paraId="5613A4FA" w14:textId="7AA5F51D" w:rsidR="00E149E3" w:rsidRDefault="003A53F3">
      <w:pPr>
        <w:pStyle w:val="BodyText"/>
        <w:ind w:left="425" w:right="562" w:firstLine="284"/>
        <w:jc w:val="both"/>
      </w:pPr>
      <w:r>
        <w:t xml:space="preserve">The development of </w:t>
      </w:r>
      <w:r w:rsidRPr="009C7E46">
        <w:rPr>
          <w:color w:val="FF0000"/>
        </w:rPr>
        <w:t>elaborat</w:t>
      </w:r>
      <w:r w:rsidR="009C7E46" w:rsidRPr="009C7E46">
        <w:rPr>
          <w:color w:val="FF0000"/>
        </w:rPr>
        <w:t>e</w:t>
      </w:r>
      <w:r w:rsidRPr="009C7E46">
        <w:rPr>
          <w:color w:val="FF0000"/>
        </w:rPr>
        <w:t xml:space="preserve"> </w:t>
      </w:r>
      <w:r>
        <w:t xml:space="preserve">technologies involves both the improvement of the </w:t>
      </w:r>
      <w:r w:rsidRPr="00743355">
        <w:rPr>
          <w:color w:val="FF0000"/>
        </w:rPr>
        <w:t>aggregate</w:t>
      </w:r>
      <w:r w:rsidR="00743355" w:rsidRPr="00743355">
        <w:rPr>
          <w:color w:val="FF0000"/>
        </w:rPr>
        <w:t>’</w:t>
      </w:r>
      <w:r w:rsidRPr="00743355">
        <w:rPr>
          <w:color w:val="FF0000"/>
        </w:rPr>
        <w:t xml:space="preserve">s </w:t>
      </w:r>
      <w:r>
        <w:t>construction (primary and secondary), including the quality improvement of the refractory materials, as well as the optimization of the interaction among the different technological elements.</w:t>
      </w:r>
    </w:p>
    <w:p w14:paraId="4AACECD4" w14:textId="77777777" w:rsidR="00E149E3" w:rsidRDefault="00E149E3">
      <w:pPr>
        <w:pStyle w:val="BodyText"/>
        <w:spacing w:before="109"/>
      </w:pPr>
    </w:p>
    <w:p w14:paraId="67064AF8" w14:textId="77777777" w:rsidR="00E149E3" w:rsidRDefault="003A53F3">
      <w:pPr>
        <w:pStyle w:val="Heading1"/>
      </w:pPr>
      <w:r>
        <w:rPr>
          <w:spacing w:val="-2"/>
        </w:rPr>
        <w:t>References</w:t>
      </w:r>
    </w:p>
    <w:p w14:paraId="7776F0A5" w14:textId="77777777" w:rsidR="00E149E3" w:rsidRDefault="003A53F3">
      <w:pPr>
        <w:pStyle w:val="ListParagraph"/>
        <w:numPr>
          <w:ilvl w:val="0"/>
          <w:numId w:val="1"/>
        </w:numPr>
        <w:tabs>
          <w:tab w:val="left" w:pos="783"/>
          <w:tab w:val="left" w:pos="786"/>
        </w:tabs>
        <w:spacing w:before="169"/>
        <w:ind w:right="565" w:hanging="358"/>
        <w:rPr>
          <w:sz w:val="20"/>
        </w:rPr>
      </w:pPr>
      <w:r>
        <w:rPr>
          <w:sz w:val="20"/>
        </w:rPr>
        <w:t xml:space="preserve">A. Ioana, N. Constantin, P. Moldovan, IOP Conference Series: Materials Science and Engineering, </w:t>
      </w:r>
      <w:r>
        <w:rPr>
          <w:b/>
          <w:sz w:val="20"/>
        </w:rPr>
        <w:t xml:space="preserve">85, </w:t>
      </w:r>
      <w:r>
        <w:rPr>
          <w:sz w:val="20"/>
        </w:rPr>
        <w:t>1 (2015)</w:t>
      </w:r>
    </w:p>
    <w:p w14:paraId="28FAE101" w14:textId="77777777" w:rsidR="00E149E3" w:rsidRDefault="003A53F3">
      <w:pPr>
        <w:pStyle w:val="ListParagraph"/>
        <w:numPr>
          <w:ilvl w:val="0"/>
          <w:numId w:val="1"/>
        </w:numPr>
        <w:tabs>
          <w:tab w:val="left" w:pos="783"/>
          <w:tab w:val="left" w:pos="786"/>
        </w:tabs>
        <w:spacing w:before="61"/>
        <w:ind w:right="564" w:hanging="358"/>
        <w:rPr>
          <w:sz w:val="20"/>
        </w:rPr>
      </w:pPr>
      <w:r>
        <w:rPr>
          <w:sz w:val="20"/>
        </w:rPr>
        <w:t>M.</w:t>
      </w:r>
      <w:r>
        <w:rPr>
          <w:spacing w:val="38"/>
          <w:sz w:val="20"/>
        </w:rPr>
        <w:t xml:space="preserve"> </w:t>
      </w:r>
      <w:proofErr w:type="spellStart"/>
      <w:r>
        <w:rPr>
          <w:sz w:val="20"/>
        </w:rPr>
        <w:t>Costoiu</w:t>
      </w:r>
      <w:proofErr w:type="spellEnd"/>
      <w:r>
        <w:rPr>
          <w:sz w:val="20"/>
        </w:rPr>
        <w:t>,</w:t>
      </w:r>
      <w:r>
        <w:rPr>
          <w:spacing w:val="35"/>
          <w:sz w:val="20"/>
        </w:rPr>
        <w:t xml:space="preserve"> </w:t>
      </w:r>
      <w:r>
        <w:rPr>
          <w:sz w:val="20"/>
        </w:rPr>
        <w:t>A.</w:t>
      </w:r>
      <w:r>
        <w:rPr>
          <w:spacing w:val="35"/>
          <w:sz w:val="20"/>
        </w:rPr>
        <w:t xml:space="preserve"> </w:t>
      </w:r>
      <w:r>
        <w:rPr>
          <w:sz w:val="20"/>
        </w:rPr>
        <w:t>Ioana,</w:t>
      </w:r>
      <w:r>
        <w:rPr>
          <w:spacing w:val="34"/>
          <w:sz w:val="20"/>
        </w:rPr>
        <w:t xml:space="preserve"> </w:t>
      </w:r>
      <w:r>
        <w:rPr>
          <w:sz w:val="20"/>
        </w:rPr>
        <w:t>A.</w:t>
      </w:r>
      <w:r>
        <w:rPr>
          <w:spacing w:val="35"/>
          <w:sz w:val="20"/>
        </w:rPr>
        <w:t xml:space="preserve"> </w:t>
      </w:r>
      <w:proofErr w:type="spellStart"/>
      <w:r>
        <w:rPr>
          <w:sz w:val="20"/>
        </w:rPr>
        <w:t>Semenescu</w:t>
      </w:r>
      <w:proofErr w:type="spellEnd"/>
      <w:r>
        <w:rPr>
          <w:sz w:val="20"/>
        </w:rPr>
        <w:t>,</w:t>
      </w:r>
      <w:r>
        <w:rPr>
          <w:spacing w:val="34"/>
          <w:sz w:val="20"/>
        </w:rPr>
        <w:t xml:space="preserve"> </w:t>
      </w:r>
      <w:r>
        <w:rPr>
          <w:sz w:val="20"/>
        </w:rPr>
        <w:t>D.</w:t>
      </w:r>
      <w:r>
        <w:rPr>
          <w:spacing w:val="34"/>
          <w:sz w:val="20"/>
        </w:rPr>
        <w:t xml:space="preserve"> </w:t>
      </w:r>
      <w:r>
        <w:rPr>
          <w:sz w:val="20"/>
        </w:rPr>
        <w:t>Marcu,</w:t>
      </w:r>
      <w:r>
        <w:rPr>
          <w:spacing w:val="34"/>
          <w:sz w:val="20"/>
        </w:rPr>
        <w:t xml:space="preserve"> </w:t>
      </w:r>
      <w:r>
        <w:rPr>
          <w:sz w:val="20"/>
        </w:rPr>
        <w:t>IOP</w:t>
      </w:r>
      <w:r>
        <w:rPr>
          <w:spacing w:val="35"/>
          <w:sz w:val="20"/>
        </w:rPr>
        <w:t xml:space="preserve"> </w:t>
      </w:r>
      <w:r>
        <w:rPr>
          <w:sz w:val="20"/>
        </w:rPr>
        <w:t>Conference</w:t>
      </w:r>
      <w:r>
        <w:rPr>
          <w:spacing w:val="35"/>
          <w:sz w:val="20"/>
        </w:rPr>
        <w:t xml:space="preserve"> </w:t>
      </w:r>
      <w:r>
        <w:rPr>
          <w:sz w:val="20"/>
        </w:rPr>
        <w:t>Series:</w:t>
      </w:r>
      <w:r>
        <w:rPr>
          <w:spacing w:val="35"/>
          <w:sz w:val="20"/>
        </w:rPr>
        <w:t xml:space="preserve"> </w:t>
      </w:r>
      <w:r>
        <w:rPr>
          <w:sz w:val="20"/>
        </w:rPr>
        <w:t xml:space="preserve">Materials Science and Engineering, </w:t>
      </w:r>
      <w:r>
        <w:rPr>
          <w:b/>
          <w:sz w:val="20"/>
        </w:rPr>
        <w:t>161</w:t>
      </w:r>
      <w:r>
        <w:rPr>
          <w:sz w:val="20"/>
        </w:rPr>
        <w:t>, 012104 (2016)</w:t>
      </w:r>
    </w:p>
    <w:p w14:paraId="3B96AEF7" w14:textId="77777777" w:rsidR="00E149E3" w:rsidRDefault="003A53F3">
      <w:pPr>
        <w:pStyle w:val="ListParagraph"/>
        <w:numPr>
          <w:ilvl w:val="0"/>
          <w:numId w:val="1"/>
        </w:numPr>
        <w:tabs>
          <w:tab w:val="left" w:pos="783"/>
          <w:tab w:val="left" w:pos="786"/>
        </w:tabs>
        <w:spacing w:before="60"/>
        <w:ind w:right="563" w:hanging="358"/>
        <w:rPr>
          <w:sz w:val="20"/>
        </w:rPr>
      </w:pPr>
      <w:r w:rsidRPr="002349A6">
        <w:rPr>
          <w:sz w:val="20"/>
          <w:lang w:val="it-IT"/>
        </w:rPr>
        <w:t xml:space="preserve">A. Ioana, A. Preda, A., L. Beşea, P. Moldovan, N. Constantin, U.P.B. Sci. </w:t>
      </w:r>
      <w:r>
        <w:rPr>
          <w:sz w:val="20"/>
        </w:rPr>
        <w:t xml:space="preserve">Bull., Series B, </w:t>
      </w:r>
      <w:r>
        <w:rPr>
          <w:b/>
          <w:sz w:val="20"/>
        </w:rPr>
        <w:t>78</w:t>
      </w:r>
      <w:r>
        <w:rPr>
          <w:sz w:val="20"/>
        </w:rPr>
        <w:t xml:space="preserve">, </w:t>
      </w:r>
      <w:r>
        <w:rPr>
          <w:b/>
          <w:sz w:val="20"/>
        </w:rPr>
        <w:t>3</w:t>
      </w:r>
      <w:r>
        <w:rPr>
          <w:sz w:val="20"/>
        </w:rPr>
        <w:t>, 185 (2016)</w:t>
      </w:r>
    </w:p>
    <w:p w14:paraId="1EC31E23" w14:textId="77777777" w:rsidR="00E149E3" w:rsidRDefault="003A53F3">
      <w:pPr>
        <w:pStyle w:val="ListParagraph"/>
        <w:numPr>
          <w:ilvl w:val="0"/>
          <w:numId w:val="1"/>
        </w:numPr>
        <w:tabs>
          <w:tab w:val="left" w:pos="784"/>
          <w:tab w:val="left" w:pos="786"/>
        </w:tabs>
        <w:spacing w:before="59"/>
        <w:ind w:left="784" w:right="566" w:hanging="358"/>
        <w:rPr>
          <w:sz w:val="20"/>
        </w:rPr>
      </w:pPr>
      <w:r>
        <w:rPr>
          <w:sz w:val="20"/>
        </w:rPr>
        <w:t>A. Ioana,</w:t>
      </w:r>
      <w:r>
        <w:rPr>
          <w:spacing w:val="-1"/>
          <w:sz w:val="20"/>
        </w:rPr>
        <w:t xml:space="preserve"> </w:t>
      </w:r>
      <w:r>
        <w:rPr>
          <w:sz w:val="20"/>
        </w:rPr>
        <w:t>N.</w:t>
      </w:r>
      <w:r>
        <w:rPr>
          <w:spacing w:val="40"/>
          <w:sz w:val="20"/>
        </w:rPr>
        <w:t xml:space="preserve"> </w:t>
      </w:r>
      <w:r>
        <w:rPr>
          <w:sz w:val="20"/>
        </w:rPr>
        <w:t>Constantin,</w:t>
      </w:r>
      <w:r>
        <w:rPr>
          <w:spacing w:val="-1"/>
          <w:sz w:val="20"/>
        </w:rPr>
        <w:t xml:space="preserve"> </w:t>
      </w:r>
      <w:r>
        <w:rPr>
          <w:sz w:val="20"/>
        </w:rPr>
        <w:t>P.</w:t>
      </w:r>
      <w:r>
        <w:rPr>
          <w:spacing w:val="-1"/>
          <w:sz w:val="20"/>
        </w:rPr>
        <w:t xml:space="preserve"> </w:t>
      </w:r>
      <w:r>
        <w:rPr>
          <w:sz w:val="20"/>
        </w:rPr>
        <w:t>Moldovan,</w:t>
      </w:r>
      <w:r>
        <w:rPr>
          <w:spacing w:val="-1"/>
          <w:sz w:val="20"/>
        </w:rPr>
        <w:t xml:space="preserve"> </w:t>
      </w:r>
      <w:r>
        <w:rPr>
          <w:sz w:val="20"/>
        </w:rPr>
        <w:t>IOP</w:t>
      </w:r>
      <w:r>
        <w:rPr>
          <w:spacing w:val="80"/>
          <w:sz w:val="20"/>
        </w:rPr>
        <w:t xml:space="preserve"> </w:t>
      </w:r>
      <w:r>
        <w:rPr>
          <w:sz w:val="20"/>
        </w:rPr>
        <w:t>Conference</w:t>
      </w:r>
      <w:r>
        <w:rPr>
          <w:spacing w:val="-1"/>
          <w:sz w:val="20"/>
        </w:rPr>
        <w:t xml:space="preserve"> </w:t>
      </w:r>
      <w:r>
        <w:rPr>
          <w:sz w:val="20"/>
        </w:rPr>
        <w:t>Series:</w:t>
      </w:r>
      <w:r>
        <w:rPr>
          <w:spacing w:val="-5"/>
          <w:sz w:val="20"/>
        </w:rPr>
        <w:t xml:space="preserve"> </w:t>
      </w:r>
      <w:r>
        <w:rPr>
          <w:sz w:val="20"/>
        </w:rPr>
        <w:t>Materials</w:t>
      </w:r>
      <w:r>
        <w:rPr>
          <w:spacing w:val="-1"/>
          <w:sz w:val="20"/>
        </w:rPr>
        <w:t xml:space="preserve"> </w:t>
      </w:r>
      <w:r>
        <w:rPr>
          <w:sz w:val="20"/>
        </w:rPr>
        <w:t>Science</w:t>
      </w:r>
      <w:r>
        <w:rPr>
          <w:spacing w:val="-1"/>
          <w:sz w:val="20"/>
        </w:rPr>
        <w:t xml:space="preserve"> </w:t>
      </w:r>
      <w:r>
        <w:rPr>
          <w:sz w:val="20"/>
        </w:rPr>
        <w:t xml:space="preserve">and Engineering, </w:t>
      </w:r>
      <w:r>
        <w:rPr>
          <w:b/>
          <w:sz w:val="20"/>
        </w:rPr>
        <w:t xml:space="preserve">85, </w:t>
      </w:r>
      <w:r>
        <w:rPr>
          <w:sz w:val="20"/>
        </w:rPr>
        <w:t>1(2015)</w:t>
      </w:r>
    </w:p>
    <w:p w14:paraId="3E67E77A" w14:textId="77777777" w:rsidR="00E149E3" w:rsidRDefault="003A53F3">
      <w:pPr>
        <w:pStyle w:val="ListParagraph"/>
        <w:numPr>
          <w:ilvl w:val="0"/>
          <w:numId w:val="1"/>
        </w:numPr>
        <w:tabs>
          <w:tab w:val="left" w:pos="784"/>
          <w:tab w:val="left" w:pos="786"/>
        </w:tabs>
        <w:spacing w:before="61"/>
        <w:ind w:left="784" w:right="565" w:hanging="358"/>
        <w:rPr>
          <w:sz w:val="20"/>
        </w:rPr>
      </w:pPr>
      <w:r>
        <w:rPr>
          <w:sz w:val="20"/>
        </w:rPr>
        <w:t>A.</w:t>
      </w:r>
      <w:r>
        <w:rPr>
          <w:spacing w:val="40"/>
          <w:sz w:val="20"/>
        </w:rPr>
        <w:t xml:space="preserve"> </w:t>
      </w:r>
      <w:r>
        <w:rPr>
          <w:sz w:val="20"/>
        </w:rPr>
        <w:t>Ioana,</w:t>
      </w:r>
      <w:r>
        <w:rPr>
          <w:spacing w:val="38"/>
          <w:sz w:val="20"/>
        </w:rPr>
        <w:t xml:space="preserve"> </w:t>
      </w:r>
      <w:r>
        <w:rPr>
          <w:sz w:val="20"/>
        </w:rPr>
        <w:t>A.</w:t>
      </w:r>
      <w:r>
        <w:rPr>
          <w:spacing w:val="37"/>
          <w:sz w:val="20"/>
        </w:rPr>
        <w:t xml:space="preserve"> </w:t>
      </w:r>
      <w:proofErr w:type="spellStart"/>
      <w:r>
        <w:rPr>
          <w:sz w:val="20"/>
        </w:rPr>
        <w:t>Semenescu</w:t>
      </w:r>
      <w:proofErr w:type="spellEnd"/>
      <w:r>
        <w:rPr>
          <w:sz w:val="20"/>
        </w:rPr>
        <w:t>,</w:t>
      </w:r>
      <w:r>
        <w:rPr>
          <w:spacing w:val="38"/>
          <w:sz w:val="20"/>
        </w:rPr>
        <w:t xml:space="preserve"> </w:t>
      </w:r>
      <w:r>
        <w:rPr>
          <w:sz w:val="20"/>
        </w:rPr>
        <w:t>C.F.</w:t>
      </w:r>
      <w:r>
        <w:rPr>
          <w:spacing w:val="80"/>
          <w:sz w:val="20"/>
        </w:rPr>
        <w:t xml:space="preserve"> </w:t>
      </w:r>
      <w:proofErr w:type="spellStart"/>
      <w:r>
        <w:rPr>
          <w:sz w:val="20"/>
        </w:rPr>
        <w:t>Preda</w:t>
      </w:r>
      <w:proofErr w:type="spellEnd"/>
      <w:r>
        <w:rPr>
          <w:sz w:val="20"/>
        </w:rPr>
        <w:t>,</w:t>
      </w:r>
      <w:r>
        <w:rPr>
          <w:spacing w:val="38"/>
          <w:sz w:val="20"/>
        </w:rPr>
        <w:t xml:space="preserve"> </w:t>
      </w:r>
      <w:r>
        <w:rPr>
          <w:sz w:val="20"/>
        </w:rPr>
        <w:t>The</w:t>
      </w:r>
      <w:r>
        <w:rPr>
          <w:spacing w:val="38"/>
          <w:sz w:val="20"/>
        </w:rPr>
        <w:t xml:space="preserve"> </w:t>
      </w:r>
      <w:r>
        <w:rPr>
          <w:sz w:val="20"/>
        </w:rPr>
        <w:t>Journal</w:t>
      </w:r>
      <w:r>
        <w:rPr>
          <w:spacing w:val="38"/>
          <w:sz w:val="20"/>
        </w:rPr>
        <w:t xml:space="preserve"> </w:t>
      </w:r>
      <w:r>
        <w:rPr>
          <w:sz w:val="20"/>
        </w:rPr>
        <w:t>of</w:t>
      </w:r>
      <w:r>
        <w:rPr>
          <w:spacing w:val="38"/>
          <w:sz w:val="20"/>
        </w:rPr>
        <w:t xml:space="preserve"> </w:t>
      </w:r>
      <w:r>
        <w:rPr>
          <w:sz w:val="20"/>
        </w:rPr>
        <w:t>American</w:t>
      </w:r>
      <w:r>
        <w:rPr>
          <w:spacing w:val="38"/>
          <w:sz w:val="20"/>
        </w:rPr>
        <w:t xml:space="preserve"> </w:t>
      </w:r>
      <w:r>
        <w:rPr>
          <w:sz w:val="20"/>
        </w:rPr>
        <w:t>Business</w:t>
      </w:r>
      <w:r>
        <w:rPr>
          <w:spacing w:val="37"/>
          <w:sz w:val="20"/>
        </w:rPr>
        <w:t xml:space="preserve"> </w:t>
      </w:r>
      <w:r>
        <w:rPr>
          <w:sz w:val="20"/>
        </w:rPr>
        <w:t xml:space="preserve">Review, Cambridge, </w:t>
      </w:r>
      <w:r>
        <w:rPr>
          <w:b/>
          <w:sz w:val="20"/>
        </w:rPr>
        <w:t>2</w:t>
      </w:r>
      <w:r>
        <w:rPr>
          <w:sz w:val="20"/>
        </w:rPr>
        <w:t>, 2, 159, (2014)</w:t>
      </w:r>
    </w:p>
    <w:sectPr w:rsidR="00E149E3">
      <w:pgSz w:w="9640" w:h="14180"/>
      <w:pgMar w:top="1280" w:right="566" w:bottom="480" w:left="708" w:header="673" w:footer="2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C73FF" w14:textId="77777777" w:rsidR="00415B2F" w:rsidRDefault="00415B2F">
      <w:r>
        <w:separator/>
      </w:r>
    </w:p>
  </w:endnote>
  <w:endnote w:type="continuationSeparator" w:id="0">
    <w:p w14:paraId="4B71E528" w14:textId="77777777" w:rsidR="00415B2F" w:rsidRDefault="0041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34B4" w14:textId="77777777" w:rsidR="006823B2" w:rsidRDefault="00682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6653" w14:textId="77777777" w:rsidR="006823B2" w:rsidRDefault="006823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1A88" w14:textId="77777777" w:rsidR="006823B2" w:rsidRDefault="006823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398F" w14:textId="77777777" w:rsidR="00E149E3" w:rsidRDefault="003A53F3">
    <w:pPr>
      <w:pStyle w:val="BodyText"/>
      <w:spacing w:line="14" w:lineRule="auto"/>
    </w:pPr>
    <w:r>
      <w:rPr>
        <w:noProof/>
      </w:rPr>
      <mc:AlternateContent>
        <mc:Choice Requires="wps">
          <w:drawing>
            <wp:anchor distT="0" distB="0" distL="0" distR="0" simplePos="0" relativeHeight="487401984" behindDoc="1" locked="0" layoutInCell="1" allowOverlap="1" wp14:anchorId="0CB1D5E7" wp14:editId="1D67C295">
              <wp:simplePos x="0" y="0"/>
              <wp:positionH relativeFrom="page">
                <wp:posOffset>2972150</wp:posOffset>
              </wp:positionH>
              <wp:positionV relativeFrom="page">
                <wp:posOffset>8670163</wp:posOffset>
              </wp:positionV>
              <wp:extent cx="152400" cy="1676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7640"/>
                      </a:xfrm>
                      <a:prstGeom prst="rect">
                        <a:avLst/>
                      </a:prstGeom>
                    </wps:spPr>
                    <wps:txbx>
                      <w:txbxContent>
                        <w:p w14:paraId="14D027A3" w14:textId="77777777" w:rsidR="00E149E3" w:rsidRDefault="003A53F3">
                          <w:pPr>
                            <w:pStyle w:val="BodyText"/>
                            <w:spacing w:before="13"/>
                            <w:ind w:left="60"/>
                          </w:pP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wps:txbx>
                    <wps:bodyPr wrap="square" lIns="0" tIns="0" rIns="0" bIns="0" rtlCol="0">
                      <a:noAutofit/>
                    </wps:bodyPr>
                  </wps:wsp>
                </a:graphicData>
              </a:graphic>
            </wp:anchor>
          </w:drawing>
        </mc:Choice>
        <mc:Fallback>
          <w:pict>
            <v:shapetype w14:anchorId="0CB1D5E7" id="_x0000_t202" coordsize="21600,21600" o:spt="202" path="m,l,21600r21600,l21600,xe">
              <v:stroke joinstyle="miter"/>
              <v:path gradientshapeok="t" o:connecttype="rect"/>
            </v:shapetype>
            <v:shape id="Textbox 8" o:spid="_x0000_s1026" type="#_x0000_t202" style="position:absolute;margin-left:234.05pt;margin-top:682.7pt;width:12pt;height:13.2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" filled="f" stroked="f">
              <v:textbox inset="0,0,0,0">
                <w:txbxContent>
                  <w:p w14:paraId="14D027A3" w14:textId="77777777" w:rsidR="00E149E3" w:rsidRDefault="003A53F3">
                    <w:pPr>
                      <w:pStyle w:val="BodyText"/>
                      <w:spacing w:before="13"/>
                      <w:ind w:left="60"/>
                    </w:pPr>
                    <w:r>
                      <w:rPr>
                        <w:color w:val="231F20"/>
                        <w:spacing w:val="-10"/>
                      </w:rPr>
                      <w:fldChar w:fldCharType="begin"/>
                    </w:r>
                    <w:r>
                      <w:rPr>
                        <w:color w:val="231F20"/>
                        <w:spacing w:val="-10"/>
                      </w:rPr>
                      <w:instrText xml:space="preserve"> PAGE </w:instrText>
                    </w:r>
                    <w:r>
                      <w:rPr>
                        <w:color w:val="231F20"/>
                        <w:spacing w:val="-10"/>
                      </w:rPr>
                      <w:fldChar w:fldCharType="separate"/>
                    </w:r>
                    <w:r>
                      <w:rPr>
                        <w:color w:val="231F20"/>
                        <w:spacing w:val="-10"/>
                      </w:rPr>
                      <w:t>2</w:t>
                    </w:r>
                    <w:r>
                      <w:rPr>
                        <w:color w:val="231F20"/>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A220" w14:textId="77777777" w:rsidR="00415B2F" w:rsidRDefault="00415B2F">
      <w:r>
        <w:separator/>
      </w:r>
    </w:p>
  </w:footnote>
  <w:footnote w:type="continuationSeparator" w:id="0">
    <w:p w14:paraId="056D6583" w14:textId="77777777" w:rsidR="00415B2F" w:rsidRDefault="00415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7D51" w14:textId="7FC152BD" w:rsidR="006823B2" w:rsidRDefault="00000000">
    <w:pPr>
      <w:pStyle w:val="Header"/>
    </w:pPr>
    <w:r>
      <w:rPr>
        <w:noProof/>
      </w:rPr>
      <w:pict w14:anchorId="5EE12E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0.8pt;height:58.95pt;rotation:315;z-index:-1591040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9EAA" w14:textId="41CC5BEB" w:rsidR="00E149E3" w:rsidRDefault="00000000">
    <w:pPr>
      <w:pStyle w:val="BodyText"/>
      <w:spacing w:line="14" w:lineRule="auto"/>
    </w:pPr>
    <w:r>
      <w:rPr>
        <w:noProof/>
      </w:rPr>
      <w:pict w14:anchorId="3DF02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0.8pt;height:58.95pt;rotation:315;z-index:-1590835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3A53F3">
      <w:rPr>
        <w:noProof/>
      </w:rPr>
      <mc:AlternateContent>
        <mc:Choice Requires="wps">
          <w:drawing>
            <wp:anchor distT="0" distB="0" distL="0" distR="0" simplePos="0" relativeHeight="487398912" behindDoc="1" locked="0" layoutInCell="1" allowOverlap="1" wp14:anchorId="7181B9AD" wp14:editId="18BD056E">
              <wp:simplePos x="0" y="0"/>
              <wp:positionH relativeFrom="page">
                <wp:posOffset>449797</wp:posOffset>
              </wp:positionH>
              <wp:positionV relativeFrom="page">
                <wp:posOffset>726024</wp:posOffset>
              </wp:positionV>
              <wp:extent cx="525653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6530" cy="1270"/>
                      </a:xfrm>
                      <a:custGeom>
                        <a:avLst/>
                        <a:gdLst/>
                        <a:ahLst/>
                        <a:cxnLst/>
                        <a:rect l="l" t="t" r="r" b="b"/>
                        <a:pathLst>
                          <a:path w="5256530">
                            <a:moveTo>
                              <a:pt x="0" y="0"/>
                            </a:moveTo>
                            <a:lnTo>
                              <a:pt x="5256199"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D8531C6" id="Graphic 1" o:spid="_x0000_s1026" style="position:absolute;margin-left:35.4pt;margin-top:57.15pt;width:413.9pt;height:.1pt;z-index:-15917568;visibility:visible;mso-wrap-style:square;mso-wrap-distance-left:0;mso-wrap-distance-top:0;mso-wrap-distance-right:0;mso-wrap-distance-bottom:0;mso-position-horizontal:absolute;mso-position-horizontal-relative:page;mso-position-vertical:absolute;mso-position-vertical-relative:page;v-text-anchor:top" coordsize="5256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" path="m,l5256199,e" filled="f" strokecolor="#231f20" strokeweight=".25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7FF0" w14:textId="76188BE0" w:rsidR="006823B2" w:rsidRDefault="00000000">
    <w:pPr>
      <w:pStyle w:val="Header"/>
    </w:pPr>
    <w:r>
      <w:rPr>
        <w:noProof/>
      </w:rPr>
      <w:pict w14:anchorId="5D433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0.8pt;height:58.95pt;rotation:315;z-index:-1591244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361C8" w14:textId="0A29D033" w:rsidR="006823B2" w:rsidRDefault="00000000">
    <w:pPr>
      <w:pStyle w:val="Header"/>
    </w:pPr>
    <w:r>
      <w:rPr>
        <w:noProof/>
      </w:rPr>
      <w:pict w14:anchorId="40E77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30.8pt;height:58.95pt;rotation:315;z-index:-1590425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BD6C" w14:textId="03277A49" w:rsidR="00E149E3" w:rsidRDefault="00000000">
    <w:pPr>
      <w:pStyle w:val="BodyText"/>
      <w:spacing w:line="14" w:lineRule="auto"/>
    </w:pPr>
    <w:r>
      <w:rPr>
        <w:noProof/>
      </w:rPr>
      <w:pict w14:anchorId="741FC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0.8pt;height:58.95pt;rotation:315;z-index:-1590220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3A53F3">
      <w:rPr>
        <w:noProof/>
      </w:rPr>
      <mc:AlternateContent>
        <mc:Choice Requires="wps">
          <w:drawing>
            <wp:anchor distT="0" distB="0" distL="0" distR="0" simplePos="0" relativeHeight="487400448" behindDoc="1" locked="0" layoutInCell="1" allowOverlap="1" wp14:anchorId="1955168A" wp14:editId="704E5A96">
              <wp:simplePos x="0" y="0"/>
              <wp:positionH relativeFrom="page">
                <wp:posOffset>413797</wp:posOffset>
              </wp:positionH>
              <wp:positionV relativeFrom="page">
                <wp:posOffset>726024</wp:posOffset>
              </wp:positionV>
              <wp:extent cx="525653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6530" cy="1270"/>
                      </a:xfrm>
                      <a:custGeom>
                        <a:avLst/>
                        <a:gdLst/>
                        <a:ahLst/>
                        <a:cxnLst/>
                        <a:rect l="l" t="t" r="r" b="b"/>
                        <a:pathLst>
                          <a:path w="5256530">
                            <a:moveTo>
                              <a:pt x="0" y="0"/>
                            </a:moveTo>
                            <a:lnTo>
                              <a:pt x="5256199" y="0"/>
                            </a:lnTo>
                          </a:path>
                        </a:pathLst>
                      </a:custGeom>
                      <a:ln w="3175">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75C52D0" id="Graphic 5" o:spid="_x0000_s1026" style="position:absolute;margin-left:32.6pt;margin-top:57.15pt;width:413.9pt;height:.1pt;z-index:-15916032;visibility:visible;mso-wrap-style:square;mso-wrap-distance-left:0;mso-wrap-distance-top:0;mso-wrap-distance-right:0;mso-wrap-distance-bottom:0;mso-position-horizontal:absolute;mso-position-horizontal-relative:page;mso-position-vertical:absolute;mso-position-vertical-relative:page;v-text-anchor:top" coordsize="5256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" path="m,l5256199,e" filled="f" strokecolor="#231f20" strokeweight=".25pt">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C61B" w14:textId="509B3B52" w:rsidR="006823B2" w:rsidRDefault="00000000">
    <w:pPr>
      <w:pStyle w:val="Header"/>
    </w:pPr>
    <w:r>
      <w:rPr>
        <w:noProof/>
      </w:rPr>
      <w:pict w14:anchorId="71792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30.8pt;height:58.95pt;rotation:315;z-index:-1590630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A1E9B"/>
    <w:multiLevelType w:val="hybridMultilevel"/>
    <w:tmpl w:val="B3B01D92"/>
    <w:lvl w:ilvl="0" w:tplc="B776A41C">
      <w:start w:val="1"/>
      <w:numFmt w:val="upperLetter"/>
      <w:lvlText w:val="%1."/>
      <w:lvlJc w:val="left"/>
      <w:pPr>
        <w:ind w:left="710" w:hanging="285"/>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47C232EC">
      <w:numFmt w:val="bullet"/>
      <w:lvlText w:val="•"/>
      <w:lvlJc w:val="left"/>
      <w:pPr>
        <w:ind w:left="1484" w:hanging="285"/>
      </w:pPr>
      <w:rPr>
        <w:rFonts w:hint="default"/>
        <w:lang w:val="en-US" w:eastAsia="en-US" w:bidi="ar-SA"/>
      </w:rPr>
    </w:lvl>
    <w:lvl w:ilvl="2" w:tplc="1188E418">
      <w:numFmt w:val="bullet"/>
      <w:lvlText w:val="•"/>
      <w:lvlJc w:val="left"/>
      <w:pPr>
        <w:ind w:left="2248" w:hanging="285"/>
      </w:pPr>
      <w:rPr>
        <w:rFonts w:hint="default"/>
        <w:lang w:val="en-US" w:eastAsia="en-US" w:bidi="ar-SA"/>
      </w:rPr>
    </w:lvl>
    <w:lvl w:ilvl="3" w:tplc="2E04A4D0">
      <w:numFmt w:val="bullet"/>
      <w:lvlText w:val="•"/>
      <w:lvlJc w:val="left"/>
      <w:pPr>
        <w:ind w:left="3013" w:hanging="285"/>
      </w:pPr>
      <w:rPr>
        <w:rFonts w:hint="default"/>
        <w:lang w:val="en-US" w:eastAsia="en-US" w:bidi="ar-SA"/>
      </w:rPr>
    </w:lvl>
    <w:lvl w:ilvl="4" w:tplc="4A28508A">
      <w:numFmt w:val="bullet"/>
      <w:lvlText w:val="•"/>
      <w:lvlJc w:val="left"/>
      <w:pPr>
        <w:ind w:left="3777" w:hanging="285"/>
      </w:pPr>
      <w:rPr>
        <w:rFonts w:hint="default"/>
        <w:lang w:val="en-US" w:eastAsia="en-US" w:bidi="ar-SA"/>
      </w:rPr>
    </w:lvl>
    <w:lvl w:ilvl="5" w:tplc="4476F762">
      <w:numFmt w:val="bullet"/>
      <w:lvlText w:val="•"/>
      <w:lvlJc w:val="left"/>
      <w:pPr>
        <w:ind w:left="4541" w:hanging="285"/>
      </w:pPr>
      <w:rPr>
        <w:rFonts w:hint="default"/>
        <w:lang w:val="en-US" w:eastAsia="en-US" w:bidi="ar-SA"/>
      </w:rPr>
    </w:lvl>
    <w:lvl w:ilvl="6" w:tplc="09A69C82">
      <w:numFmt w:val="bullet"/>
      <w:lvlText w:val="•"/>
      <w:lvlJc w:val="left"/>
      <w:pPr>
        <w:ind w:left="5306" w:hanging="285"/>
      </w:pPr>
      <w:rPr>
        <w:rFonts w:hint="default"/>
        <w:lang w:val="en-US" w:eastAsia="en-US" w:bidi="ar-SA"/>
      </w:rPr>
    </w:lvl>
    <w:lvl w:ilvl="7" w:tplc="95320624">
      <w:numFmt w:val="bullet"/>
      <w:lvlText w:val="•"/>
      <w:lvlJc w:val="left"/>
      <w:pPr>
        <w:ind w:left="6070" w:hanging="285"/>
      </w:pPr>
      <w:rPr>
        <w:rFonts w:hint="default"/>
        <w:lang w:val="en-US" w:eastAsia="en-US" w:bidi="ar-SA"/>
      </w:rPr>
    </w:lvl>
    <w:lvl w:ilvl="8" w:tplc="F30CC3C2">
      <w:numFmt w:val="bullet"/>
      <w:lvlText w:val="•"/>
      <w:lvlJc w:val="left"/>
      <w:pPr>
        <w:ind w:left="6835" w:hanging="285"/>
      </w:pPr>
      <w:rPr>
        <w:rFonts w:hint="default"/>
        <w:lang w:val="en-US" w:eastAsia="en-US" w:bidi="ar-SA"/>
      </w:rPr>
    </w:lvl>
  </w:abstractNum>
  <w:abstractNum w:abstractNumId="1" w15:restartNumberingAfterBreak="0">
    <w:nsid w:val="27CE47F5"/>
    <w:multiLevelType w:val="hybridMultilevel"/>
    <w:tmpl w:val="979CA386"/>
    <w:lvl w:ilvl="0" w:tplc="D0EC9C38">
      <w:start w:val="1"/>
      <w:numFmt w:val="decimal"/>
      <w:lvlText w:val="%1"/>
      <w:lvlJc w:val="left"/>
      <w:pPr>
        <w:ind w:left="626" w:hanging="201"/>
        <w:jc w:val="left"/>
      </w:pPr>
      <w:rPr>
        <w:rFonts w:ascii="Arial" w:eastAsia="Arial" w:hAnsi="Arial" w:cs="Arial" w:hint="default"/>
        <w:b/>
        <w:bCs/>
        <w:i w:val="0"/>
        <w:iCs w:val="0"/>
        <w:spacing w:val="0"/>
        <w:w w:val="100"/>
        <w:sz w:val="24"/>
        <w:szCs w:val="24"/>
        <w:lang w:val="en-US" w:eastAsia="en-US" w:bidi="ar-SA"/>
      </w:rPr>
    </w:lvl>
    <w:lvl w:ilvl="1" w:tplc="BF0CE508">
      <w:numFmt w:val="bullet"/>
      <w:lvlText w:val="-"/>
      <w:lvlJc w:val="left"/>
      <w:pPr>
        <w:ind w:left="426" w:hanging="285"/>
      </w:pPr>
      <w:rPr>
        <w:rFonts w:ascii="Times New Roman" w:eastAsia="Times New Roman" w:hAnsi="Times New Roman" w:cs="Times New Roman" w:hint="default"/>
        <w:b w:val="0"/>
        <w:bCs w:val="0"/>
        <w:i w:val="0"/>
        <w:iCs w:val="0"/>
        <w:spacing w:val="0"/>
        <w:w w:val="100"/>
        <w:sz w:val="20"/>
        <w:szCs w:val="20"/>
        <w:lang w:val="en-US" w:eastAsia="en-US" w:bidi="ar-SA"/>
      </w:rPr>
    </w:lvl>
    <w:lvl w:ilvl="2" w:tplc="FDFC791A">
      <w:numFmt w:val="bullet"/>
      <w:lvlText w:val="•"/>
      <w:lvlJc w:val="left"/>
      <w:pPr>
        <w:ind w:left="1480" w:hanging="285"/>
      </w:pPr>
      <w:rPr>
        <w:rFonts w:hint="default"/>
        <w:lang w:val="en-US" w:eastAsia="en-US" w:bidi="ar-SA"/>
      </w:rPr>
    </w:lvl>
    <w:lvl w:ilvl="3" w:tplc="6A08550C">
      <w:numFmt w:val="bullet"/>
      <w:lvlText w:val="•"/>
      <w:lvlJc w:val="left"/>
      <w:pPr>
        <w:ind w:left="2340" w:hanging="285"/>
      </w:pPr>
      <w:rPr>
        <w:rFonts w:hint="default"/>
        <w:lang w:val="en-US" w:eastAsia="en-US" w:bidi="ar-SA"/>
      </w:rPr>
    </w:lvl>
    <w:lvl w:ilvl="4" w:tplc="3DC2ACCE">
      <w:numFmt w:val="bullet"/>
      <w:lvlText w:val="•"/>
      <w:lvlJc w:val="left"/>
      <w:pPr>
        <w:ind w:left="3201" w:hanging="285"/>
      </w:pPr>
      <w:rPr>
        <w:rFonts w:hint="default"/>
        <w:lang w:val="en-US" w:eastAsia="en-US" w:bidi="ar-SA"/>
      </w:rPr>
    </w:lvl>
    <w:lvl w:ilvl="5" w:tplc="0238616A">
      <w:numFmt w:val="bullet"/>
      <w:lvlText w:val="•"/>
      <w:lvlJc w:val="left"/>
      <w:pPr>
        <w:ind w:left="4061" w:hanging="285"/>
      </w:pPr>
      <w:rPr>
        <w:rFonts w:hint="default"/>
        <w:lang w:val="en-US" w:eastAsia="en-US" w:bidi="ar-SA"/>
      </w:rPr>
    </w:lvl>
    <w:lvl w:ilvl="6" w:tplc="73727F04">
      <w:numFmt w:val="bullet"/>
      <w:lvlText w:val="•"/>
      <w:lvlJc w:val="left"/>
      <w:pPr>
        <w:ind w:left="4922" w:hanging="285"/>
      </w:pPr>
      <w:rPr>
        <w:rFonts w:hint="default"/>
        <w:lang w:val="en-US" w:eastAsia="en-US" w:bidi="ar-SA"/>
      </w:rPr>
    </w:lvl>
    <w:lvl w:ilvl="7" w:tplc="5D40F850">
      <w:numFmt w:val="bullet"/>
      <w:lvlText w:val="•"/>
      <w:lvlJc w:val="left"/>
      <w:pPr>
        <w:ind w:left="5782" w:hanging="285"/>
      </w:pPr>
      <w:rPr>
        <w:rFonts w:hint="default"/>
        <w:lang w:val="en-US" w:eastAsia="en-US" w:bidi="ar-SA"/>
      </w:rPr>
    </w:lvl>
    <w:lvl w:ilvl="8" w:tplc="C72424FC">
      <w:numFmt w:val="bullet"/>
      <w:lvlText w:val="•"/>
      <w:lvlJc w:val="left"/>
      <w:pPr>
        <w:ind w:left="6642" w:hanging="285"/>
      </w:pPr>
      <w:rPr>
        <w:rFonts w:hint="default"/>
        <w:lang w:val="en-US" w:eastAsia="en-US" w:bidi="ar-SA"/>
      </w:rPr>
    </w:lvl>
  </w:abstractNum>
  <w:abstractNum w:abstractNumId="2" w15:restartNumberingAfterBreak="0">
    <w:nsid w:val="7F926189"/>
    <w:multiLevelType w:val="hybridMultilevel"/>
    <w:tmpl w:val="161CB208"/>
    <w:lvl w:ilvl="0" w:tplc="8D2A2E72">
      <w:start w:val="1"/>
      <w:numFmt w:val="decimal"/>
      <w:lvlText w:val="%1."/>
      <w:lvlJc w:val="left"/>
      <w:pPr>
        <w:ind w:left="783" w:hanging="361"/>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550873CA">
      <w:numFmt w:val="bullet"/>
      <w:lvlText w:val="•"/>
      <w:lvlJc w:val="left"/>
      <w:pPr>
        <w:ind w:left="1538" w:hanging="361"/>
      </w:pPr>
      <w:rPr>
        <w:rFonts w:hint="default"/>
        <w:lang w:val="en-US" w:eastAsia="en-US" w:bidi="ar-SA"/>
      </w:rPr>
    </w:lvl>
    <w:lvl w:ilvl="2" w:tplc="A4E8D37C">
      <w:numFmt w:val="bullet"/>
      <w:lvlText w:val="•"/>
      <w:lvlJc w:val="left"/>
      <w:pPr>
        <w:ind w:left="2296" w:hanging="361"/>
      </w:pPr>
      <w:rPr>
        <w:rFonts w:hint="default"/>
        <w:lang w:val="en-US" w:eastAsia="en-US" w:bidi="ar-SA"/>
      </w:rPr>
    </w:lvl>
    <w:lvl w:ilvl="3" w:tplc="CFB0124E">
      <w:numFmt w:val="bullet"/>
      <w:lvlText w:val="•"/>
      <w:lvlJc w:val="left"/>
      <w:pPr>
        <w:ind w:left="3055" w:hanging="361"/>
      </w:pPr>
      <w:rPr>
        <w:rFonts w:hint="default"/>
        <w:lang w:val="en-US" w:eastAsia="en-US" w:bidi="ar-SA"/>
      </w:rPr>
    </w:lvl>
    <w:lvl w:ilvl="4" w:tplc="A036A97A">
      <w:numFmt w:val="bullet"/>
      <w:lvlText w:val="•"/>
      <w:lvlJc w:val="left"/>
      <w:pPr>
        <w:ind w:left="3813" w:hanging="361"/>
      </w:pPr>
      <w:rPr>
        <w:rFonts w:hint="default"/>
        <w:lang w:val="en-US" w:eastAsia="en-US" w:bidi="ar-SA"/>
      </w:rPr>
    </w:lvl>
    <w:lvl w:ilvl="5" w:tplc="5AE0D2A6">
      <w:numFmt w:val="bullet"/>
      <w:lvlText w:val="•"/>
      <w:lvlJc w:val="left"/>
      <w:pPr>
        <w:ind w:left="4571" w:hanging="361"/>
      </w:pPr>
      <w:rPr>
        <w:rFonts w:hint="default"/>
        <w:lang w:val="en-US" w:eastAsia="en-US" w:bidi="ar-SA"/>
      </w:rPr>
    </w:lvl>
    <w:lvl w:ilvl="6" w:tplc="DE18E034">
      <w:numFmt w:val="bullet"/>
      <w:lvlText w:val="•"/>
      <w:lvlJc w:val="left"/>
      <w:pPr>
        <w:ind w:left="5330" w:hanging="361"/>
      </w:pPr>
      <w:rPr>
        <w:rFonts w:hint="default"/>
        <w:lang w:val="en-US" w:eastAsia="en-US" w:bidi="ar-SA"/>
      </w:rPr>
    </w:lvl>
    <w:lvl w:ilvl="7" w:tplc="DE60CDCA">
      <w:numFmt w:val="bullet"/>
      <w:lvlText w:val="•"/>
      <w:lvlJc w:val="left"/>
      <w:pPr>
        <w:ind w:left="6088" w:hanging="361"/>
      </w:pPr>
      <w:rPr>
        <w:rFonts w:hint="default"/>
        <w:lang w:val="en-US" w:eastAsia="en-US" w:bidi="ar-SA"/>
      </w:rPr>
    </w:lvl>
    <w:lvl w:ilvl="8" w:tplc="39A833F4">
      <w:numFmt w:val="bullet"/>
      <w:lvlText w:val="•"/>
      <w:lvlJc w:val="left"/>
      <w:pPr>
        <w:ind w:left="6847" w:hanging="361"/>
      </w:pPr>
      <w:rPr>
        <w:rFonts w:hint="default"/>
        <w:lang w:val="en-US" w:eastAsia="en-US" w:bidi="ar-SA"/>
      </w:rPr>
    </w:lvl>
  </w:abstractNum>
  <w:num w:numId="1" w16cid:durableId="115174340">
    <w:abstractNumId w:val="2"/>
  </w:num>
  <w:num w:numId="2" w16cid:durableId="337929164">
    <w:abstractNumId w:val="0"/>
  </w:num>
  <w:num w:numId="3" w16cid:durableId="8133720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49E3"/>
    <w:rsid w:val="000D1E80"/>
    <w:rsid w:val="002349A6"/>
    <w:rsid w:val="00327DD3"/>
    <w:rsid w:val="0037222F"/>
    <w:rsid w:val="003A53F3"/>
    <w:rsid w:val="00415B2F"/>
    <w:rsid w:val="00515F2A"/>
    <w:rsid w:val="005A53FE"/>
    <w:rsid w:val="006218CD"/>
    <w:rsid w:val="006823B2"/>
    <w:rsid w:val="00743355"/>
    <w:rsid w:val="007E30B4"/>
    <w:rsid w:val="008E2FFD"/>
    <w:rsid w:val="00907C21"/>
    <w:rsid w:val="009C7E46"/>
    <w:rsid w:val="00A50713"/>
    <w:rsid w:val="00AE76AF"/>
    <w:rsid w:val="00E149E3"/>
    <w:rsid w:val="00E8692D"/>
    <w:rsid w:val="00ED6118"/>
    <w:rsid w:val="00F91CDD"/>
    <w:rsid w:val="00FE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ECCA4"/>
  <w15:docId w15:val="{086991E0-1DCE-4ECC-9359-E42A1A229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2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426" w:right="566"/>
    </w:pPr>
    <w:rPr>
      <w:rFonts w:ascii="Arial" w:eastAsia="Arial" w:hAnsi="Arial" w:cs="Arial"/>
      <w:b/>
      <w:bCs/>
      <w:sz w:val="32"/>
      <w:szCs w:val="32"/>
    </w:rPr>
  </w:style>
  <w:style w:type="paragraph" w:styleId="ListParagraph">
    <w:name w:val="List Paragraph"/>
    <w:basedOn w:val="Normal"/>
    <w:uiPriority w:val="1"/>
    <w:qFormat/>
    <w:pPr>
      <w:ind w:left="710" w:hanging="284"/>
    </w:pPr>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ED6118"/>
    <w:pPr>
      <w:tabs>
        <w:tab w:val="center" w:pos="4680"/>
        <w:tab w:val="right" w:pos="9360"/>
      </w:tabs>
    </w:pPr>
  </w:style>
  <w:style w:type="character" w:customStyle="1" w:styleId="HeaderChar">
    <w:name w:val="Header Char"/>
    <w:basedOn w:val="DefaultParagraphFont"/>
    <w:link w:val="Header"/>
    <w:uiPriority w:val="99"/>
    <w:rsid w:val="00ED6118"/>
    <w:rPr>
      <w:rFonts w:ascii="Times New Roman" w:eastAsia="Times New Roman" w:hAnsi="Times New Roman" w:cs="Times New Roman"/>
    </w:rPr>
  </w:style>
  <w:style w:type="paragraph" w:styleId="Footer">
    <w:name w:val="footer"/>
    <w:basedOn w:val="Normal"/>
    <w:link w:val="FooterChar"/>
    <w:uiPriority w:val="99"/>
    <w:unhideWhenUsed/>
    <w:rsid w:val="00ED6118"/>
    <w:pPr>
      <w:tabs>
        <w:tab w:val="center" w:pos="4680"/>
        <w:tab w:val="right" w:pos="9360"/>
      </w:tabs>
    </w:pPr>
  </w:style>
  <w:style w:type="character" w:customStyle="1" w:styleId="FooterChar">
    <w:name w:val="Footer Char"/>
    <w:basedOn w:val="DefaultParagraphFont"/>
    <w:link w:val="Footer"/>
    <w:uiPriority w:val="99"/>
    <w:rsid w:val="00ED611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1931</Words>
  <Characters>11009</Characters>
  <Application>Microsoft Office Word</Application>
  <DocSecurity>0</DocSecurity>
  <Lines>91</Lines>
  <Paragraphs>25</Paragraphs>
  <ScaleCrop>false</ScaleCrop>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possibilities for increasing the electric steel quality</dc:title>
  <dc:creator>Costoiu Mihnea, Ioana Adrian, Semenescu Augustin, Marcu Dragos, Polifroni Massimo</dc:creator>
  <cp:lastModifiedBy>Carmen Penelopi Papadatu</cp:lastModifiedBy>
  <cp:revision>17</cp:revision>
  <dcterms:created xsi:type="dcterms:W3CDTF">2025-08-07T13:32:00Z</dcterms:created>
  <dcterms:modified xsi:type="dcterms:W3CDTF">2025-08-10T14:41:00Z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2018-07-05T00:00:00Z</vt:filetime>
  </property>
  <property fmtid="{D5CDD505-2E9C-101B-9397-08002B2CF9AE}" pid="3" name="Creator">
    <vt:lpwstr>Adobe InDesign CC 2015 (Macintosh)</vt:lpwstr>
  </property>
  <property fmtid="{D5CDD505-2E9C-101B-9397-08002B2CF9AE}" pid="4" name="LastSaved">
    <vt:filetime>2025-08-07T00:00:00Z</vt:filetime>
  </property>
  <property fmtid="{D5CDD505-2E9C-101B-9397-08002B2CF9AE}" pid="5" name="Producer">
    <vt:lpwstr>Adobe PDF Library 15.0</vt:lpwstr>
  </property>
</Properties>
</file>