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7628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7628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7628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7628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76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EE37DD" w:rsidR="0000007A" w:rsidRPr="0017628B" w:rsidRDefault="001A734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762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7628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7628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8C1CFA" w:rsidR="0000007A" w:rsidRPr="0017628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D10A8"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6179</w:t>
            </w:r>
          </w:p>
        </w:tc>
      </w:tr>
      <w:tr w:rsidR="0000007A" w:rsidRPr="0017628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7628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A1FF36" w:rsidR="0000007A" w:rsidRPr="0017628B" w:rsidRDefault="001655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7628B">
              <w:rPr>
                <w:rFonts w:ascii="Arial" w:hAnsi="Arial" w:cs="Arial"/>
                <w:b/>
                <w:sz w:val="20"/>
                <w:szCs w:val="20"/>
                <w:lang w:val="en-GB"/>
              </w:rPr>
              <w:t>NRAS, KRAS, BRAF and PIK3CA mutation rates and the association with clinicopathological features in Ugandan colorectal cancer patients</w:t>
            </w:r>
          </w:p>
        </w:tc>
      </w:tr>
      <w:tr w:rsidR="00CF0BBB" w:rsidRPr="0017628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7628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03BFCE0" w:rsidR="00CF0BBB" w:rsidRPr="0017628B" w:rsidRDefault="007D10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154E2892" w:rsidR="00D27A79" w:rsidRPr="0017628B" w:rsidRDefault="00D27A79" w:rsidP="0017628B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7628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28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7628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7628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28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7628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7628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7628B">
              <w:rPr>
                <w:rFonts w:ascii="Arial" w:hAnsi="Arial" w:cs="Arial"/>
                <w:lang w:val="en-GB"/>
              </w:rPr>
              <w:t>Author’s Feedback</w:t>
            </w:r>
            <w:r w:rsidRPr="0017628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7628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7628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762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7628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595466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Important. </w:t>
            </w:r>
          </w:p>
          <w:p w14:paraId="6A9E22C4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Fills a significant gap in the understanding of the genetic landscape of colorectal cancer in Uganda. </w:t>
            </w:r>
          </w:p>
          <w:p w14:paraId="6CD7B764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There, where such data seems to be scarce. </w:t>
            </w:r>
          </w:p>
          <w:p w14:paraId="5B55D7C7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By profiling KRAS, NRAS, BRAF, and PIK3CA mutations, the study provides a foundation for future work on targeted therapies and prognostic markers in an underrepresented population. </w:t>
            </w:r>
          </w:p>
          <w:p w14:paraId="7CFAEAAE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Meaningful comparisons with data from Western and Asian cohorts noted.</w:t>
            </w:r>
          </w:p>
          <w:p w14:paraId="32702691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It highlights both similarities and differences that may have clinical implications. </w:t>
            </w:r>
          </w:p>
          <w:p w14:paraId="7DBC9196" w14:textId="6C2AD11D" w:rsidR="00F1171E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Overall, valuable knowledge on </w:t>
            </w:r>
            <w:r w:rsidRPr="0017628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</w:rPr>
              <w:t xml:space="preserve">  molecular drivers of colorectal cancer.</w:t>
            </w:r>
          </w:p>
        </w:tc>
        <w:tc>
          <w:tcPr>
            <w:tcW w:w="1523" w:type="pct"/>
          </w:tcPr>
          <w:p w14:paraId="462A339C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7628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762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762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047BA5" w14:textId="66E7F6A0" w:rsidR="00F1171E" w:rsidRPr="0017628B" w:rsidRDefault="007E032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Yes. But may consider: </w:t>
            </w:r>
          </w:p>
          <w:p w14:paraId="794AA9A7" w14:textId="26503B9B" w:rsidR="007E0320" w:rsidRPr="0017628B" w:rsidRDefault="007E032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Mutational Spectrum of NRAS, KRAS, BRAF, and PIK3CA and Their Clinicopathological Associations in Ugandan Colorectal Cancer Patients.</w:t>
            </w:r>
          </w:p>
        </w:tc>
        <w:tc>
          <w:tcPr>
            <w:tcW w:w="1523" w:type="pct"/>
          </w:tcPr>
          <w:p w14:paraId="405B6701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7628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7628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7628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1BC3369" w14:textId="35FD9797" w:rsidR="007E0320" w:rsidRPr="0017628B" w:rsidRDefault="007E032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broadly clear. </w:t>
            </w:r>
          </w:p>
          <w:p w14:paraId="4FBD4F06" w14:textId="4CA17489" w:rsidR="007E0320" w:rsidRPr="0017628B" w:rsidRDefault="007E0320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 The methodology section could be streamlined a bit. </w:t>
            </w:r>
          </w:p>
          <w:p w14:paraId="63E255B5" w14:textId="01F0F181" w:rsidR="007E0320" w:rsidRPr="0017628B" w:rsidRDefault="007E0320" w:rsidP="007E032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>Terms like “pyrosequencing and PCR” are okay ---, but too much details on inclusion/exclusion or sample type could be omitted.</w:t>
            </w:r>
          </w:p>
          <w:p w14:paraId="32DFFBAA" w14:textId="77777777" w:rsidR="007E0320" w:rsidRPr="0017628B" w:rsidRDefault="007E0320" w:rsidP="007E032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Rather (briefly) highlight that this is the first study from Uganda analyzing all four genes simultaneously. </w:t>
            </w:r>
          </w:p>
          <w:p w14:paraId="0FB7E83A" w14:textId="16BF8B81" w:rsidR="00F1171E" w:rsidRPr="0017628B" w:rsidRDefault="007E0320" w:rsidP="007E032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Try underlining the implications of the findings in the conclusion. Something like say </w:t>
            </w: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 how these results could influence targeted therapy or cancer management strategies in Sub-Saharan Africa.</w:t>
            </w:r>
          </w:p>
        </w:tc>
        <w:tc>
          <w:tcPr>
            <w:tcW w:w="1523" w:type="pct"/>
          </w:tcPr>
          <w:p w14:paraId="1D54B730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7628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7628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82D5F07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Yes. </w:t>
            </w:r>
          </w:p>
          <w:p w14:paraId="44621428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The study design, use of NGS for mutational profiling, and the statistical methods applied are appropriate.</w:t>
            </w:r>
          </w:p>
          <w:p w14:paraId="5464BF27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Did not notice any major methodological flaws.</w:t>
            </w:r>
          </w:p>
          <w:p w14:paraId="18C8D9D4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But relatively small sample size and retrospective nature of part of the cohort should be kept in mind when interpreting the results. </w:t>
            </w:r>
          </w:p>
          <w:p w14:paraId="0F977E27" w14:textId="77777777" w:rsidR="007E0320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Interestingly, these limitations are already acknowledged by the authors.</w:t>
            </w:r>
          </w:p>
          <w:p w14:paraId="2B5A7721" w14:textId="48ADB7B8" w:rsidR="00F1171E" w:rsidRPr="0017628B" w:rsidRDefault="007E0320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Appreciated. Adds credibility.</w:t>
            </w:r>
          </w:p>
        </w:tc>
        <w:tc>
          <w:tcPr>
            <w:tcW w:w="1523" w:type="pct"/>
          </w:tcPr>
          <w:p w14:paraId="4898F764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7628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762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7628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62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4B80B71" w14:textId="7777777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>The references broadly sufficient.</w:t>
            </w:r>
          </w:p>
          <w:p w14:paraId="73EBCBF7" w14:textId="7777777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>Mix of global and regional studies.</w:t>
            </w:r>
          </w:p>
          <w:p w14:paraId="1DC15971" w14:textId="7777777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Mostly (several) </w:t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past 10–12 years. </w:t>
            </w:r>
          </w:p>
          <w:p w14:paraId="4EDE3487" w14:textId="7777777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proofErr w:type="spellStart"/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>Foud</w:t>
            </w:r>
            <w:proofErr w:type="spellEnd"/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couple </w:t>
            </w:r>
            <w:proofErr w:type="gramStart"/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>of  landmark</w:t>
            </w:r>
            <w:proofErr w:type="gramEnd"/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papers on KRAS, NRAS, BRAF, and PIK3CA mutations mentioned.</w:t>
            </w:r>
          </w:p>
          <w:p w14:paraId="0999E545" w14:textId="7777777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Also found </w:t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comparative studies from other countries. </w:t>
            </w:r>
          </w:p>
          <w:p w14:paraId="6018DE38" w14:textId="12FA2A1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Suggestion: </w:t>
            </w:r>
          </w:p>
          <w:p w14:paraId="6ACF9C2A" w14:textId="7777777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Try adding </w:t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 more recent large-scale genomic studies of colorectal cancer </w:t>
            </w:r>
            <w:proofErr w:type="gramStart"/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>( I</w:t>
            </w:r>
            <w:proofErr w:type="gramEnd"/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would say </w:t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from The Cancer Genome Atlas or other African cohorts.  </w:t>
            </w:r>
          </w:p>
          <w:p w14:paraId="79C5A42A" w14:textId="2E353B07" w:rsidR="0012414D" w:rsidRPr="0017628B" w:rsidRDefault="0012414D" w:rsidP="0012414D">
            <w:pPr>
              <w:pStyle w:val="ListParagrap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Try writing a discussion para on clinical implications – and there mention a couple of the latest reviews or guidelines on targeted therapy in CRC (such as say … …  ESMO or NCCN guideline updates from the last may be </w:t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  <w:lang w:val="en-IN"/>
              </w:rPr>
              <w:t xml:space="preserve"> 2–3 years).</w:t>
            </w:r>
          </w:p>
          <w:p w14:paraId="24FE0567" w14:textId="77777777" w:rsidR="00F1171E" w:rsidRPr="0017628B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7628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7628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7628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FDEEA1" w14:textId="07E9F528" w:rsidR="0012414D" w:rsidRPr="0017628B" w:rsidRDefault="0012414D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 xml:space="preserve">Broadly okay. </w:t>
            </w:r>
          </w:p>
          <w:p w14:paraId="0D4A47E4" w14:textId="77777777" w:rsidR="0012414D" w:rsidRPr="0017628B" w:rsidRDefault="0012414D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17628B">
              <w:rPr>
                <w:rFonts w:ascii="Arial" w:hAnsi="Arial" w:cs="Arial"/>
                <w:sz w:val="20"/>
                <w:szCs w:val="20"/>
              </w:rPr>
              <w:t>A few grammatical errors.  “</w:t>
            </w:r>
            <w:proofErr w:type="spellStart"/>
            <w:r w:rsidRPr="0017628B">
              <w:rPr>
                <w:rFonts w:ascii="Arial" w:hAnsi="Arial" w:cs="Arial"/>
                <w:sz w:val="20"/>
                <w:szCs w:val="20"/>
              </w:rPr>
              <w:t>tuumours</w:t>
            </w:r>
            <w:proofErr w:type="spellEnd"/>
            <w:r w:rsidRPr="0017628B">
              <w:rPr>
                <w:rFonts w:ascii="Arial" w:hAnsi="Arial" w:cs="Arial"/>
                <w:sz w:val="20"/>
                <w:szCs w:val="20"/>
              </w:rPr>
              <w:t>” -</w:t>
            </w:r>
            <w:r w:rsidRPr="0017628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17628B">
              <w:rPr>
                <w:rFonts w:ascii="Arial" w:hAnsi="Arial" w:cs="Arial"/>
                <w:sz w:val="20"/>
                <w:szCs w:val="20"/>
              </w:rPr>
              <w:t xml:space="preserve">  “</w:t>
            </w:r>
            <w:proofErr w:type="spellStart"/>
            <w:r w:rsidRPr="0017628B">
              <w:rPr>
                <w:rFonts w:ascii="Arial" w:hAnsi="Arial" w:cs="Arial"/>
                <w:sz w:val="20"/>
                <w:szCs w:val="20"/>
              </w:rPr>
              <w:t>tumours</w:t>
            </w:r>
            <w:proofErr w:type="spellEnd"/>
            <w:r w:rsidRPr="0017628B">
              <w:rPr>
                <w:rFonts w:ascii="Arial" w:hAnsi="Arial" w:cs="Arial"/>
                <w:sz w:val="20"/>
                <w:szCs w:val="20"/>
              </w:rPr>
              <w:t xml:space="preserve">,” or shifts between American and British spelling here and there.  </w:t>
            </w:r>
          </w:p>
          <w:p w14:paraId="149A6CEF" w14:textId="2C89D944" w:rsidR="00F1171E" w:rsidRPr="0017628B" w:rsidRDefault="00886077" w:rsidP="00886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sz w:val="20"/>
                <w:szCs w:val="20"/>
                <w:lang w:val="en-GB"/>
              </w:rPr>
              <w:t xml:space="preserve">Overall – okay. </w:t>
            </w:r>
          </w:p>
        </w:tc>
        <w:tc>
          <w:tcPr>
            <w:tcW w:w="1523" w:type="pct"/>
          </w:tcPr>
          <w:p w14:paraId="0351CA58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7628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7628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7628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7628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7628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7628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17628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7628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7628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7628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628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17628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7628B">
              <w:rPr>
                <w:rFonts w:ascii="Arial" w:hAnsi="Arial" w:cs="Arial"/>
                <w:lang w:val="en-GB"/>
              </w:rPr>
              <w:t>Author’s comment</w:t>
            </w:r>
            <w:r w:rsidRPr="0017628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7628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7628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62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17628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7628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7628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7628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AE929C1" w14:textId="77777777" w:rsidR="0017628B" w:rsidRPr="00C30BCA" w:rsidRDefault="0017628B" w:rsidP="001762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0BCA">
        <w:rPr>
          <w:rFonts w:ascii="Arial" w:hAnsi="Arial" w:cs="Arial"/>
          <w:b/>
          <w:u w:val="single"/>
        </w:rPr>
        <w:t>Reviewer details:</w:t>
      </w:r>
    </w:p>
    <w:p w14:paraId="5DF3BC69" w14:textId="77777777" w:rsidR="0017628B" w:rsidRPr="00C30BCA" w:rsidRDefault="0017628B" w:rsidP="001762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30BCA">
        <w:rPr>
          <w:rFonts w:ascii="Arial" w:hAnsi="Arial" w:cs="Arial"/>
          <w:b/>
          <w:color w:val="000000"/>
        </w:rPr>
        <w:t xml:space="preserve">Pratap N </w:t>
      </w:r>
      <w:proofErr w:type="spellStart"/>
      <w:r w:rsidRPr="00C30BCA">
        <w:rPr>
          <w:rFonts w:ascii="Arial" w:hAnsi="Arial" w:cs="Arial"/>
          <w:b/>
          <w:color w:val="000000"/>
        </w:rPr>
        <w:t>Mukhopadhyaya</w:t>
      </w:r>
      <w:proofErr w:type="spellEnd"/>
      <w:r w:rsidRPr="00C30BCA">
        <w:rPr>
          <w:rFonts w:ascii="Arial" w:hAnsi="Arial" w:cs="Arial"/>
          <w:b/>
          <w:color w:val="000000"/>
        </w:rPr>
        <w:t>, India</w:t>
      </w:r>
    </w:p>
    <w:p w14:paraId="6156A58D" w14:textId="77777777" w:rsidR="0017628B" w:rsidRPr="0017628B" w:rsidRDefault="0017628B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</w:rPr>
      </w:pPr>
    </w:p>
    <w:p w14:paraId="4E790996" w14:textId="77777777" w:rsidR="00F1171E" w:rsidRPr="0017628B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17628B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17628B" w:rsidRDefault="00F1171E" w:rsidP="00F1171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17628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C537" w14:textId="77777777" w:rsidR="005B0CD4" w:rsidRPr="0000007A" w:rsidRDefault="005B0CD4" w:rsidP="0099583E">
      <w:r>
        <w:separator/>
      </w:r>
    </w:p>
  </w:endnote>
  <w:endnote w:type="continuationSeparator" w:id="0">
    <w:p w14:paraId="6827564E" w14:textId="77777777" w:rsidR="005B0CD4" w:rsidRPr="0000007A" w:rsidRDefault="005B0C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0AB2" w14:textId="77777777" w:rsidR="005B0CD4" w:rsidRPr="0000007A" w:rsidRDefault="005B0CD4" w:rsidP="0099583E">
      <w:r>
        <w:separator/>
      </w:r>
    </w:p>
  </w:footnote>
  <w:footnote w:type="continuationSeparator" w:id="0">
    <w:p w14:paraId="29614A03" w14:textId="77777777" w:rsidR="005B0CD4" w:rsidRPr="0000007A" w:rsidRDefault="005B0C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936F0"/>
    <w:multiLevelType w:val="multilevel"/>
    <w:tmpl w:val="94F2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4918081">
    <w:abstractNumId w:val="3"/>
  </w:num>
  <w:num w:numId="2" w16cid:durableId="1107655418">
    <w:abstractNumId w:val="6"/>
  </w:num>
  <w:num w:numId="3" w16cid:durableId="1933776484">
    <w:abstractNumId w:val="5"/>
  </w:num>
  <w:num w:numId="4" w16cid:durableId="912155147">
    <w:abstractNumId w:val="7"/>
  </w:num>
  <w:num w:numId="5" w16cid:durableId="535848477">
    <w:abstractNumId w:val="4"/>
  </w:num>
  <w:num w:numId="6" w16cid:durableId="954020930">
    <w:abstractNumId w:val="0"/>
  </w:num>
  <w:num w:numId="7" w16cid:durableId="1697928537">
    <w:abstractNumId w:val="1"/>
  </w:num>
  <w:num w:numId="8" w16cid:durableId="388116956">
    <w:abstractNumId w:val="10"/>
  </w:num>
  <w:num w:numId="9" w16cid:durableId="895355033">
    <w:abstractNumId w:val="9"/>
  </w:num>
  <w:num w:numId="10" w16cid:durableId="1207985962">
    <w:abstractNumId w:val="2"/>
  </w:num>
  <w:num w:numId="11" w16cid:durableId="2060326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414D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544"/>
    <w:rsid w:val="00165685"/>
    <w:rsid w:val="0017480A"/>
    <w:rsid w:val="0017545C"/>
    <w:rsid w:val="0017628B"/>
    <w:rsid w:val="001766DF"/>
    <w:rsid w:val="00176F0D"/>
    <w:rsid w:val="00186C8F"/>
    <w:rsid w:val="0018753A"/>
    <w:rsid w:val="00197E68"/>
    <w:rsid w:val="001A1605"/>
    <w:rsid w:val="001A2F22"/>
    <w:rsid w:val="001A7348"/>
    <w:rsid w:val="001B0C63"/>
    <w:rsid w:val="001B5029"/>
    <w:rsid w:val="001D0BC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1F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B72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B39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5668"/>
    <w:rsid w:val="005A4F17"/>
    <w:rsid w:val="005B0CD4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500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A7F94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56C"/>
    <w:rsid w:val="007A62F8"/>
    <w:rsid w:val="007B1099"/>
    <w:rsid w:val="007B54A4"/>
    <w:rsid w:val="007C6CDF"/>
    <w:rsid w:val="007D0246"/>
    <w:rsid w:val="007D10A8"/>
    <w:rsid w:val="007E0320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077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1738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50A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3DA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8B4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B7646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C29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62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2025-08-20T07:57:00Z</dcterms:created>
  <dcterms:modified xsi:type="dcterms:W3CDTF">2025-08-25T08:35:00Z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