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748F83" w:rsidR="0000007A" w:rsidRPr="00DE7D30" w:rsidRDefault="00B11C4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11C4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E207E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E02CB" w:rsidRPr="000E02CB">
              <w:rPr>
                <w:rFonts w:ascii="Arial" w:hAnsi="Arial" w:cs="Arial"/>
                <w:b/>
                <w:bCs/>
                <w:szCs w:val="28"/>
                <w:lang w:val="en-GB"/>
              </w:rPr>
              <w:t>6307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21A406" w:rsidR="0000007A" w:rsidRPr="00DE7D30" w:rsidRDefault="002846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84671">
              <w:rPr>
                <w:rFonts w:ascii="Arial" w:hAnsi="Arial" w:cs="Arial"/>
                <w:b/>
                <w:szCs w:val="28"/>
                <w:lang w:val="en-GB"/>
              </w:rPr>
              <w:t>Effect of Brown Manuring on Growth, Physiology and Yield in Direct Wet-Seeded Rice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417242D" w:rsidR="00CF0BBB" w:rsidRPr="00DE7D30" w:rsidRDefault="000E02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B82E84A" w:rsidR="00E03C32" w:rsidRDefault="000B162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B16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B16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396-406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E306EB" w:rsidR="00E03C32" w:rsidRPr="007B54A4" w:rsidRDefault="000B1629" w:rsidP="000B162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B16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B16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0B16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/2025/v37i35376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50E7753" w:rsidR="00F1171E" w:rsidRPr="006448D6" w:rsidRDefault="006448D6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6448D6">
              <w:rPr>
                <w:sz w:val="20"/>
                <w:szCs w:val="20"/>
              </w:rPr>
              <w:t>This manuscript holds significant importance for the scientific community as it provides insights into the role of brown manuring in enhancing the growth, physiological performance, and yield of direct wet-seeded rice. By addressing a sustainable alternative to conventional practices, it contributes to improving soil health, reducing weed pressure, and promoting eco-friendly nutrient management. The findings offer valuable guidance for researchers, extension agents, and policymakers working toward climate-resilient and resource-efficient rice production systems.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6629FA" w:rsidR="00F1171E" w:rsidRPr="00C82D2C" w:rsidRDefault="00CD3785" w:rsidP="00CD3785">
            <w:pPr>
              <w:pStyle w:val="Heading1"/>
              <w:rPr>
                <w:color w:val="auto"/>
                <w:sz w:val="20"/>
                <w:szCs w:val="20"/>
                <w:lang w:val="en-GB"/>
              </w:rPr>
            </w:pPr>
            <w:r w:rsidRPr="00C82D2C">
              <w:rPr>
                <w:color w:val="auto"/>
                <w:sz w:val="20"/>
                <w:szCs w:val="20"/>
                <w:lang w:val="en-GB"/>
              </w:rPr>
              <w:t xml:space="preserve">Yes, it can also be </w:t>
            </w:r>
            <w:r w:rsidR="00C82D2C" w:rsidRPr="00C82D2C">
              <w:rPr>
                <w:color w:val="auto"/>
                <w:sz w:val="20"/>
                <w:szCs w:val="20"/>
                <w:lang w:val="en-GB"/>
              </w:rPr>
              <w:t>‘</w:t>
            </w:r>
            <w:r w:rsidRPr="00C82D2C">
              <w:rPr>
                <w:color w:val="auto"/>
                <w:sz w:val="20"/>
                <w:szCs w:val="20"/>
                <w:lang w:val="en-GB"/>
              </w:rPr>
              <w:t xml:space="preserve">assessment of the Effect of brown manuring on growth, physiology and yield in direct wet-seeded rice </w:t>
            </w:r>
            <w:r w:rsidR="00C82D2C" w:rsidRPr="00C82D2C">
              <w:rPr>
                <w:rFonts w:asciiTheme="minorBidi" w:hAnsiTheme="minorBidi"/>
                <w:color w:val="auto"/>
                <w:sz w:val="20"/>
                <w:szCs w:val="20"/>
              </w:rPr>
              <w:t>at Karunya Institute of Technology and Sciences, Coimbatore, Tamil Nadu’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824409">
        <w:trPr>
          <w:trHeight w:val="791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0EA055C" w:rsidR="00F1171E" w:rsidRPr="00A92A44" w:rsidRDefault="00C82D2C" w:rsidP="007222C8">
            <w:pPr>
              <w:ind w:left="360"/>
              <w:rPr>
                <w:sz w:val="20"/>
                <w:szCs w:val="20"/>
                <w:lang w:val="en-GB"/>
              </w:rPr>
            </w:pPr>
            <w:r w:rsidRPr="00A92A44">
              <w:rPr>
                <w:sz w:val="20"/>
                <w:szCs w:val="20"/>
                <w:lang w:val="en-GB"/>
              </w:rPr>
              <w:t>Yes, I suggest, following the conclusion, the author should add recommendations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40E4088" w:rsidR="00F1171E" w:rsidRPr="00A92A44" w:rsidRDefault="00C82D2C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A92A44">
              <w:rPr>
                <w:sz w:val="20"/>
                <w:szCs w:val="20"/>
                <w:lang w:val="en-GB"/>
              </w:rPr>
              <w:t xml:space="preserve">Yes, it follows </w:t>
            </w:r>
            <w:r w:rsidR="006448D6">
              <w:rPr>
                <w:sz w:val="20"/>
                <w:szCs w:val="20"/>
                <w:lang w:val="en-GB"/>
              </w:rPr>
              <w:t>scientific</w:t>
            </w:r>
            <w:r w:rsidRPr="00A92A44">
              <w:rPr>
                <w:sz w:val="20"/>
                <w:szCs w:val="20"/>
                <w:lang w:val="en-GB"/>
              </w:rPr>
              <w:t xml:space="preserve"> principles of conduction field research</w:t>
            </w:r>
            <w:r w:rsidR="006448D6">
              <w:rPr>
                <w:sz w:val="20"/>
                <w:szCs w:val="20"/>
                <w:lang w:val="en-GB"/>
              </w:rPr>
              <w:t>,</w:t>
            </w:r>
            <w:r w:rsidRPr="00A92A44">
              <w:rPr>
                <w:sz w:val="20"/>
                <w:szCs w:val="20"/>
                <w:lang w:val="en-GB"/>
              </w:rPr>
              <w:t xml:space="preserve"> with the methodology well stated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3E0097" w:rsidR="00F1171E" w:rsidRPr="00A92A44" w:rsidRDefault="00C82D2C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A92A44">
              <w:rPr>
                <w:sz w:val="20"/>
                <w:szCs w:val="20"/>
                <w:lang w:val="en-GB"/>
              </w:rPr>
              <w:t>Yes, more review could be done to support the research gap</w:t>
            </w:r>
            <w:r w:rsidR="006448D6">
              <w:rPr>
                <w:sz w:val="20"/>
                <w:szCs w:val="20"/>
                <w:lang w:val="en-GB"/>
              </w:rPr>
              <w:t>;</w:t>
            </w:r>
            <w:r w:rsidRPr="00A92A44">
              <w:rPr>
                <w:sz w:val="20"/>
                <w:szCs w:val="20"/>
                <w:lang w:val="en-GB"/>
              </w:rPr>
              <w:t xml:space="preserve"> some of the references </w:t>
            </w:r>
            <w:r w:rsidR="006448D6">
              <w:rPr>
                <w:sz w:val="20"/>
                <w:szCs w:val="20"/>
                <w:lang w:val="en-GB"/>
              </w:rPr>
              <w:t>need</w:t>
            </w:r>
            <w:r w:rsidRPr="00A92A44">
              <w:rPr>
                <w:sz w:val="20"/>
                <w:szCs w:val="20"/>
                <w:lang w:val="en-GB"/>
              </w:rPr>
              <w:t xml:space="preserve"> to be updated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55F4A689" w:rsidR="00F1171E" w:rsidRPr="00900E9B" w:rsidRDefault="00C82D2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Yes, it is readable and comprehensive.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3D9E8A79" w:rsidR="00F1171E" w:rsidRPr="00900E9B" w:rsidRDefault="00C82D2C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80C4" w14:textId="77777777" w:rsidR="00914BB2" w:rsidRPr="0000007A" w:rsidRDefault="00914BB2" w:rsidP="0099583E">
      <w:r>
        <w:separator/>
      </w:r>
    </w:p>
  </w:endnote>
  <w:endnote w:type="continuationSeparator" w:id="0">
    <w:p w14:paraId="1B2A23E0" w14:textId="77777777" w:rsidR="00914BB2" w:rsidRPr="0000007A" w:rsidRDefault="00914BB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19E0" w14:textId="77777777" w:rsidR="00914BB2" w:rsidRPr="0000007A" w:rsidRDefault="00914BB2" w:rsidP="0099583E">
      <w:r>
        <w:separator/>
      </w:r>
    </w:p>
  </w:footnote>
  <w:footnote w:type="continuationSeparator" w:id="0">
    <w:p w14:paraId="1773B0C3" w14:textId="77777777" w:rsidR="00914BB2" w:rsidRPr="0000007A" w:rsidRDefault="00914BB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5358729">
    <w:abstractNumId w:val="3"/>
  </w:num>
  <w:num w:numId="2" w16cid:durableId="469324522">
    <w:abstractNumId w:val="6"/>
  </w:num>
  <w:num w:numId="3" w16cid:durableId="441803652">
    <w:abstractNumId w:val="5"/>
  </w:num>
  <w:num w:numId="4" w16cid:durableId="1228767164">
    <w:abstractNumId w:val="7"/>
  </w:num>
  <w:num w:numId="5" w16cid:durableId="1923028483">
    <w:abstractNumId w:val="4"/>
  </w:num>
  <w:num w:numId="6" w16cid:durableId="1225020766">
    <w:abstractNumId w:val="0"/>
  </w:num>
  <w:num w:numId="7" w16cid:durableId="1884488380">
    <w:abstractNumId w:val="1"/>
  </w:num>
  <w:num w:numId="8" w16cid:durableId="1836608424">
    <w:abstractNumId w:val="9"/>
  </w:num>
  <w:num w:numId="9" w16cid:durableId="1428228279">
    <w:abstractNumId w:val="8"/>
  </w:num>
  <w:num w:numId="10" w16cid:durableId="337393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629"/>
    <w:rsid w:val="000B4EE5"/>
    <w:rsid w:val="000B74A1"/>
    <w:rsid w:val="000B757E"/>
    <w:rsid w:val="000C0837"/>
    <w:rsid w:val="000C0B04"/>
    <w:rsid w:val="000C3B7E"/>
    <w:rsid w:val="000D13B0"/>
    <w:rsid w:val="000E02C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671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0C5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406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6E2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8D6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3CC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409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77CD"/>
    <w:rsid w:val="008B265C"/>
    <w:rsid w:val="008C2456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4BB2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824"/>
    <w:rsid w:val="00A92A4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1C48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2D2C"/>
    <w:rsid w:val="00C84097"/>
    <w:rsid w:val="00CA4B20"/>
    <w:rsid w:val="00CA7853"/>
    <w:rsid w:val="00CB429B"/>
    <w:rsid w:val="00CC2753"/>
    <w:rsid w:val="00CD093E"/>
    <w:rsid w:val="00CD1556"/>
    <w:rsid w:val="00CD1FD7"/>
    <w:rsid w:val="00CD3785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6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16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3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78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785"/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