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3275D" w14:paraId="58B269D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ABDA6BC" w14:textId="77777777" w:rsidR="00602F7D" w:rsidRPr="0023275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3275D" w14:paraId="0AF67CFB" w14:textId="77777777" w:rsidTr="00F33C84">
        <w:trPr>
          <w:trHeight w:val="413"/>
        </w:trPr>
        <w:tc>
          <w:tcPr>
            <w:tcW w:w="1234" w:type="pct"/>
          </w:tcPr>
          <w:p w14:paraId="4F942EF5" w14:textId="77777777" w:rsidR="0000007A" w:rsidRPr="0023275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3275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7730817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A4785" w14:textId="77777777" w:rsidR="0000007A" w:rsidRPr="0023275D" w:rsidRDefault="00A8779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="007C2551" w:rsidRPr="00232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"https://bookstore.bookpi.org/product/medical-science-recent-advances-and-applications-vol-1/"</w:instrText>
            </w:r>
            <w:r w:rsidRPr="00232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232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7C2551" w:rsidRPr="0023275D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Medical Science: Recent Advances and Applications</w:t>
            </w:r>
            <w:bookmarkEnd w:id="0"/>
            <w:r w:rsidRPr="002327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</w:p>
        </w:tc>
      </w:tr>
      <w:tr w:rsidR="0000007A" w:rsidRPr="0023275D" w14:paraId="0D22BBB0" w14:textId="77777777" w:rsidTr="002E7787">
        <w:trPr>
          <w:trHeight w:val="290"/>
        </w:trPr>
        <w:tc>
          <w:tcPr>
            <w:tcW w:w="1234" w:type="pct"/>
          </w:tcPr>
          <w:p w14:paraId="2D255D7D" w14:textId="77777777" w:rsidR="0000007A" w:rsidRPr="002327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046A4" w14:textId="77777777" w:rsidR="0000007A" w:rsidRPr="0023275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D2AB5"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6335</w:t>
            </w:r>
          </w:p>
        </w:tc>
      </w:tr>
      <w:tr w:rsidR="0000007A" w:rsidRPr="0023275D" w14:paraId="7BB96ED1" w14:textId="77777777" w:rsidTr="002109D6">
        <w:trPr>
          <w:trHeight w:val="331"/>
        </w:trPr>
        <w:tc>
          <w:tcPr>
            <w:tcW w:w="1234" w:type="pct"/>
          </w:tcPr>
          <w:p w14:paraId="08871051" w14:textId="77777777" w:rsidR="0000007A" w:rsidRPr="002327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A631" w14:textId="77777777" w:rsidR="0000007A" w:rsidRPr="0023275D" w:rsidRDefault="00410D6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3275D">
              <w:rPr>
                <w:rFonts w:ascii="Arial" w:hAnsi="Arial" w:cs="Arial"/>
                <w:b/>
                <w:sz w:val="20"/>
                <w:szCs w:val="20"/>
                <w:lang w:val="en-GB"/>
              </w:rPr>
              <w:t>Bardet–Biedl Syndrome: Clinical, Genetic, and Ophthalmic Insights from an Atypical Case of Retinitis Pigmentosa</w:t>
            </w:r>
          </w:p>
        </w:tc>
      </w:tr>
      <w:tr w:rsidR="00CF0BBB" w:rsidRPr="0023275D" w14:paraId="2367B93B" w14:textId="77777777" w:rsidTr="002E7787">
        <w:trPr>
          <w:trHeight w:val="332"/>
        </w:trPr>
        <w:tc>
          <w:tcPr>
            <w:tcW w:w="1234" w:type="pct"/>
          </w:tcPr>
          <w:p w14:paraId="13DD3553" w14:textId="77777777" w:rsidR="00CF0BBB" w:rsidRPr="0023275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6C1F" w14:textId="77777777" w:rsidR="00CF0BBB" w:rsidRPr="0023275D" w:rsidRDefault="00AD2A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D39C959" w14:textId="77777777" w:rsidR="00037D52" w:rsidRPr="0023275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EE4F06" w14:textId="77777777" w:rsidR="00605952" w:rsidRPr="0023275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6E2445" w14:textId="77777777" w:rsidR="00626025" w:rsidRPr="0023275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61721C72" w14:textId="77777777" w:rsidR="0086369B" w:rsidRPr="0023275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1BA1B4A" w14:textId="77777777" w:rsidR="00626025" w:rsidRPr="0023275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3275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BB5CE30" w14:textId="77777777" w:rsidR="007B54A4" w:rsidRPr="0023275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8B3B4EB" w14:textId="77777777" w:rsidR="007B54A4" w:rsidRPr="0023275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3275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1307F08" w14:textId="77777777" w:rsidR="00640538" w:rsidRPr="0023275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3275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33B1090">
          <v:rect id="_x0000_s2050" style="position:absolute;left:0;text-align:left;margin-left:-9.6pt;margin-top:14.25pt;width:1071.35pt;height:124.75pt;z-index:251658240">
            <v:textbox>
              <w:txbxContent>
                <w:p w14:paraId="54D7592C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484CB04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56D5715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EB2996B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4B48115" w14:textId="77777777" w:rsidR="00E03C32" w:rsidRDefault="00DA1FB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A1F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Ophthalmology Research: An International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A1F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1BC8A2A0" w14:textId="77777777" w:rsidR="00E03C32" w:rsidRPr="007B54A4" w:rsidRDefault="00DA1FB0" w:rsidP="00DA1FB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A1F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10.9734/or/2025/v20i5471</w:t>
                  </w:r>
                </w:p>
              </w:txbxContent>
            </v:textbox>
          </v:rect>
        </w:pict>
      </w:r>
    </w:p>
    <w:p w14:paraId="3C85F959" w14:textId="77777777" w:rsidR="00D27A79" w:rsidRPr="0023275D" w:rsidRDefault="002A3D7C" w:rsidP="000C4AC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3275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3275D" w14:paraId="4FD2BB5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ABBA1F2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3275D">
              <w:rPr>
                <w:rFonts w:ascii="Arial" w:hAnsi="Arial" w:cs="Arial"/>
                <w:highlight w:val="yellow"/>
                <w:lang w:val="en-GB"/>
              </w:rPr>
              <w:lastRenderedPageBreak/>
              <w:t>PART  1:</w:t>
            </w:r>
            <w:r w:rsidRPr="0023275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B40CBAF" w14:textId="77777777" w:rsidR="00F1171E" w:rsidRPr="002327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3275D" w14:paraId="767A8505" w14:textId="77777777" w:rsidTr="007222C8">
        <w:tc>
          <w:tcPr>
            <w:tcW w:w="1265" w:type="pct"/>
            <w:noWrap/>
          </w:tcPr>
          <w:p w14:paraId="6269A603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A129DC8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3275D">
              <w:rPr>
                <w:rFonts w:ascii="Arial" w:hAnsi="Arial" w:cs="Arial"/>
                <w:lang w:val="en-GB"/>
              </w:rPr>
              <w:t>Reviewer’s comment</w:t>
            </w:r>
          </w:p>
          <w:p w14:paraId="073BA939" w14:textId="77777777" w:rsidR="00421DBF" w:rsidRPr="0023275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6D79F97" w14:textId="77777777" w:rsidR="00421DBF" w:rsidRPr="0023275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91219F4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3275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3275D">
              <w:rPr>
                <w:rFonts w:ascii="Arial" w:hAnsi="Arial" w:cs="Arial"/>
                <w:lang w:val="en-GB"/>
              </w:rPr>
              <w:t>Feedback</w:t>
            </w:r>
            <w:r w:rsidRPr="0023275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3275D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23275D" w14:paraId="1843F6B1" w14:textId="77777777" w:rsidTr="007222C8">
        <w:trPr>
          <w:trHeight w:val="1264"/>
        </w:trPr>
        <w:tc>
          <w:tcPr>
            <w:tcW w:w="1265" w:type="pct"/>
            <w:noWrap/>
          </w:tcPr>
          <w:p w14:paraId="554E19C9" w14:textId="77777777" w:rsidR="00F1171E" w:rsidRPr="002327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0400F5C" w14:textId="77777777" w:rsidR="00F1171E" w:rsidRPr="0023275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49A0002" w14:textId="77777777" w:rsidR="00F1171E" w:rsidRPr="0023275D" w:rsidRDefault="009E735A" w:rsidP="009E735A">
            <w:pPr>
              <w:pStyle w:val="ListParagraph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This manuscript provides significant value to the scientific community by presenting a detailed clinical case of an atypical, early-onset Bardet-Biedl Syndrome (BBS) presentation, which serves as a crucial educational tool for improving early recognition and diagnosis. Furthermore, it synthesizes the rapidly evolving genetic landscape of BBS, including </w:t>
            </w:r>
            <w:r w:rsidR="00886CB5" w:rsidRPr="0023275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the recent discovery </w:t>
            </w:r>
            <w:proofErr w:type="gramStart"/>
            <w:r w:rsidR="00886CB5" w:rsidRPr="0023275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of  IFT</w:t>
            </w:r>
            <w:proofErr w:type="gramEnd"/>
            <w:r w:rsidR="00886CB5" w:rsidRPr="0023275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57 </w:t>
            </w:r>
            <w:r w:rsidRPr="0023275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as a novel disease-associated gene, and comprehensively outlines both current multidisciplinary management and promising emerging therapeutic strategies, from gene therapy to metabolic interventions.</w:t>
            </w:r>
          </w:p>
          <w:p w14:paraId="42FF206C" w14:textId="77777777" w:rsidR="001D4620" w:rsidRPr="0023275D" w:rsidRDefault="001D4620" w:rsidP="009E735A">
            <w:pPr>
              <w:pStyle w:val="ListParagraph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8BA4F4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275D" w14:paraId="4124BEA1" w14:textId="77777777" w:rsidTr="00886CB5">
        <w:trPr>
          <w:trHeight w:val="539"/>
        </w:trPr>
        <w:tc>
          <w:tcPr>
            <w:tcW w:w="1265" w:type="pct"/>
            <w:noWrap/>
          </w:tcPr>
          <w:p w14:paraId="025B93CF" w14:textId="77777777" w:rsidR="00F1171E" w:rsidRPr="002327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E4225D3" w14:textId="77777777" w:rsidR="00F1171E" w:rsidRPr="0023275D" w:rsidRDefault="00F1171E" w:rsidP="00886C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1AB1B6EB" w14:textId="77777777" w:rsidR="00F1171E" w:rsidRPr="0023275D" w:rsidRDefault="009E735A" w:rsidP="00886CB5">
            <w:pPr>
              <w:pStyle w:val="ds-markdown-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275D">
              <w:rPr>
                <w:rFonts w:ascii="Arial" w:hAnsi="Arial" w:cs="Arial"/>
                <w:color w:val="000000" w:themeColor="text1"/>
                <w:sz w:val="20"/>
                <w:szCs w:val="20"/>
              </w:rPr>
              <w:t>Yes. The title is suitable as it accurately reflects the manuscript's comprehensive focus on clinical presentation, genetic insights, and ophthalmic findings from an atypical case</w:t>
            </w:r>
            <w:r w:rsidR="00886CB5" w:rsidRPr="0023275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2EC326BF" w14:textId="77777777" w:rsidR="001D4620" w:rsidRPr="0023275D" w:rsidRDefault="001D4620" w:rsidP="00886CB5">
            <w:pPr>
              <w:pStyle w:val="ds-markdown-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23" w:type="pct"/>
          </w:tcPr>
          <w:p w14:paraId="0FB22AE8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275D" w14:paraId="27AC0020" w14:textId="77777777" w:rsidTr="000C4ACB">
        <w:trPr>
          <w:trHeight w:val="656"/>
        </w:trPr>
        <w:tc>
          <w:tcPr>
            <w:tcW w:w="1265" w:type="pct"/>
            <w:noWrap/>
          </w:tcPr>
          <w:p w14:paraId="39B1F0BE" w14:textId="77777777" w:rsidR="00F1171E" w:rsidRPr="002327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3275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A6D8316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4AC991" w14:textId="77777777" w:rsidR="009E735A" w:rsidRPr="0023275D" w:rsidRDefault="009E735A" w:rsidP="009E735A">
            <w:pPr>
              <w:pStyle w:val="NoSpacing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275D">
              <w:rPr>
                <w:rFonts w:ascii="Arial" w:hAnsi="Arial" w:cs="Arial"/>
                <w:color w:val="000000"/>
                <w:sz w:val="20"/>
                <w:szCs w:val="20"/>
              </w:rPr>
              <w:t xml:space="preserve">Yes, it is comprehensive and effectively summarizes the case, findings, and implications. No </w:t>
            </w:r>
            <w:r w:rsidRPr="0023275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additions or deletions are needed.</w:t>
            </w:r>
          </w:p>
          <w:p w14:paraId="0E23B325" w14:textId="77777777" w:rsidR="00F1171E" w:rsidRPr="0023275D" w:rsidRDefault="00F1171E" w:rsidP="007222C8">
            <w:pPr>
              <w:ind w:left="36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9C4266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275D" w14:paraId="2C2C84F0" w14:textId="77777777" w:rsidTr="000C4ACB">
        <w:trPr>
          <w:trHeight w:val="458"/>
        </w:trPr>
        <w:tc>
          <w:tcPr>
            <w:tcW w:w="1265" w:type="pct"/>
            <w:noWrap/>
          </w:tcPr>
          <w:p w14:paraId="0C8D8087" w14:textId="77777777" w:rsidR="00F1171E" w:rsidRPr="0023275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B8877A9" w14:textId="77777777" w:rsidR="00F1171E" w:rsidRPr="0023275D" w:rsidRDefault="009E735A" w:rsidP="009E735A">
            <w:pPr>
              <w:pStyle w:val="ds-markdown-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275D">
              <w:rPr>
                <w:rFonts w:ascii="Arial" w:hAnsi="Arial" w:cs="Arial"/>
                <w:color w:val="000000" w:themeColor="text1"/>
                <w:sz w:val="20"/>
                <w:szCs w:val="20"/>
              </w:rPr>
              <w:t>Yes. The manuscript is scientifically correct and accurately reflects current clinical and genetic knowledge of Bardet-Biedl Syndrome.</w:t>
            </w:r>
          </w:p>
          <w:p w14:paraId="2D636636" w14:textId="77777777" w:rsidR="001D4620" w:rsidRPr="0023275D" w:rsidRDefault="001D4620" w:rsidP="009E735A">
            <w:pPr>
              <w:pStyle w:val="ds-markdown-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23" w:type="pct"/>
          </w:tcPr>
          <w:p w14:paraId="5954FAF6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275D" w14:paraId="5B34B1EF" w14:textId="77777777" w:rsidTr="00886CB5">
        <w:trPr>
          <w:trHeight w:val="719"/>
        </w:trPr>
        <w:tc>
          <w:tcPr>
            <w:tcW w:w="1265" w:type="pct"/>
            <w:noWrap/>
          </w:tcPr>
          <w:p w14:paraId="42F4AF4C" w14:textId="77777777" w:rsidR="00F1171E" w:rsidRPr="0023275D" w:rsidRDefault="00F1171E" w:rsidP="00886C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3FF5D4B8" w14:textId="77777777" w:rsidR="00F1171E" w:rsidRPr="0023275D" w:rsidRDefault="009E735A" w:rsidP="009E735A">
            <w:pPr>
              <w:pStyle w:val="ds-markdown-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275D">
              <w:rPr>
                <w:rFonts w:ascii="Arial" w:hAnsi="Arial" w:cs="Arial"/>
                <w:color w:val="000000" w:themeColor="text1"/>
                <w:sz w:val="20"/>
                <w:szCs w:val="20"/>
              </w:rPr>
              <w:t>Yes. The references are sufficient, include foundational and recent works (e.g., 2025), and appropriately support the manuscript's claims.</w:t>
            </w:r>
          </w:p>
        </w:tc>
        <w:tc>
          <w:tcPr>
            <w:tcW w:w="1523" w:type="pct"/>
          </w:tcPr>
          <w:p w14:paraId="54EE7614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275D" w14:paraId="3F0DCBCC" w14:textId="77777777" w:rsidTr="009E735A">
        <w:trPr>
          <w:trHeight w:val="611"/>
        </w:trPr>
        <w:tc>
          <w:tcPr>
            <w:tcW w:w="1265" w:type="pct"/>
            <w:noWrap/>
          </w:tcPr>
          <w:p w14:paraId="0F9B0168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891B59E" w14:textId="77777777" w:rsidR="00F1171E" w:rsidRPr="002327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3275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8F14924" w14:textId="77777777" w:rsidR="00F1171E" w:rsidRPr="002327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B8F9C47" w14:textId="77777777" w:rsidR="00F1171E" w:rsidRPr="0023275D" w:rsidRDefault="00F1171E" w:rsidP="007222C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4F6B4475" w14:textId="77777777" w:rsidR="00F1171E" w:rsidRPr="0023275D" w:rsidRDefault="009E735A" w:rsidP="007222C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Yes, the language is of high quality and entirely suitable for scholarly communication.</w:t>
            </w:r>
          </w:p>
        </w:tc>
        <w:tc>
          <w:tcPr>
            <w:tcW w:w="1523" w:type="pct"/>
          </w:tcPr>
          <w:p w14:paraId="612E0F4C" w14:textId="77777777" w:rsidR="00F1171E" w:rsidRPr="002327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3275D" w14:paraId="23F668F5" w14:textId="77777777" w:rsidTr="009E735A">
        <w:trPr>
          <w:trHeight w:val="341"/>
        </w:trPr>
        <w:tc>
          <w:tcPr>
            <w:tcW w:w="1265" w:type="pct"/>
            <w:noWrap/>
          </w:tcPr>
          <w:p w14:paraId="0F502E40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3275D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3275D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3275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20AF843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9E2DFDB" w14:textId="77777777" w:rsidR="00F1171E" w:rsidRPr="002327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B2B345" w14:textId="77777777" w:rsidR="001D4620" w:rsidRPr="0023275D" w:rsidRDefault="001D46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942853" w14:textId="77777777" w:rsidR="001D4620" w:rsidRPr="0023275D" w:rsidRDefault="001D46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DBABDA" w14:textId="77777777" w:rsidR="001D4620" w:rsidRPr="0023275D" w:rsidRDefault="001D46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95CB0C5" w14:textId="77777777" w:rsidR="00F1171E" w:rsidRPr="002327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F254E5A" w14:textId="77777777" w:rsidR="00F1171E" w:rsidRPr="002327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3BBA40" w14:textId="77777777" w:rsidR="00F1171E" w:rsidRPr="002327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3275D" w14:paraId="5B9AF76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4DDC7" w14:textId="77777777" w:rsidR="00F1171E" w:rsidRPr="002327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3275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4B9CDB6E" w14:textId="77777777" w:rsidR="00F1171E" w:rsidRPr="002327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3275D" w14:paraId="5FC83892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13E12" w14:textId="77777777" w:rsidR="00F1171E" w:rsidRPr="002327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1FB8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3275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5D88DE5" w14:textId="77777777" w:rsidR="00F1171E" w:rsidRPr="002327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3275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3275D">
              <w:rPr>
                <w:rFonts w:ascii="Arial" w:hAnsi="Arial" w:cs="Arial"/>
                <w:lang w:val="en-GB"/>
              </w:rPr>
              <w:t>comment</w:t>
            </w:r>
            <w:r w:rsidRPr="0023275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3275D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23275D" w14:paraId="2932428F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F2397" w14:textId="77777777" w:rsidR="00F1171E" w:rsidRPr="002327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327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E751691" w14:textId="77777777" w:rsidR="00F1171E" w:rsidRPr="002327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FBA28" w14:textId="77777777" w:rsidR="000C4ACB" w:rsidRPr="0023275D" w:rsidRDefault="00F1171E" w:rsidP="000C4A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23275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3275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3275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3C53F36" w14:textId="77777777" w:rsidR="000C4ACB" w:rsidRPr="0023275D" w:rsidRDefault="000C4ACB" w:rsidP="000C4A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lang w:val="en-GB"/>
              </w:rPr>
            </w:pPr>
          </w:p>
          <w:p w14:paraId="3116DAAD" w14:textId="77777777" w:rsidR="00F1171E" w:rsidRPr="0023275D" w:rsidRDefault="00886CB5" w:rsidP="000C4AC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3275D">
              <w:rPr>
                <w:rFonts w:ascii="Arial" w:hAnsi="Arial" w:cs="Arial"/>
                <w:sz w:val="20"/>
                <w:szCs w:val="20"/>
              </w:rPr>
              <w:t>Yes, the manuscript appropriately addresses ethical considerations by stating written informed consent was obtained and all procedures adhered to ethical standards.</w:t>
            </w:r>
          </w:p>
        </w:tc>
        <w:tc>
          <w:tcPr>
            <w:tcW w:w="1342" w:type="pct"/>
            <w:vAlign w:val="center"/>
          </w:tcPr>
          <w:p w14:paraId="54CFF371" w14:textId="77777777" w:rsidR="00F1171E" w:rsidRPr="002327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BB12A9" w14:textId="77777777" w:rsidR="00F1171E" w:rsidRPr="002327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C7CAB7" w14:textId="77777777" w:rsidR="00F1171E" w:rsidRPr="002327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B8A8D8" w14:textId="77777777" w:rsidR="00F1171E" w:rsidRPr="002327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3099F8F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B628D5" w14:textId="77777777" w:rsidR="0023275D" w:rsidRPr="00FA3A14" w:rsidRDefault="0023275D" w:rsidP="0023275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3A14">
        <w:rPr>
          <w:rFonts w:ascii="Arial" w:hAnsi="Arial" w:cs="Arial"/>
          <w:b/>
          <w:u w:val="single"/>
        </w:rPr>
        <w:t>Reviewer details:</w:t>
      </w:r>
    </w:p>
    <w:p w14:paraId="7E49268D" w14:textId="77777777" w:rsidR="0023275D" w:rsidRPr="00FA3A14" w:rsidRDefault="0023275D" w:rsidP="0023275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A3A14">
        <w:rPr>
          <w:rFonts w:ascii="Arial" w:hAnsi="Arial" w:cs="Arial"/>
          <w:b/>
          <w:color w:val="000000"/>
        </w:rPr>
        <w:t>Iqra Asif, Pakistan</w:t>
      </w:r>
    </w:p>
    <w:p w14:paraId="674BC066" w14:textId="77777777" w:rsidR="0023275D" w:rsidRPr="0023275D" w:rsidRDefault="0023275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3275D" w:rsidRPr="0023275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CD04" w14:textId="77777777" w:rsidR="00A214AD" w:rsidRPr="0000007A" w:rsidRDefault="00A214AD" w:rsidP="0099583E">
      <w:r>
        <w:separator/>
      </w:r>
    </w:p>
  </w:endnote>
  <w:endnote w:type="continuationSeparator" w:id="0">
    <w:p w14:paraId="59A7DFD3" w14:textId="77777777" w:rsidR="00A214AD" w:rsidRPr="0000007A" w:rsidRDefault="00A214A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CDB4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2397" w14:textId="77777777" w:rsidR="00A214AD" w:rsidRPr="0000007A" w:rsidRDefault="00A214AD" w:rsidP="0099583E">
      <w:r>
        <w:separator/>
      </w:r>
    </w:p>
  </w:footnote>
  <w:footnote w:type="continuationSeparator" w:id="0">
    <w:p w14:paraId="1291DB6F" w14:textId="77777777" w:rsidR="00A214AD" w:rsidRPr="0000007A" w:rsidRDefault="00A214A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B8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37002B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B254B6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5167894">
    <w:abstractNumId w:val="3"/>
  </w:num>
  <w:num w:numId="2" w16cid:durableId="478109402">
    <w:abstractNumId w:val="6"/>
  </w:num>
  <w:num w:numId="3" w16cid:durableId="457069238">
    <w:abstractNumId w:val="5"/>
  </w:num>
  <w:num w:numId="4" w16cid:durableId="427585138">
    <w:abstractNumId w:val="7"/>
  </w:num>
  <w:num w:numId="5" w16cid:durableId="429856775">
    <w:abstractNumId w:val="4"/>
  </w:num>
  <w:num w:numId="6" w16cid:durableId="392002313">
    <w:abstractNumId w:val="0"/>
  </w:num>
  <w:num w:numId="7" w16cid:durableId="749231848">
    <w:abstractNumId w:val="1"/>
  </w:num>
  <w:num w:numId="8" w16cid:durableId="1254120085">
    <w:abstractNumId w:val="9"/>
  </w:num>
  <w:num w:numId="9" w16cid:durableId="883448375">
    <w:abstractNumId w:val="8"/>
  </w:num>
  <w:num w:numId="10" w16cid:durableId="661592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6C6"/>
    <w:rsid w:val="000C3B7E"/>
    <w:rsid w:val="000C4ACB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36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620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75D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D64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C7F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DC5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2D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551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6CB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35A"/>
    <w:rsid w:val="009F07D4"/>
    <w:rsid w:val="009F29EB"/>
    <w:rsid w:val="009F7A71"/>
    <w:rsid w:val="00A001A0"/>
    <w:rsid w:val="00A12C83"/>
    <w:rsid w:val="00A15F2F"/>
    <w:rsid w:val="00A17184"/>
    <w:rsid w:val="00A214A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79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AB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595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FB0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61D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DFDFBAD"/>
  <w15:docId w15:val="{84885B8C-2F48-4A4A-8065-FBEFFFCE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F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A1F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ds-markdown-paragraph">
    <w:name w:val="ds-markdown-paragraph"/>
    <w:basedOn w:val="Normal"/>
    <w:rsid w:val="009E735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E735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23275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12134">
          <w:marLeft w:val="1092"/>
          <w:marRight w:val="10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9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4697">
          <w:marLeft w:val="1092"/>
          <w:marRight w:val="10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0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5502">
          <w:marLeft w:val="1092"/>
          <w:marRight w:val="10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9555">
          <w:marLeft w:val="823"/>
          <w:marRight w:val="8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924">
          <w:marLeft w:val="823"/>
          <w:marRight w:val="8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