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15A60" w14:paraId="1643A4CA" w14:textId="77777777" w:rsidTr="00615A60">
        <w:trPr>
          <w:trHeight w:val="450"/>
        </w:trPr>
        <w:tc>
          <w:tcPr>
            <w:tcW w:w="5000" w:type="pct"/>
            <w:gridSpan w:val="2"/>
            <w:tcBorders>
              <w:top w:val="nil"/>
              <w:left w:val="nil"/>
              <w:right w:val="nil"/>
            </w:tcBorders>
          </w:tcPr>
          <w:p w14:paraId="4C55E51F" w14:textId="77777777" w:rsidR="00602F7D" w:rsidRPr="00615A60" w:rsidRDefault="00602F7D" w:rsidP="00F2643C">
            <w:pPr>
              <w:pStyle w:val="Heading2"/>
              <w:jc w:val="left"/>
              <w:rPr>
                <w:rFonts w:ascii="Arial" w:hAnsi="Arial" w:cs="Arial"/>
                <w:b w:val="0"/>
                <w:bCs w:val="0"/>
                <w:lang w:val="en-US"/>
              </w:rPr>
            </w:pPr>
          </w:p>
        </w:tc>
      </w:tr>
      <w:tr w:rsidR="0000007A" w:rsidRPr="00615A60" w14:paraId="127EAD7E" w14:textId="77777777" w:rsidTr="00615A60">
        <w:trPr>
          <w:trHeight w:val="413"/>
        </w:trPr>
        <w:tc>
          <w:tcPr>
            <w:tcW w:w="1234" w:type="pct"/>
          </w:tcPr>
          <w:p w14:paraId="3C159AA5" w14:textId="77777777" w:rsidR="0000007A" w:rsidRPr="00615A60" w:rsidRDefault="00D27A79" w:rsidP="00696CAD">
            <w:pPr>
              <w:pStyle w:val="BodyText"/>
              <w:ind w:left="90"/>
              <w:jc w:val="left"/>
              <w:rPr>
                <w:rFonts w:ascii="Arial" w:hAnsi="Arial" w:cs="Arial"/>
                <w:bCs/>
                <w:sz w:val="20"/>
                <w:szCs w:val="20"/>
                <w:lang w:val="en-GB"/>
              </w:rPr>
            </w:pPr>
            <w:r w:rsidRPr="00615A60">
              <w:rPr>
                <w:rFonts w:ascii="Arial" w:hAnsi="Arial" w:cs="Arial"/>
                <w:bCs/>
                <w:sz w:val="20"/>
                <w:szCs w:val="20"/>
                <w:lang w:val="en-GB"/>
              </w:rPr>
              <w:t xml:space="preserve">Book </w:t>
            </w:r>
            <w:r w:rsidR="0000007A" w:rsidRPr="00615A60">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B942AD4" w:rsidR="0000007A" w:rsidRPr="00615A60" w:rsidRDefault="002115ED" w:rsidP="00054BC4">
            <w:pPr>
              <w:pStyle w:val="NormalWeb"/>
              <w:rPr>
                <w:rFonts w:ascii="Arial" w:hAnsi="Arial" w:cs="Arial"/>
                <w:b/>
                <w:bCs/>
                <w:sz w:val="20"/>
                <w:szCs w:val="20"/>
                <w:u w:val="single"/>
              </w:rPr>
            </w:pPr>
            <w:hyperlink r:id="rId7" w:history="1">
              <w:r w:rsidRPr="00615A60">
                <w:rPr>
                  <w:rStyle w:val="Hyperlink"/>
                  <w:rFonts w:ascii="Arial" w:hAnsi="Arial" w:cs="Arial"/>
                  <w:b/>
                  <w:bCs/>
                  <w:sz w:val="20"/>
                  <w:szCs w:val="20"/>
                </w:rPr>
                <w:t>New Advances in Business, Management and Economics</w:t>
              </w:r>
            </w:hyperlink>
          </w:p>
        </w:tc>
      </w:tr>
      <w:tr w:rsidR="0000007A" w:rsidRPr="00615A60" w14:paraId="73C90375" w14:textId="77777777" w:rsidTr="00615A60">
        <w:trPr>
          <w:trHeight w:val="290"/>
        </w:trPr>
        <w:tc>
          <w:tcPr>
            <w:tcW w:w="1234" w:type="pct"/>
          </w:tcPr>
          <w:p w14:paraId="20D28135" w14:textId="77777777" w:rsidR="0000007A" w:rsidRPr="00615A60" w:rsidRDefault="0000007A" w:rsidP="00696CAD">
            <w:pPr>
              <w:pStyle w:val="BodyText"/>
              <w:ind w:left="90"/>
              <w:jc w:val="left"/>
              <w:rPr>
                <w:rFonts w:ascii="Arial" w:hAnsi="Arial" w:cs="Arial"/>
                <w:bCs/>
                <w:sz w:val="20"/>
                <w:szCs w:val="20"/>
                <w:lang w:val="en-GB"/>
              </w:rPr>
            </w:pPr>
            <w:r w:rsidRPr="00615A6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B20D925" w:rsidR="0000007A" w:rsidRPr="00615A60" w:rsidRDefault="00E72A8E" w:rsidP="00F3669D">
            <w:pPr>
              <w:pStyle w:val="NormalWeb"/>
              <w:spacing w:before="0" w:beforeAutospacing="0" w:after="0" w:afterAutospacing="0"/>
              <w:rPr>
                <w:rFonts w:ascii="Arial" w:hAnsi="Arial" w:cs="Arial"/>
                <w:b/>
                <w:bCs/>
                <w:sz w:val="20"/>
                <w:szCs w:val="20"/>
                <w:highlight w:val="yellow"/>
                <w:lang w:val="en-GB"/>
              </w:rPr>
            </w:pPr>
            <w:r w:rsidRPr="00615A60">
              <w:rPr>
                <w:rFonts w:ascii="Arial" w:hAnsi="Arial" w:cs="Arial"/>
                <w:b/>
                <w:bCs/>
                <w:sz w:val="20"/>
                <w:szCs w:val="20"/>
                <w:lang w:val="en-GB"/>
              </w:rPr>
              <w:t>Ms_BP</w:t>
            </w:r>
            <w:r w:rsidR="00FC432A" w:rsidRPr="00615A60">
              <w:rPr>
                <w:rFonts w:ascii="Arial" w:hAnsi="Arial" w:cs="Arial"/>
                <w:b/>
                <w:bCs/>
                <w:sz w:val="20"/>
                <w:szCs w:val="20"/>
                <w:lang w:val="en-GB"/>
              </w:rPr>
              <w:t>R</w:t>
            </w:r>
            <w:r w:rsidRPr="00615A60">
              <w:rPr>
                <w:rFonts w:ascii="Arial" w:hAnsi="Arial" w:cs="Arial"/>
                <w:b/>
                <w:bCs/>
                <w:sz w:val="20"/>
                <w:szCs w:val="20"/>
                <w:lang w:val="en-GB"/>
              </w:rPr>
              <w:t>_</w:t>
            </w:r>
            <w:r w:rsidR="00B01ED2" w:rsidRPr="00615A60">
              <w:rPr>
                <w:rFonts w:ascii="Arial" w:hAnsi="Arial" w:cs="Arial"/>
                <w:b/>
                <w:bCs/>
                <w:sz w:val="20"/>
                <w:szCs w:val="20"/>
                <w:lang w:val="en-GB"/>
              </w:rPr>
              <w:t>6009</w:t>
            </w:r>
          </w:p>
        </w:tc>
      </w:tr>
      <w:tr w:rsidR="0000007A" w:rsidRPr="00615A60" w14:paraId="05B60576" w14:textId="77777777" w:rsidTr="00615A60">
        <w:trPr>
          <w:trHeight w:val="331"/>
        </w:trPr>
        <w:tc>
          <w:tcPr>
            <w:tcW w:w="1234" w:type="pct"/>
          </w:tcPr>
          <w:p w14:paraId="0196A627" w14:textId="77777777" w:rsidR="0000007A" w:rsidRPr="00615A60" w:rsidRDefault="0000007A" w:rsidP="00696CAD">
            <w:pPr>
              <w:pStyle w:val="BodyText"/>
              <w:ind w:left="90"/>
              <w:jc w:val="left"/>
              <w:rPr>
                <w:rFonts w:ascii="Arial" w:hAnsi="Arial" w:cs="Arial"/>
                <w:bCs/>
                <w:sz w:val="20"/>
                <w:szCs w:val="20"/>
                <w:lang w:val="en-GB"/>
              </w:rPr>
            </w:pPr>
            <w:r w:rsidRPr="00615A6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EF08466" w:rsidR="0000007A" w:rsidRPr="00615A60" w:rsidRDefault="001F1B0C" w:rsidP="000450FC">
            <w:pPr>
              <w:pStyle w:val="NormalWeb"/>
              <w:spacing w:before="0" w:beforeAutospacing="0" w:after="0" w:afterAutospacing="0"/>
              <w:rPr>
                <w:rFonts w:ascii="Arial" w:hAnsi="Arial" w:cs="Arial"/>
                <w:b/>
                <w:sz w:val="20"/>
                <w:szCs w:val="20"/>
                <w:highlight w:val="yellow"/>
                <w:lang w:val="en-GB"/>
              </w:rPr>
            </w:pPr>
            <w:r w:rsidRPr="00615A60">
              <w:rPr>
                <w:rFonts w:ascii="Arial" w:hAnsi="Arial" w:cs="Arial"/>
                <w:b/>
                <w:sz w:val="20"/>
                <w:szCs w:val="20"/>
                <w:lang w:val="en-GB"/>
              </w:rPr>
              <w:t>REIMAGINING PROVINCIAL SUPPLY CHAIN MANAGEMENT IN SOUTH AFRICA: A DIGITAL AND INSTITUTIONAL TRANSFORMATION FRAMEWORK</w:t>
            </w:r>
          </w:p>
        </w:tc>
      </w:tr>
      <w:tr w:rsidR="00CF0BBB" w:rsidRPr="00615A60" w14:paraId="6D508B1C" w14:textId="77777777" w:rsidTr="00615A60">
        <w:trPr>
          <w:trHeight w:val="332"/>
        </w:trPr>
        <w:tc>
          <w:tcPr>
            <w:tcW w:w="1234" w:type="pct"/>
          </w:tcPr>
          <w:p w14:paraId="32FC28F7" w14:textId="77777777" w:rsidR="00CF0BBB" w:rsidRPr="00615A60" w:rsidRDefault="00CF0BBB" w:rsidP="00696CAD">
            <w:pPr>
              <w:pStyle w:val="BodyText"/>
              <w:ind w:left="90"/>
              <w:jc w:val="left"/>
              <w:rPr>
                <w:rFonts w:ascii="Arial" w:hAnsi="Arial" w:cs="Arial"/>
                <w:bCs/>
                <w:sz w:val="20"/>
                <w:szCs w:val="20"/>
                <w:lang w:val="en-GB"/>
              </w:rPr>
            </w:pPr>
            <w:r w:rsidRPr="00615A6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65DEDCDF" w:rsidR="00CF0BBB" w:rsidRPr="00615A60" w:rsidRDefault="00B01ED2" w:rsidP="000450FC">
            <w:pPr>
              <w:pStyle w:val="NormalWeb"/>
              <w:spacing w:before="0" w:beforeAutospacing="0" w:after="0" w:afterAutospacing="0"/>
              <w:rPr>
                <w:rFonts w:ascii="Arial" w:hAnsi="Arial" w:cs="Arial"/>
                <w:b/>
                <w:sz w:val="20"/>
                <w:szCs w:val="20"/>
                <w:lang w:val="en-GB"/>
              </w:rPr>
            </w:pPr>
            <w:r w:rsidRPr="00615A60">
              <w:rPr>
                <w:rFonts w:ascii="Arial" w:hAnsi="Arial" w:cs="Arial"/>
                <w:b/>
                <w:sz w:val="20"/>
                <w:szCs w:val="20"/>
                <w:lang w:val="en-GB"/>
              </w:rPr>
              <w:t>Book Chapter</w:t>
            </w:r>
          </w:p>
        </w:tc>
      </w:tr>
    </w:tbl>
    <w:p w14:paraId="5A743ECE" w14:textId="77777777" w:rsidR="00D27A79" w:rsidRPr="00615A6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15A60" w14:paraId="71A94C1F" w14:textId="77777777" w:rsidTr="007222C8">
        <w:tc>
          <w:tcPr>
            <w:tcW w:w="5000" w:type="pct"/>
            <w:gridSpan w:val="3"/>
            <w:tcBorders>
              <w:top w:val="nil"/>
              <w:left w:val="nil"/>
              <w:right w:val="nil"/>
            </w:tcBorders>
            <w:noWrap/>
          </w:tcPr>
          <w:p w14:paraId="0BC15285" w14:textId="75BEB51F" w:rsidR="00F1171E" w:rsidRPr="00615A60" w:rsidRDefault="00F1171E" w:rsidP="007222C8">
            <w:pPr>
              <w:pStyle w:val="Heading2"/>
              <w:jc w:val="left"/>
              <w:rPr>
                <w:rFonts w:ascii="Arial" w:hAnsi="Arial" w:cs="Arial"/>
                <w:lang w:val="en-GB"/>
              </w:rPr>
            </w:pPr>
            <w:r w:rsidRPr="00615A60">
              <w:rPr>
                <w:rFonts w:ascii="Arial" w:hAnsi="Arial" w:cs="Arial"/>
                <w:highlight w:val="yellow"/>
                <w:lang w:val="en-GB"/>
              </w:rPr>
              <w:t>PART  1:</w:t>
            </w:r>
            <w:r w:rsidRPr="00615A60">
              <w:rPr>
                <w:rFonts w:ascii="Arial" w:hAnsi="Arial" w:cs="Arial"/>
                <w:lang w:val="en-GB"/>
              </w:rPr>
              <w:t xml:space="preserve"> Comments</w:t>
            </w:r>
          </w:p>
          <w:p w14:paraId="1287753C" w14:textId="77777777" w:rsidR="00F1171E" w:rsidRPr="00615A60" w:rsidRDefault="00F1171E" w:rsidP="007222C8">
            <w:pPr>
              <w:rPr>
                <w:rFonts w:ascii="Arial" w:hAnsi="Arial" w:cs="Arial"/>
                <w:sz w:val="20"/>
                <w:szCs w:val="20"/>
                <w:lang w:val="en-GB"/>
              </w:rPr>
            </w:pPr>
          </w:p>
        </w:tc>
      </w:tr>
      <w:tr w:rsidR="00F1171E" w:rsidRPr="00615A60" w14:paraId="5EA12279" w14:textId="77777777" w:rsidTr="007222C8">
        <w:tc>
          <w:tcPr>
            <w:tcW w:w="1265" w:type="pct"/>
            <w:noWrap/>
          </w:tcPr>
          <w:p w14:paraId="7AE9682F" w14:textId="77777777" w:rsidR="00F1171E" w:rsidRPr="00615A60" w:rsidRDefault="00F1171E" w:rsidP="007222C8">
            <w:pPr>
              <w:pStyle w:val="Heading2"/>
              <w:jc w:val="left"/>
              <w:rPr>
                <w:rFonts w:ascii="Arial" w:hAnsi="Arial" w:cs="Arial"/>
                <w:lang w:val="en-GB"/>
              </w:rPr>
            </w:pPr>
          </w:p>
        </w:tc>
        <w:tc>
          <w:tcPr>
            <w:tcW w:w="2212" w:type="pct"/>
          </w:tcPr>
          <w:p w14:paraId="5B8DBE06" w14:textId="77777777" w:rsidR="00F1171E" w:rsidRPr="00615A60" w:rsidRDefault="00F1171E" w:rsidP="007222C8">
            <w:pPr>
              <w:pStyle w:val="Heading2"/>
              <w:jc w:val="left"/>
              <w:rPr>
                <w:rFonts w:ascii="Arial" w:hAnsi="Arial" w:cs="Arial"/>
                <w:lang w:val="en-GB"/>
              </w:rPr>
            </w:pPr>
            <w:r w:rsidRPr="00615A60">
              <w:rPr>
                <w:rFonts w:ascii="Arial" w:hAnsi="Arial" w:cs="Arial"/>
                <w:lang w:val="en-GB"/>
              </w:rPr>
              <w:t>Reviewer’s comment</w:t>
            </w:r>
          </w:p>
          <w:p w14:paraId="693A9C4D" w14:textId="77777777" w:rsidR="00421DBF" w:rsidRPr="00615A60" w:rsidRDefault="00421DBF" w:rsidP="00421DBF">
            <w:pPr>
              <w:rPr>
                <w:rFonts w:ascii="Arial" w:hAnsi="Arial" w:cs="Arial"/>
                <w:b/>
                <w:bCs/>
                <w:sz w:val="20"/>
                <w:szCs w:val="20"/>
              </w:rPr>
            </w:pPr>
            <w:r w:rsidRPr="00615A6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15A60" w:rsidRDefault="00421DBF" w:rsidP="00421DBF">
            <w:pPr>
              <w:rPr>
                <w:rFonts w:ascii="Arial" w:hAnsi="Arial" w:cs="Arial"/>
                <w:sz w:val="20"/>
                <w:szCs w:val="20"/>
                <w:lang w:val="en-GB"/>
              </w:rPr>
            </w:pPr>
          </w:p>
        </w:tc>
        <w:tc>
          <w:tcPr>
            <w:tcW w:w="1523" w:type="pct"/>
          </w:tcPr>
          <w:p w14:paraId="57792C30" w14:textId="77777777" w:rsidR="00F1171E" w:rsidRPr="00615A60" w:rsidRDefault="00F1171E" w:rsidP="007222C8">
            <w:pPr>
              <w:pStyle w:val="Heading2"/>
              <w:jc w:val="left"/>
              <w:rPr>
                <w:rFonts w:ascii="Arial" w:hAnsi="Arial" w:cs="Arial"/>
                <w:b w:val="0"/>
                <w:lang w:val="en-GB"/>
              </w:rPr>
            </w:pPr>
            <w:r w:rsidRPr="00615A60">
              <w:rPr>
                <w:rFonts w:ascii="Arial" w:hAnsi="Arial" w:cs="Arial"/>
                <w:lang w:val="en-GB"/>
              </w:rPr>
              <w:t>Author’s Feedback</w:t>
            </w:r>
            <w:r w:rsidRPr="00615A60">
              <w:rPr>
                <w:rFonts w:ascii="Arial" w:hAnsi="Arial" w:cs="Arial"/>
                <w:b w:val="0"/>
                <w:lang w:val="en-GB"/>
              </w:rPr>
              <w:t xml:space="preserve"> </w:t>
            </w:r>
            <w:r w:rsidRPr="00615A60">
              <w:rPr>
                <w:rFonts w:ascii="Arial" w:hAnsi="Arial" w:cs="Arial"/>
                <w:b w:val="0"/>
                <w:i/>
                <w:lang w:val="en-GB"/>
              </w:rPr>
              <w:t>(Please correct the manuscript and highlight that part in the manuscript. It is mandatory that authors should write his/her feedback here)</w:t>
            </w:r>
          </w:p>
        </w:tc>
      </w:tr>
      <w:tr w:rsidR="00F1171E" w:rsidRPr="00615A60" w14:paraId="5C0AB4EC" w14:textId="77777777" w:rsidTr="007222C8">
        <w:trPr>
          <w:trHeight w:val="1264"/>
        </w:trPr>
        <w:tc>
          <w:tcPr>
            <w:tcW w:w="1265" w:type="pct"/>
            <w:noWrap/>
          </w:tcPr>
          <w:p w14:paraId="66B47184" w14:textId="48030299" w:rsidR="00F1171E" w:rsidRPr="00615A60" w:rsidRDefault="00F1171E" w:rsidP="007222C8">
            <w:pPr>
              <w:ind w:left="360"/>
              <w:rPr>
                <w:rFonts w:ascii="Arial" w:hAnsi="Arial" w:cs="Arial"/>
                <w:b/>
                <w:bCs/>
                <w:sz w:val="20"/>
                <w:szCs w:val="20"/>
                <w:lang w:val="en-GB"/>
              </w:rPr>
            </w:pPr>
            <w:r w:rsidRPr="00615A6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15A60" w:rsidRDefault="00F1171E" w:rsidP="007222C8">
            <w:pPr>
              <w:ind w:left="360"/>
              <w:rPr>
                <w:rFonts w:ascii="Arial" w:eastAsia="MS Mincho" w:hAnsi="Arial" w:cs="Arial"/>
                <w:b/>
                <w:bCs/>
                <w:sz w:val="20"/>
                <w:szCs w:val="20"/>
                <w:lang w:val="en-GB"/>
              </w:rPr>
            </w:pPr>
          </w:p>
        </w:tc>
        <w:tc>
          <w:tcPr>
            <w:tcW w:w="2212" w:type="pct"/>
          </w:tcPr>
          <w:p w14:paraId="7DBC9196" w14:textId="07D2A125" w:rsidR="00F1171E" w:rsidRPr="00615A60" w:rsidRDefault="00DF6E99" w:rsidP="007222C8">
            <w:pPr>
              <w:pStyle w:val="ListParagraph"/>
              <w:ind w:left="0"/>
              <w:rPr>
                <w:rFonts w:ascii="Arial" w:hAnsi="Arial" w:cs="Arial"/>
                <w:b/>
                <w:bCs/>
                <w:sz w:val="20"/>
                <w:szCs w:val="20"/>
                <w:lang w:val="en-GB"/>
              </w:rPr>
            </w:pPr>
            <w:r w:rsidRPr="00615A60">
              <w:rPr>
                <w:rFonts w:ascii="Arial" w:hAnsi="Arial" w:cs="Arial"/>
                <w:b/>
                <w:bCs/>
                <w:sz w:val="20"/>
                <w:szCs w:val="20"/>
                <w:lang w:val="en-GB"/>
              </w:rPr>
              <w:t xml:space="preserve">This contributes largely to the South African research community pursuing scientific and policy research through a model attempting to reengineer supply chain management for the provincial government. There is an explicit misalignment between the model and actual practice, and reforms are being pursued through multifarious attempts to merge institutional reforms with digital innovation and quality management practices. To this end, the various international standards such as SCOR, ISO 9001, and TQM were used to measure performance in a public sector setting. Moreover, highlighting civic transparency and performance in governance was added to the accountability criteria for a proactive and responsible public procurement system. </w:t>
            </w:r>
          </w:p>
        </w:tc>
        <w:tc>
          <w:tcPr>
            <w:tcW w:w="1523" w:type="pct"/>
          </w:tcPr>
          <w:p w14:paraId="462A339C" w14:textId="77777777" w:rsidR="00F1171E" w:rsidRPr="00615A60" w:rsidRDefault="00F1171E" w:rsidP="007222C8">
            <w:pPr>
              <w:pStyle w:val="Heading2"/>
              <w:jc w:val="left"/>
              <w:rPr>
                <w:rFonts w:ascii="Arial" w:hAnsi="Arial" w:cs="Arial"/>
                <w:b w:val="0"/>
                <w:lang w:val="en-GB"/>
              </w:rPr>
            </w:pPr>
          </w:p>
        </w:tc>
      </w:tr>
      <w:tr w:rsidR="00F1171E" w:rsidRPr="00615A60" w14:paraId="0D8B5B2C" w14:textId="77777777" w:rsidTr="002A1F52">
        <w:trPr>
          <w:trHeight w:val="395"/>
        </w:trPr>
        <w:tc>
          <w:tcPr>
            <w:tcW w:w="1265" w:type="pct"/>
            <w:noWrap/>
          </w:tcPr>
          <w:p w14:paraId="21CBA5FE" w14:textId="77777777" w:rsidR="00F1171E" w:rsidRPr="00615A60" w:rsidRDefault="00F1171E" w:rsidP="007222C8">
            <w:pPr>
              <w:ind w:left="360"/>
              <w:rPr>
                <w:rFonts w:ascii="Arial" w:hAnsi="Arial" w:cs="Arial"/>
                <w:b/>
                <w:bCs/>
                <w:sz w:val="20"/>
                <w:szCs w:val="20"/>
                <w:lang w:val="en-GB"/>
              </w:rPr>
            </w:pPr>
            <w:r w:rsidRPr="00615A60">
              <w:rPr>
                <w:rFonts w:ascii="Arial" w:hAnsi="Arial" w:cs="Arial"/>
                <w:b/>
                <w:bCs/>
                <w:sz w:val="20"/>
                <w:szCs w:val="20"/>
                <w:lang w:val="en-GB"/>
              </w:rPr>
              <w:t>Is the title of the article suitable?</w:t>
            </w:r>
          </w:p>
          <w:p w14:paraId="1CABB61A" w14:textId="77777777" w:rsidR="00F1171E" w:rsidRPr="00615A60" w:rsidRDefault="00F1171E" w:rsidP="007222C8">
            <w:pPr>
              <w:ind w:left="360"/>
              <w:rPr>
                <w:rFonts w:ascii="Arial" w:hAnsi="Arial" w:cs="Arial"/>
                <w:b/>
                <w:bCs/>
                <w:sz w:val="20"/>
                <w:szCs w:val="20"/>
                <w:lang w:val="en-GB"/>
              </w:rPr>
            </w:pPr>
            <w:r w:rsidRPr="00615A60">
              <w:rPr>
                <w:rFonts w:ascii="Arial" w:hAnsi="Arial" w:cs="Arial"/>
                <w:b/>
                <w:bCs/>
                <w:sz w:val="20"/>
                <w:szCs w:val="20"/>
                <w:lang w:val="en-GB"/>
              </w:rPr>
              <w:t>(If not please suggest an alternative title)</w:t>
            </w:r>
          </w:p>
          <w:p w14:paraId="0275B919" w14:textId="77777777" w:rsidR="00F1171E" w:rsidRPr="00615A60" w:rsidRDefault="00F1171E" w:rsidP="007222C8">
            <w:pPr>
              <w:pStyle w:val="Heading2"/>
              <w:jc w:val="left"/>
              <w:rPr>
                <w:rFonts w:ascii="Arial" w:hAnsi="Arial" w:cs="Arial"/>
                <w:u w:val="single"/>
                <w:lang w:val="en-GB"/>
              </w:rPr>
            </w:pPr>
          </w:p>
        </w:tc>
        <w:tc>
          <w:tcPr>
            <w:tcW w:w="2212" w:type="pct"/>
          </w:tcPr>
          <w:p w14:paraId="794AA9A7" w14:textId="77777777" w:rsidR="00F1171E" w:rsidRPr="00615A60" w:rsidRDefault="00F1171E" w:rsidP="007222C8">
            <w:pPr>
              <w:ind w:left="360"/>
              <w:rPr>
                <w:rFonts w:ascii="Arial" w:hAnsi="Arial" w:cs="Arial"/>
                <w:b/>
                <w:bCs/>
                <w:sz w:val="20"/>
                <w:szCs w:val="20"/>
                <w:lang w:val="en-GB"/>
              </w:rPr>
            </w:pPr>
          </w:p>
        </w:tc>
        <w:tc>
          <w:tcPr>
            <w:tcW w:w="1523" w:type="pct"/>
          </w:tcPr>
          <w:p w14:paraId="405B6701" w14:textId="77777777" w:rsidR="00F1171E" w:rsidRPr="00615A60" w:rsidRDefault="00F1171E" w:rsidP="007222C8">
            <w:pPr>
              <w:pStyle w:val="Heading2"/>
              <w:jc w:val="left"/>
              <w:rPr>
                <w:rFonts w:ascii="Arial" w:hAnsi="Arial" w:cs="Arial"/>
                <w:b w:val="0"/>
                <w:lang w:val="en-GB"/>
              </w:rPr>
            </w:pPr>
          </w:p>
        </w:tc>
      </w:tr>
      <w:tr w:rsidR="00F1171E" w:rsidRPr="00615A60" w14:paraId="5604762A" w14:textId="77777777" w:rsidTr="007222C8">
        <w:trPr>
          <w:trHeight w:val="1262"/>
        </w:trPr>
        <w:tc>
          <w:tcPr>
            <w:tcW w:w="1265" w:type="pct"/>
            <w:noWrap/>
          </w:tcPr>
          <w:p w14:paraId="3635573D" w14:textId="77777777" w:rsidR="00F1171E" w:rsidRPr="00615A60" w:rsidRDefault="00F1171E" w:rsidP="007222C8">
            <w:pPr>
              <w:pStyle w:val="Heading2"/>
              <w:ind w:left="360"/>
              <w:jc w:val="left"/>
              <w:rPr>
                <w:rFonts w:ascii="Arial" w:hAnsi="Arial" w:cs="Arial"/>
                <w:lang w:val="en-GB"/>
              </w:rPr>
            </w:pPr>
            <w:r w:rsidRPr="00615A6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15A60" w:rsidRDefault="00F1171E" w:rsidP="007222C8">
            <w:pPr>
              <w:pStyle w:val="Heading2"/>
              <w:jc w:val="left"/>
              <w:rPr>
                <w:rFonts w:ascii="Arial" w:hAnsi="Arial" w:cs="Arial"/>
                <w:u w:val="single"/>
                <w:lang w:val="en-GB"/>
              </w:rPr>
            </w:pPr>
          </w:p>
        </w:tc>
        <w:tc>
          <w:tcPr>
            <w:tcW w:w="2212" w:type="pct"/>
          </w:tcPr>
          <w:p w14:paraId="7E38C352" w14:textId="77777777" w:rsidR="00DF6E99" w:rsidRPr="00615A60" w:rsidRDefault="00DF6E99" w:rsidP="00DF6E99">
            <w:pPr>
              <w:rPr>
                <w:rFonts w:ascii="Arial" w:hAnsi="Arial" w:cs="Arial"/>
                <w:b/>
                <w:bCs/>
                <w:sz w:val="20"/>
                <w:szCs w:val="20"/>
                <w:lang w:val="en-GB"/>
              </w:rPr>
            </w:pPr>
            <w:r w:rsidRPr="00615A60">
              <w:rPr>
                <w:rFonts w:ascii="Arial" w:hAnsi="Arial" w:cs="Arial"/>
                <w:b/>
                <w:bCs/>
                <w:sz w:val="20"/>
                <w:szCs w:val="20"/>
                <w:lang w:val="en-GB"/>
              </w:rPr>
              <w:t>Generally, the abstract presented a summary of objectives, methods, and the study's central conclusion. The underlying motivation in pursuing the research and illustrating the necessity of the provincial government to shift to a digital supply chain management is paramount. However, a minor adjustment will make this study more effective through</w:t>
            </w:r>
          </w:p>
          <w:p w14:paraId="62AA0FC2" w14:textId="77777777" w:rsidR="00DF6E99" w:rsidRPr="00615A60" w:rsidRDefault="00DF6E99" w:rsidP="00DF6E99">
            <w:pPr>
              <w:rPr>
                <w:rFonts w:ascii="Arial" w:hAnsi="Arial" w:cs="Arial"/>
                <w:b/>
                <w:bCs/>
                <w:sz w:val="20"/>
                <w:szCs w:val="20"/>
                <w:lang w:val="en-GB"/>
              </w:rPr>
            </w:pPr>
          </w:p>
          <w:p w14:paraId="312B5FC4" w14:textId="77777777" w:rsidR="00DF6E99" w:rsidRPr="00615A60" w:rsidRDefault="00DF6E99" w:rsidP="00DF6E99">
            <w:pPr>
              <w:rPr>
                <w:rFonts w:ascii="Arial" w:hAnsi="Arial" w:cs="Arial"/>
                <w:b/>
                <w:bCs/>
                <w:sz w:val="20"/>
                <w:szCs w:val="20"/>
                <w:lang w:val="en-GB"/>
              </w:rPr>
            </w:pPr>
            <w:r w:rsidRPr="00615A60">
              <w:rPr>
                <w:rFonts w:ascii="Arial" w:hAnsi="Arial" w:cs="Arial"/>
                <w:b/>
                <w:bCs/>
                <w:sz w:val="20"/>
                <w:szCs w:val="20"/>
                <w:lang w:val="en-GB"/>
              </w:rPr>
              <w:t xml:space="preserve"> A short description of the qualitative methodology used (e.g., thematic analysis of policy documents and interviews), which improves academic validity.</w:t>
            </w:r>
          </w:p>
          <w:p w14:paraId="6805B752" w14:textId="77777777" w:rsidR="00DF6E99" w:rsidRPr="00615A60" w:rsidRDefault="00DF6E99" w:rsidP="00DF6E99">
            <w:pPr>
              <w:rPr>
                <w:rFonts w:ascii="Arial" w:hAnsi="Arial" w:cs="Arial"/>
                <w:b/>
                <w:bCs/>
                <w:sz w:val="20"/>
                <w:szCs w:val="20"/>
                <w:lang w:val="en-GB"/>
              </w:rPr>
            </w:pPr>
          </w:p>
          <w:p w14:paraId="3E56ABD1" w14:textId="0FD11E35" w:rsidR="00DF6E99" w:rsidRPr="00615A60" w:rsidRDefault="00DF6E99" w:rsidP="00DF6E99">
            <w:pPr>
              <w:rPr>
                <w:rFonts w:ascii="Arial" w:hAnsi="Arial" w:cs="Arial"/>
                <w:b/>
                <w:bCs/>
                <w:sz w:val="20"/>
                <w:szCs w:val="20"/>
                <w:lang w:val="en-GB"/>
              </w:rPr>
            </w:pPr>
            <w:r w:rsidRPr="00615A60">
              <w:rPr>
                <w:rFonts w:ascii="Arial" w:hAnsi="Arial" w:cs="Arial"/>
                <w:b/>
                <w:bCs/>
                <w:sz w:val="20"/>
                <w:szCs w:val="20"/>
                <w:lang w:val="en-GB"/>
              </w:rPr>
              <w:t xml:space="preserve">Specifically, the </w:t>
            </w:r>
            <w:r w:rsidR="004E3833" w:rsidRPr="00615A60">
              <w:rPr>
                <w:rFonts w:ascii="Arial" w:hAnsi="Arial" w:cs="Arial"/>
                <w:b/>
                <w:bCs/>
                <w:sz w:val="20"/>
                <w:szCs w:val="20"/>
                <w:lang w:val="en-GB"/>
              </w:rPr>
              <w:t>eight-pillar framework needs to be</w:t>
            </w:r>
            <w:r w:rsidRPr="00615A60">
              <w:rPr>
                <w:rFonts w:ascii="Arial" w:hAnsi="Arial" w:cs="Arial"/>
                <w:b/>
                <w:bCs/>
                <w:sz w:val="20"/>
                <w:szCs w:val="20"/>
                <w:lang w:val="en-GB"/>
              </w:rPr>
              <w:t xml:space="preserve"> stated because this unique contribution distinguishes the study from the literature.</w:t>
            </w:r>
          </w:p>
          <w:p w14:paraId="1E0A4167" w14:textId="77777777" w:rsidR="00DF6E99" w:rsidRPr="00615A60" w:rsidRDefault="00DF6E99" w:rsidP="00DF6E99">
            <w:pPr>
              <w:rPr>
                <w:rFonts w:ascii="Arial" w:hAnsi="Arial" w:cs="Arial"/>
                <w:b/>
                <w:bCs/>
                <w:sz w:val="20"/>
                <w:szCs w:val="20"/>
                <w:lang w:val="en-GB"/>
              </w:rPr>
            </w:pPr>
          </w:p>
          <w:p w14:paraId="0A7BC30B" w14:textId="5F26AFE3" w:rsidR="00DF6E99" w:rsidRPr="00615A60" w:rsidRDefault="00DF6E99" w:rsidP="00DF6E99">
            <w:pPr>
              <w:rPr>
                <w:rFonts w:ascii="Arial" w:hAnsi="Arial" w:cs="Arial"/>
                <w:b/>
                <w:bCs/>
                <w:sz w:val="20"/>
                <w:szCs w:val="20"/>
                <w:lang w:val="en-GB"/>
              </w:rPr>
            </w:pPr>
            <w:r w:rsidRPr="00615A60">
              <w:rPr>
                <w:rFonts w:ascii="Arial" w:hAnsi="Arial" w:cs="Arial"/>
                <w:b/>
                <w:bCs/>
                <w:sz w:val="20"/>
                <w:szCs w:val="20"/>
                <w:lang w:val="en-GB"/>
              </w:rPr>
              <w:t xml:space="preserve">Describe the geographic boundary. Although the focus was on </w:t>
            </w:r>
            <w:r w:rsidR="004E3833" w:rsidRPr="00615A60">
              <w:rPr>
                <w:rFonts w:ascii="Arial" w:hAnsi="Arial" w:cs="Arial"/>
                <w:b/>
                <w:bCs/>
                <w:sz w:val="20"/>
                <w:szCs w:val="20"/>
                <w:lang w:val="en-GB"/>
              </w:rPr>
              <w:t>South Africa, the provinces need to be</w:t>
            </w:r>
            <w:r w:rsidRPr="00615A60">
              <w:rPr>
                <w:rFonts w:ascii="Arial" w:hAnsi="Arial" w:cs="Arial"/>
                <w:b/>
                <w:bCs/>
                <w:sz w:val="20"/>
                <w:szCs w:val="20"/>
                <w:lang w:val="en-GB"/>
              </w:rPr>
              <w:t xml:space="preserve"> specified.</w:t>
            </w:r>
          </w:p>
          <w:p w14:paraId="48F6406E" w14:textId="77777777" w:rsidR="00DF6E99" w:rsidRPr="00615A60" w:rsidRDefault="00DF6E99" w:rsidP="00DF6E99">
            <w:pPr>
              <w:rPr>
                <w:rFonts w:ascii="Arial" w:hAnsi="Arial" w:cs="Arial"/>
                <w:b/>
                <w:bCs/>
                <w:sz w:val="20"/>
                <w:szCs w:val="20"/>
                <w:lang w:val="en-GB"/>
              </w:rPr>
            </w:pPr>
          </w:p>
          <w:p w14:paraId="0FB7E83A" w14:textId="2A12A816" w:rsidR="00F1171E" w:rsidRPr="00615A60" w:rsidRDefault="00DF6E99" w:rsidP="00DF6E99">
            <w:pPr>
              <w:rPr>
                <w:rFonts w:ascii="Arial" w:hAnsi="Arial" w:cs="Arial"/>
                <w:b/>
                <w:bCs/>
                <w:sz w:val="20"/>
                <w:szCs w:val="20"/>
                <w:lang w:val="en-GB"/>
              </w:rPr>
            </w:pPr>
            <w:r w:rsidRPr="00615A60">
              <w:rPr>
                <w:rFonts w:ascii="Arial" w:hAnsi="Arial" w:cs="Arial"/>
                <w:b/>
                <w:bCs/>
                <w:sz w:val="20"/>
                <w:szCs w:val="20"/>
                <w:lang w:val="en-GB"/>
              </w:rPr>
              <w:t>Minimize the background rationale to preserve a concise abstract and allow more space for findings and implications.</w:t>
            </w:r>
          </w:p>
        </w:tc>
        <w:tc>
          <w:tcPr>
            <w:tcW w:w="1523" w:type="pct"/>
          </w:tcPr>
          <w:p w14:paraId="1D54B730" w14:textId="77777777" w:rsidR="00F1171E" w:rsidRPr="00615A60" w:rsidRDefault="00F1171E" w:rsidP="007222C8">
            <w:pPr>
              <w:pStyle w:val="Heading2"/>
              <w:jc w:val="left"/>
              <w:rPr>
                <w:rFonts w:ascii="Arial" w:hAnsi="Arial" w:cs="Arial"/>
                <w:b w:val="0"/>
                <w:lang w:val="en-GB"/>
              </w:rPr>
            </w:pPr>
          </w:p>
        </w:tc>
      </w:tr>
      <w:tr w:rsidR="00F1171E" w:rsidRPr="00615A60" w14:paraId="2F579F54" w14:textId="77777777" w:rsidTr="007222C8">
        <w:trPr>
          <w:trHeight w:val="859"/>
        </w:trPr>
        <w:tc>
          <w:tcPr>
            <w:tcW w:w="1265" w:type="pct"/>
            <w:noWrap/>
          </w:tcPr>
          <w:p w14:paraId="04361F46" w14:textId="368783AB" w:rsidR="00F1171E" w:rsidRPr="00615A60" w:rsidRDefault="00DC6FED" w:rsidP="007222C8">
            <w:pPr>
              <w:ind w:left="360"/>
              <w:rPr>
                <w:rFonts w:ascii="Arial" w:hAnsi="Arial" w:cs="Arial"/>
                <w:b/>
                <w:bCs/>
                <w:sz w:val="20"/>
                <w:szCs w:val="20"/>
                <w:u w:val="single"/>
                <w:lang w:val="en-GB"/>
              </w:rPr>
            </w:pPr>
            <w:r w:rsidRPr="00615A60">
              <w:rPr>
                <w:rFonts w:ascii="Arial" w:hAnsi="Arial" w:cs="Arial"/>
                <w:b/>
                <w:bCs/>
                <w:sz w:val="20"/>
                <w:szCs w:val="20"/>
                <w:lang w:val="en-GB"/>
              </w:rPr>
              <w:t xml:space="preserve">Is the manuscript scientifically, correct? Please write here. </w:t>
            </w:r>
          </w:p>
        </w:tc>
        <w:tc>
          <w:tcPr>
            <w:tcW w:w="2212" w:type="pct"/>
          </w:tcPr>
          <w:p w14:paraId="228F1DE0" w14:textId="77777777" w:rsidR="00DF6E99" w:rsidRPr="00615A60" w:rsidRDefault="00DF6E99" w:rsidP="00DF6E99">
            <w:pPr>
              <w:rPr>
                <w:rFonts w:ascii="Arial" w:hAnsi="Arial" w:cs="Arial"/>
                <w:b/>
                <w:bCs/>
                <w:sz w:val="20"/>
                <w:szCs w:val="20"/>
                <w:lang w:val="en-GB"/>
              </w:rPr>
            </w:pPr>
            <w:r w:rsidRPr="00615A60">
              <w:rPr>
                <w:rFonts w:ascii="Arial" w:hAnsi="Arial" w:cs="Arial"/>
                <w:b/>
                <w:bCs/>
                <w:sz w:val="20"/>
                <w:szCs w:val="20"/>
                <w:lang w:val="en-GB"/>
              </w:rPr>
              <w:t xml:space="preserve">This study presents a solid methodology and is scientifically valid in qualitative public sector research. It presented the convergence of research goals, theoretical background, and recommended transformation model. Braun and Clarke’s model suits the interpretivist paradigm and strongly supports the framework development. A diverse academic literature cited includes regulatory reports, journal papers, and international standards, depicting a broader and deeper contextual grounding. Sound logic is evident from abstract to conclusion, and the result is synthesized adequately into significant recommendations. The suggested eight pillars draw on established models (SCOR, TQM, ISO 9001) and offer practical policy use and flexible implementation across different provincial capacities. </w:t>
            </w:r>
          </w:p>
          <w:p w14:paraId="6779CD53" w14:textId="2EA6FA6B" w:rsidR="00DF6E99" w:rsidRPr="00615A60" w:rsidRDefault="00DF6E99" w:rsidP="00DF6E99">
            <w:pPr>
              <w:pStyle w:val="ListParagraph"/>
              <w:rPr>
                <w:rFonts w:ascii="Arial" w:hAnsi="Arial" w:cs="Arial"/>
                <w:b/>
                <w:bCs/>
                <w:sz w:val="20"/>
                <w:szCs w:val="20"/>
                <w:lang w:val="en-GB"/>
              </w:rPr>
            </w:pPr>
          </w:p>
          <w:p w14:paraId="58A3B84E" w14:textId="77777777" w:rsidR="00F1171E" w:rsidRPr="00615A60" w:rsidRDefault="00DF6E99" w:rsidP="00DF6E99">
            <w:pPr>
              <w:pStyle w:val="ListParagraph"/>
              <w:ind w:left="0"/>
              <w:rPr>
                <w:rFonts w:ascii="Arial" w:hAnsi="Arial" w:cs="Arial"/>
                <w:b/>
                <w:bCs/>
                <w:sz w:val="20"/>
                <w:szCs w:val="20"/>
                <w:lang w:val="en-GB"/>
              </w:rPr>
            </w:pPr>
            <w:r w:rsidRPr="00615A60">
              <w:rPr>
                <w:rFonts w:ascii="Arial" w:hAnsi="Arial" w:cs="Arial"/>
                <w:b/>
                <w:bCs/>
                <w:sz w:val="20"/>
                <w:szCs w:val="20"/>
                <w:lang w:val="en-GB"/>
              </w:rPr>
              <w:t xml:space="preserve"> Minor improvement is needed to provide a more precise explanation of the trajectory through which each theme was developed from the data, and perhaps increased incorporation of South Africa in seeking a meaningful contextual speci</w:t>
            </w:r>
            <w:r w:rsidR="004E3833" w:rsidRPr="00615A60">
              <w:rPr>
                <w:rFonts w:ascii="Arial" w:hAnsi="Arial" w:cs="Arial"/>
                <w:b/>
                <w:bCs/>
                <w:sz w:val="20"/>
                <w:szCs w:val="20"/>
                <w:lang w:val="en-GB"/>
              </w:rPr>
              <w:t>ficity. Although this paper</w:t>
            </w:r>
            <w:r w:rsidRPr="00615A60">
              <w:rPr>
                <w:rFonts w:ascii="Arial" w:hAnsi="Arial" w:cs="Arial"/>
                <w:b/>
                <w:bCs/>
                <w:sz w:val="20"/>
                <w:szCs w:val="20"/>
                <w:lang w:val="en-GB"/>
              </w:rPr>
              <w:t xml:space="preserve"> already stands as a scientifically valid contribution.</w:t>
            </w:r>
          </w:p>
          <w:p w14:paraId="2B5A7721" w14:textId="790890B0" w:rsidR="00FE1411" w:rsidRPr="00615A60" w:rsidRDefault="00FE1411" w:rsidP="00DF6E99">
            <w:pPr>
              <w:pStyle w:val="ListParagraph"/>
              <w:ind w:left="0"/>
              <w:rPr>
                <w:rFonts w:ascii="Arial" w:hAnsi="Arial" w:cs="Arial"/>
                <w:b/>
                <w:bCs/>
                <w:sz w:val="20"/>
                <w:szCs w:val="20"/>
                <w:lang w:val="en-GB"/>
              </w:rPr>
            </w:pPr>
          </w:p>
        </w:tc>
        <w:tc>
          <w:tcPr>
            <w:tcW w:w="1523" w:type="pct"/>
          </w:tcPr>
          <w:p w14:paraId="4898F764" w14:textId="77777777" w:rsidR="00F1171E" w:rsidRPr="00615A60" w:rsidRDefault="00F1171E" w:rsidP="007222C8">
            <w:pPr>
              <w:pStyle w:val="Heading2"/>
              <w:jc w:val="left"/>
              <w:rPr>
                <w:rFonts w:ascii="Arial" w:hAnsi="Arial" w:cs="Arial"/>
                <w:b w:val="0"/>
                <w:lang w:val="en-GB"/>
              </w:rPr>
            </w:pPr>
          </w:p>
        </w:tc>
      </w:tr>
      <w:tr w:rsidR="00F1171E" w:rsidRPr="00615A60" w14:paraId="73739464" w14:textId="77777777" w:rsidTr="007222C8">
        <w:trPr>
          <w:trHeight w:val="703"/>
        </w:trPr>
        <w:tc>
          <w:tcPr>
            <w:tcW w:w="1265" w:type="pct"/>
            <w:noWrap/>
          </w:tcPr>
          <w:p w14:paraId="09C25322" w14:textId="77777777" w:rsidR="00F1171E" w:rsidRPr="00615A60" w:rsidRDefault="00F1171E" w:rsidP="007222C8">
            <w:pPr>
              <w:ind w:left="360"/>
              <w:rPr>
                <w:rFonts w:ascii="Arial" w:hAnsi="Arial" w:cs="Arial"/>
                <w:b/>
                <w:bCs/>
                <w:sz w:val="20"/>
                <w:szCs w:val="20"/>
                <w:lang w:val="en-GB"/>
              </w:rPr>
            </w:pPr>
            <w:r w:rsidRPr="00615A6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15A60" w:rsidRDefault="00F1171E" w:rsidP="007222C8">
            <w:pPr>
              <w:ind w:left="360"/>
              <w:rPr>
                <w:rFonts w:ascii="Arial" w:hAnsi="Arial" w:cs="Arial"/>
                <w:b/>
                <w:bCs/>
                <w:sz w:val="20"/>
                <w:szCs w:val="20"/>
                <w:u w:val="single"/>
                <w:lang w:val="en-GB"/>
              </w:rPr>
            </w:pPr>
            <w:r w:rsidRPr="00615A60">
              <w:rPr>
                <w:rFonts w:ascii="Arial" w:hAnsi="Arial" w:cs="Arial"/>
                <w:b/>
                <w:bCs/>
                <w:sz w:val="20"/>
                <w:szCs w:val="20"/>
                <w:u w:val="single"/>
                <w:lang w:val="en-GB"/>
              </w:rPr>
              <w:t>-</w:t>
            </w:r>
          </w:p>
        </w:tc>
        <w:tc>
          <w:tcPr>
            <w:tcW w:w="2212" w:type="pct"/>
          </w:tcPr>
          <w:p w14:paraId="347DE354" w14:textId="77777777" w:rsidR="00DE7E3E" w:rsidRPr="00615A60" w:rsidRDefault="00DE7E3E" w:rsidP="00DE7E3E">
            <w:pPr>
              <w:rPr>
                <w:rFonts w:ascii="Arial" w:hAnsi="Arial" w:cs="Arial"/>
                <w:b/>
                <w:bCs/>
                <w:sz w:val="20"/>
                <w:szCs w:val="20"/>
                <w:lang w:val="en-GB"/>
              </w:rPr>
            </w:pPr>
            <w:r w:rsidRPr="00615A60">
              <w:rPr>
                <w:rFonts w:ascii="Arial" w:hAnsi="Arial" w:cs="Arial"/>
                <w:b/>
                <w:bCs/>
                <w:sz w:val="20"/>
                <w:szCs w:val="20"/>
                <w:lang w:val="en-GB"/>
              </w:rPr>
              <w:t>Literature cited in this paper is recent, covering research published from 2022 to 2025. It is a combination of the developing school of thought in public policy discussions and the role of digitalization in promoting efficiency in the supply chain management in the public sector. In the context of the digital revolution's role in the governance model, the conduct of this study is timely to contribute to the growing information needed in the role of digitalization in the procurement activity in supply chain management in the public sector. Several additions can strengthen the scholarly presentation of this study.</w:t>
            </w:r>
          </w:p>
          <w:p w14:paraId="5C86D632" w14:textId="77777777" w:rsidR="00DE7E3E" w:rsidRPr="00615A60" w:rsidRDefault="00DE7E3E" w:rsidP="00DE7E3E">
            <w:pPr>
              <w:pStyle w:val="ListParagraph"/>
              <w:rPr>
                <w:rFonts w:ascii="Arial" w:hAnsi="Arial" w:cs="Arial"/>
                <w:b/>
                <w:bCs/>
                <w:sz w:val="20"/>
                <w:szCs w:val="20"/>
                <w:lang w:val="en-GB"/>
              </w:rPr>
            </w:pPr>
          </w:p>
          <w:p w14:paraId="3BD41D59" w14:textId="77777777" w:rsidR="00DE7E3E" w:rsidRPr="00615A60" w:rsidRDefault="00DE7E3E" w:rsidP="00DE7E3E">
            <w:pPr>
              <w:rPr>
                <w:rFonts w:ascii="Arial" w:hAnsi="Arial" w:cs="Arial"/>
                <w:b/>
                <w:bCs/>
                <w:sz w:val="20"/>
                <w:szCs w:val="20"/>
                <w:lang w:val="en-GB"/>
              </w:rPr>
            </w:pPr>
            <w:r w:rsidRPr="00615A60">
              <w:rPr>
                <w:rFonts w:ascii="Arial" w:hAnsi="Arial" w:cs="Arial"/>
                <w:b/>
                <w:bCs/>
                <w:sz w:val="20"/>
                <w:szCs w:val="20"/>
                <w:lang w:val="en-GB"/>
              </w:rPr>
              <w:t>Including regional studies in Africa, such as those in Kenya, Nigeria, or Rwanda, can offer readers a comparative situation of South Africa in a wider continental context.</w:t>
            </w:r>
          </w:p>
          <w:p w14:paraId="5376A95C" w14:textId="77777777" w:rsidR="00DE7E3E" w:rsidRPr="00615A60" w:rsidRDefault="00DE7E3E" w:rsidP="00DE7E3E">
            <w:pPr>
              <w:pStyle w:val="ListParagraph"/>
              <w:rPr>
                <w:rFonts w:ascii="Arial" w:hAnsi="Arial" w:cs="Arial"/>
                <w:b/>
                <w:bCs/>
                <w:sz w:val="20"/>
                <w:szCs w:val="20"/>
                <w:lang w:val="en-GB"/>
              </w:rPr>
            </w:pPr>
          </w:p>
          <w:p w14:paraId="0A4C19F3" w14:textId="5D342C4F" w:rsidR="00DE7E3E" w:rsidRPr="00615A60" w:rsidRDefault="00DE7E3E" w:rsidP="00DE7E3E">
            <w:pPr>
              <w:rPr>
                <w:rFonts w:ascii="Arial" w:hAnsi="Arial" w:cs="Arial"/>
                <w:b/>
                <w:bCs/>
                <w:sz w:val="20"/>
                <w:szCs w:val="20"/>
                <w:lang w:val="en-GB"/>
              </w:rPr>
            </w:pPr>
            <w:r w:rsidRPr="00615A60">
              <w:rPr>
                <w:rFonts w:ascii="Arial" w:hAnsi="Arial" w:cs="Arial"/>
                <w:b/>
                <w:bCs/>
                <w:sz w:val="20"/>
                <w:szCs w:val="20"/>
                <w:lang w:val="en-GB"/>
              </w:rPr>
              <w:t>Adding the</w:t>
            </w:r>
            <w:r w:rsidR="005F2C8C" w:rsidRPr="00615A60">
              <w:rPr>
                <w:rFonts w:ascii="Arial" w:hAnsi="Arial" w:cs="Arial"/>
                <w:b/>
                <w:bCs/>
                <w:sz w:val="20"/>
                <w:szCs w:val="20"/>
                <w:lang w:val="en-GB"/>
              </w:rPr>
              <w:t xml:space="preserve"> recent publication from OECD or</w:t>
            </w:r>
            <w:r w:rsidRPr="00615A60">
              <w:rPr>
                <w:rFonts w:ascii="Arial" w:hAnsi="Arial" w:cs="Arial"/>
                <w:b/>
                <w:bCs/>
                <w:sz w:val="20"/>
                <w:szCs w:val="20"/>
                <w:lang w:val="en-GB"/>
              </w:rPr>
              <w:t xml:space="preserve"> the UN E-Government Surveys (2022-2024) on e-government performance indicators improves the international benchmarking perspective of this paper. </w:t>
            </w:r>
          </w:p>
          <w:p w14:paraId="248C257E" w14:textId="77777777" w:rsidR="00DE7E3E" w:rsidRPr="00615A60" w:rsidRDefault="00DE7E3E" w:rsidP="00DE7E3E">
            <w:pPr>
              <w:pStyle w:val="ListParagraph"/>
              <w:rPr>
                <w:rFonts w:ascii="Arial" w:hAnsi="Arial" w:cs="Arial"/>
                <w:b/>
                <w:bCs/>
                <w:sz w:val="20"/>
                <w:szCs w:val="20"/>
                <w:lang w:val="en-GB"/>
              </w:rPr>
            </w:pPr>
          </w:p>
          <w:p w14:paraId="24FE0567" w14:textId="2F871EAD" w:rsidR="00F1171E" w:rsidRPr="00615A60" w:rsidRDefault="00DE7E3E" w:rsidP="00DE7E3E">
            <w:pPr>
              <w:pStyle w:val="ListParagraph"/>
              <w:ind w:left="0"/>
              <w:rPr>
                <w:rFonts w:ascii="Arial" w:hAnsi="Arial" w:cs="Arial"/>
                <w:b/>
                <w:bCs/>
                <w:sz w:val="20"/>
                <w:szCs w:val="20"/>
                <w:lang w:val="en-GB"/>
              </w:rPr>
            </w:pPr>
            <w:r w:rsidRPr="00615A60">
              <w:rPr>
                <w:rFonts w:ascii="Arial" w:hAnsi="Arial" w:cs="Arial"/>
                <w:b/>
                <w:bCs/>
                <w:sz w:val="20"/>
                <w:szCs w:val="20"/>
                <w:lang w:val="en-GB"/>
              </w:rPr>
              <w:t xml:space="preserve">Referencing more literature on organizational change theory, such as Kotter’s 8-step framework, offers a greater understanding of the bureaucratic barriers to change. Also, Lewin’s Change Management theory can deepen the issues on the complexity of change processes, its core principles, advantages, and possible challenges. These can enrich the interdisciplinary characteristics of the paper. </w:t>
            </w:r>
          </w:p>
        </w:tc>
        <w:tc>
          <w:tcPr>
            <w:tcW w:w="1523" w:type="pct"/>
          </w:tcPr>
          <w:p w14:paraId="40220055" w14:textId="77777777" w:rsidR="00F1171E" w:rsidRPr="00615A60" w:rsidRDefault="00F1171E" w:rsidP="007222C8">
            <w:pPr>
              <w:pStyle w:val="Heading2"/>
              <w:jc w:val="left"/>
              <w:rPr>
                <w:rFonts w:ascii="Arial" w:hAnsi="Arial" w:cs="Arial"/>
                <w:b w:val="0"/>
                <w:lang w:val="en-GB"/>
              </w:rPr>
            </w:pPr>
          </w:p>
        </w:tc>
      </w:tr>
      <w:tr w:rsidR="00F1171E" w:rsidRPr="00615A60" w14:paraId="73CC4A50" w14:textId="77777777" w:rsidTr="007222C8">
        <w:trPr>
          <w:trHeight w:val="386"/>
        </w:trPr>
        <w:tc>
          <w:tcPr>
            <w:tcW w:w="1265" w:type="pct"/>
            <w:noWrap/>
          </w:tcPr>
          <w:p w14:paraId="029CE8D0" w14:textId="77777777" w:rsidR="00F1171E" w:rsidRPr="00615A60" w:rsidRDefault="00F1171E" w:rsidP="007222C8">
            <w:pPr>
              <w:pStyle w:val="Heading2"/>
              <w:jc w:val="left"/>
              <w:rPr>
                <w:rFonts w:ascii="Arial" w:hAnsi="Arial" w:cs="Arial"/>
                <w:b w:val="0"/>
                <w:lang w:val="en-GB"/>
              </w:rPr>
            </w:pPr>
          </w:p>
          <w:p w14:paraId="589C16C7" w14:textId="77777777" w:rsidR="00F1171E" w:rsidRPr="00615A60" w:rsidRDefault="00F1171E" w:rsidP="007222C8">
            <w:pPr>
              <w:pStyle w:val="Heading2"/>
              <w:ind w:left="360"/>
              <w:jc w:val="left"/>
              <w:rPr>
                <w:rFonts w:ascii="Arial" w:hAnsi="Arial" w:cs="Arial"/>
                <w:bCs w:val="0"/>
                <w:lang w:val="en-GB"/>
              </w:rPr>
            </w:pPr>
            <w:r w:rsidRPr="00615A60">
              <w:rPr>
                <w:rFonts w:ascii="Arial" w:hAnsi="Arial" w:cs="Arial"/>
                <w:bCs w:val="0"/>
                <w:lang w:val="en-GB"/>
              </w:rPr>
              <w:t>Is the language/English quality of the article suitable for scholarly communications?</w:t>
            </w:r>
          </w:p>
          <w:p w14:paraId="7722B85E" w14:textId="77777777" w:rsidR="00F1171E" w:rsidRPr="00615A60" w:rsidRDefault="00F1171E" w:rsidP="007222C8">
            <w:pPr>
              <w:rPr>
                <w:rFonts w:ascii="Arial" w:hAnsi="Arial" w:cs="Arial"/>
                <w:sz w:val="20"/>
                <w:szCs w:val="20"/>
                <w:lang w:val="en-GB"/>
              </w:rPr>
            </w:pPr>
          </w:p>
        </w:tc>
        <w:tc>
          <w:tcPr>
            <w:tcW w:w="2212" w:type="pct"/>
          </w:tcPr>
          <w:p w14:paraId="0A07EA75" w14:textId="77777777" w:rsidR="00F1171E" w:rsidRPr="00615A60" w:rsidRDefault="00F1171E" w:rsidP="007222C8">
            <w:pPr>
              <w:rPr>
                <w:rFonts w:ascii="Arial" w:hAnsi="Arial" w:cs="Arial"/>
                <w:sz w:val="20"/>
                <w:szCs w:val="20"/>
                <w:lang w:val="en-GB"/>
              </w:rPr>
            </w:pPr>
          </w:p>
          <w:p w14:paraId="297F52DB" w14:textId="490B2578" w:rsidR="00F1171E" w:rsidRPr="00615A60" w:rsidRDefault="00DE7E3E" w:rsidP="007222C8">
            <w:pPr>
              <w:rPr>
                <w:rFonts w:ascii="Arial" w:hAnsi="Arial" w:cs="Arial"/>
                <w:b/>
                <w:sz w:val="20"/>
                <w:szCs w:val="20"/>
                <w:lang w:val="en-GB"/>
              </w:rPr>
            </w:pPr>
            <w:r w:rsidRPr="00615A60">
              <w:rPr>
                <w:rFonts w:ascii="Arial" w:hAnsi="Arial" w:cs="Arial"/>
                <w:b/>
                <w:sz w:val="20"/>
                <w:szCs w:val="20"/>
                <w:lang w:val="en-GB"/>
              </w:rPr>
              <w:t xml:space="preserve">Generally, the language used is suited for academic communication with the use of a formal tone and consistency according to academic standards. </w:t>
            </w:r>
          </w:p>
          <w:p w14:paraId="149A6CEF" w14:textId="77777777" w:rsidR="00F1171E" w:rsidRPr="00615A60" w:rsidRDefault="00F1171E" w:rsidP="007222C8">
            <w:pPr>
              <w:rPr>
                <w:rFonts w:ascii="Arial" w:hAnsi="Arial" w:cs="Arial"/>
                <w:sz w:val="20"/>
                <w:szCs w:val="20"/>
                <w:lang w:val="en-GB"/>
              </w:rPr>
            </w:pPr>
          </w:p>
        </w:tc>
        <w:tc>
          <w:tcPr>
            <w:tcW w:w="1523" w:type="pct"/>
          </w:tcPr>
          <w:p w14:paraId="0351CA58" w14:textId="77777777" w:rsidR="00F1171E" w:rsidRPr="00615A60" w:rsidRDefault="00F1171E" w:rsidP="007222C8">
            <w:pPr>
              <w:rPr>
                <w:rFonts w:ascii="Arial" w:hAnsi="Arial" w:cs="Arial"/>
                <w:sz w:val="20"/>
                <w:szCs w:val="20"/>
                <w:lang w:val="en-GB"/>
              </w:rPr>
            </w:pPr>
          </w:p>
        </w:tc>
      </w:tr>
      <w:tr w:rsidR="00F1171E" w:rsidRPr="00615A60" w14:paraId="20A16C0C" w14:textId="77777777" w:rsidTr="007222C8">
        <w:trPr>
          <w:trHeight w:val="1178"/>
        </w:trPr>
        <w:tc>
          <w:tcPr>
            <w:tcW w:w="1265" w:type="pct"/>
            <w:noWrap/>
          </w:tcPr>
          <w:p w14:paraId="7F4BCFAE" w14:textId="77777777" w:rsidR="00F1171E" w:rsidRPr="00615A60" w:rsidRDefault="00F1171E" w:rsidP="007222C8">
            <w:pPr>
              <w:pStyle w:val="Heading2"/>
              <w:jc w:val="left"/>
              <w:rPr>
                <w:rFonts w:ascii="Arial" w:hAnsi="Arial" w:cs="Arial"/>
                <w:b w:val="0"/>
                <w:bCs w:val="0"/>
                <w:lang w:val="en-GB"/>
              </w:rPr>
            </w:pPr>
            <w:r w:rsidRPr="00615A60">
              <w:rPr>
                <w:rFonts w:ascii="Arial" w:hAnsi="Arial" w:cs="Arial"/>
                <w:bCs w:val="0"/>
                <w:u w:val="single"/>
                <w:lang w:val="en-GB"/>
              </w:rPr>
              <w:t>Optional/General</w:t>
            </w:r>
            <w:r w:rsidRPr="00615A60">
              <w:rPr>
                <w:rFonts w:ascii="Arial" w:hAnsi="Arial" w:cs="Arial"/>
                <w:bCs w:val="0"/>
                <w:lang w:val="en-GB"/>
              </w:rPr>
              <w:t xml:space="preserve"> </w:t>
            </w:r>
            <w:r w:rsidRPr="00615A60">
              <w:rPr>
                <w:rFonts w:ascii="Arial" w:hAnsi="Arial" w:cs="Arial"/>
                <w:b w:val="0"/>
                <w:bCs w:val="0"/>
                <w:lang w:val="en-GB"/>
              </w:rPr>
              <w:t>comments</w:t>
            </w:r>
          </w:p>
          <w:p w14:paraId="1A6B3748" w14:textId="77777777" w:rsidR="00F1171E" w:rsidRPr="00615A60" w:rsidRDefault="00F1171E" w:rsidP="007222C8">
            <w:pPr>
              <w:pStyle w:val="Heading2"/>
              <w:jc w:val="left"/>
              <w:rPr>
                <w:rFonts w:ascii="Arial" w:hAnsi="Arial" w:cs="Arial"/>
                <w:b w:val="0"/>
                <w:lang w:val="en-GB"/>
              </w:rPr>
            </w:pPr>
          </w:p>
        </w:tc>
        <w:tc>
          <w:tcPr>
            <w:tcW w:w="2212" w:type="pct"/>
          </w:tcPr>
          <w:p w14:paraId="1E347C61" w14:textId="77777777" w:rsidR="00F1171E" w:rsidRPr="00615A60" w:rsidRDefault="00F1171E" w:rsidP="007222C8">
            <w:pPr>
              <w:rPr>
                <w:rFonts w:ascii="Arial" w:hAnsi="Arial" w:cs="Arial"/>
                <w:sz w:val="20"/>
                <w:szCs w:val="20"/>
                <w:lang w:val="en-GB"/>
              </w:rPr>
            </w:pPr>
          </w:p>
          <w:p w14:paraId="5E946A0E" w14:textId="77777777" w:rsidR="00F1171E" w:rsidRPr="00615A60" w:rsidRDefault="00F1171E" w:rsidP="007222C8">
            <w:pPr>
              <w:rPr>
                <w:rFonts w:ascii="Arial" w:hAnsi="Arial" w:cs="Arial"/>
                <w:sz w:val="20"/>
                <w:szCs w:val="20"/>
                <w:lang w:val="en-GB"/>
              </w:rPr>
            </w:pPr>
          </w:p>
          <w:p w14:paraId="7EB58C99" w14:textId="77777777" w:rsidR="00F1171E" w:rsidRPr="00615A60" w:rsidRDefault="00F1171E" w:rsidP="007222C8">
            <w:pPr>
              <w:rPr>
                <w:rFonts w:ascii="Arial" w:hAnsi="Arial" w:cs="Arial"/>
                <w:sz w:val="20"/>
                <w:szCs w:val="20"/>
                <w:lang w:val="en-GB"/>
              </w:rPr>
            </w:pPr>
          </w:p>
          <w:p w14:paraId="15DFD0E8" w14:textId="77777777" w:rsidR="00F1171E" w:rsidRPr="00615A60" w:rsidRDefault="00F1171E" w:rsidP="007222C8">
            <w:pPr>
              <w:rPr>
                <w:rFonts w:ascii="Arial" w:hAnsi="Arial" w:cs="Arial"/>
                <w:sz w:val="20"/>
                <w:szCs w:val="20"/>
                <w:lang w:val="en-GB"/>
              </w:rPr>
            </w:pPr>
          </w:p>
        </w:tc>
        <w:tc>
          <w:tcPr>
            <w:tcW w:w="1523" w:type="pct"/>
          </w:tcPr>
          <w:p w14:paraId="465E098E" w14:textId="77777777" w:rsidR="00F1171E" w:rsidRPr="00615A60" w:rsidRDefault="00F1171E" w:rsidP="007222C8">
            <w:pPr>
              <w:rPr>
                <w:rFonts w:ascii="Arial" w:hAnsi="Arial" w:cs="Arial"/>
                <w:sz w:val="20"/>
                <w:szCs w:val="20"/>
                <w:lang w:val="en-GB"/>
              </w:rPr>
            </w:pPr>
          </w:p>
        </w:tc>
      </w:tr>
    </w:tbl>
    <w:p w14:paraId="6BBACB91" w14:textId="77777777" w:rsidR="00F1171E" w:rsidRPr="00615A6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F4B8E" w:rsidRPr="00615A60" w14:paraId="03482EF4" w14:textId="77777777" w:rsidTr="001F4B8E">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1A7E9CF6" w14:textId="77777777" w:rsidR="001F4B8E" w:rsidRPr="00615A60" w:rsidRDefault="001F4B8E">
            <w:pPr>
              <w:spacing w:line="276" w:lineRule="auto"/>
              <w:rPr>
                <w:rFonts w:ascii="Arial" w:eastAsia="Arial Unicode MS" w:hAnsi="Arial" w:cs="Arial"/>
                <w:b/>
                <w:sz w:val="20"/>
                <w:szCs w:val="20"/>
                <w:u w:val="single"/>
                <w:lang w:val="en-GB"/>
              </w:rPr>
            </w:pPr>
            <w:bookmarkStart w:id="0" w:name="_Hlk156057883"/>
            <w:bookmarkStart w:id="1" w:name="_Hlk156057704"/>
            <w:r w:rsidRPr="00615A60">
              <w:rPr>
                <w:rFonts w:ascii="Arial" w:eastAsia="Arial Unicode MS" w:hAnsi="Arial" w:cs="Arial"/>
                <w:b/>
                <w:sz w:val="20"/>
                <w:szCs w:val="20"/>
                <w:highlight w:val="yellow"/>
                <w:u w:val="single"/>
                <w:lang w:val="en-GB"/>
              </w:rPr>
              <w:t>PART  2:</w:t>
            </w:r>
            <w:r w:rsidRPr="00615A60">
              <w:rPr>
                <w:rFonts w:ascii="Arial" w:eastAsia="Arial Unicode MS" w:hAnsi="Arial" w:cs="Arial"/>
                <w:b/>
                <w:sz w:val="20"/>
                <w:szCs w:val="20"/>
                <w:u w:val="single"/>
                <w:lang w:val="en-GB"/>
              </w:rPr>
              <w:t xml:space="preserve"> </w:t>
            </w:r>
          </w:p>
          <w:p w14:paraId="0658447D" w14:textId="77777777" w:rsidR="001F4B8E" w:rsidRPr="00615A60" w:rsidRDefault="001F4B8E">
            <w:pPr>
              <w:spacing w:line="276" w:lineRule="auto"/>
              <w:rPr>
                <w:rFonts w:ascii="Arial" w:eastAsia="Arial Unicode MS" w:hAnsi="Arial" w:cs="Arial"/>
                <w:b/>
                <w:sz w:val="20"/>
                <w:szCs w:val="20"/>
                <w:u w:val="single"/>
                <w:lang w:val="en-GB"/>
              </w:rPr>
            </w:pPr>
          </w:p>
        </w:tc>
      </w:tr>
      <w:tr w:rsidR="001F4B8E" w:rsidRPr="00615A60" w14:paraId="18BBDBE0" w14:textId="77777777" w:rsidTr="001F4B8E">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33DFB52" w14:textId="77777777" w:rsidR="001F4B8E" w:rsidRPr="00615A60" w:rsidRDefault="001F4B8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BDF2080" w14:textId="77777777" w:rsidR="001F4B8E" w:rsidRPr="00615A60" w:rsidRDefault="001F4B8E">
            <w:pPr>
              <w:keepNext/>
              <w:spacing w:line="276" w:lineRule="auto"/>
              <w:outlineLvl w:val="1"/>
              <w:rPr>
                <w:rFonts w:ascii="Arial" w:eastAsia="MS Mincho" w:hAnsi="Arial" w:cs="Arial"/>
                <w:b/>
                <w:bCs/>
                <w:sz w:val="20"/>
                <w:szCs w:val="20"/>
                <w:lang w:val="en-GB"/>
              </w:rPr>
            </w:pPr>
            <w:r w:rsidRPr="00615A6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hideMark/>
          </w:tcPr>
          <w:p w14:paraId="39EEC9AE" w14:textId="77777777" w:rsidR="001F4B8E" w:rsidRPr="00615A60" w:rsidRDefault="001F4B8E">
            <w:pPr>
              <w:keepNext/>
              <w:spacing w:line="276" w:lineRule="auto"/>
              <w:outlineLvl w:val="1"/>
              <w:rPr>
                <w:rFonts w:ascii="Arial" w:eastAsia="MS Mincho" w:hAnsi="Arial" w:cs="Arial"/>
                <w:bCs/>
                <w:sz w:val="20"/>
                <w:szCs w:val="20"/>
                <w:lang w:val="en-GB"/>
              </w:rPr>
            </w:pPr>
            <w:r w:rsidRPr="00615A60">
              <w:rPr>
                <w:rFonts w:ascii="Arial" w:eastAsia="MS Mincho" w:hAnsi="Arial" w:cs="Arial"/>
                <w:b/>
                <w:bCs/>
                <w:sz w:val="20"/>
                <w:szCs w:val="20"/>
                <w:lang w:val="en-GB"/>
              </w:rPr>
              <w:t>Author’s comment</w:t>
            </w:r>
            <w:r w:rsidRPr="00615A60">
              <w:rPr>
                <w:rFonts w:ascii="Arial" w:eastAsia="MS Mincho" w:hAnsi="Arial" w:cs="Arial"/>
                <w:bCs/>
                <w:sz w:val="20"/>
                <w:szCs w:val="20"/>
                <w:lang w:val="en-GB"/>
              </w:rPr>
              <w:t xml:space="preserve"> </w:t>
            </w:r>
            <w:r w:rsidRPr="00615A60">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F4B8E" w:rsidRPr="00615A60" w14:paraId="33DA9075" w14:textId="77777777" w:rsidTr="001F4B8E">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9EED4AC" w14:textId="77777777" w:rsidR="001F4B8E" w:rsidRPr="00615A60" w:rsidRDefault="001F4B8E">
            <w:pPr>
              <w:spacing w:line="276" w:lineRule="auto"/>
              <w:rPr>
                <w:rFonts w:ascii="Arial" w:eastAsia="Arial Unicode MS" w:hAnsi="Arial" w:cs="Arial"/>
                <w:b/>
                <w:sz w:val="20"/>
                <w:szCs w:val="20"/>
                <w:lang w:val="en-GB"/>
              </w:rPr>
            </w:pPr>
            <w:r w:rsidRPr="00615A60">
              <w:rPr>
                <w:rFonts w:ascii="Arial" w:eastAsia="Arial Unicode MS" w:hAnsi="Arial" w:cs="Arial"/>
                <w:b/>
                <w:sz w:val="20"/>
                <w:szCs w:val="20"/>
                <w:lang w:val="en-GB"/>
              </w:rPr>
              <w:t xml:space="preserve">Are there ethical issues in this manuscript? </w:t>
            </w:r>
          </w:p>
          <w:p w14:paraId="5A61C271" w14:textId="77777777" w:rsidR="001F4B8E" w:rsidRPr="00615A60" w:rsidRDefault="001F4B8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36D61E8" w14:textId="77777777" w:rsidR="001F4B8E" w:rsidRPr="00615A60" w:rsidRDefault="001F4B8E">
            <w:pPr>
              <w:spacing w:line="276" w:lineRule="auto"/>
              <w:rPr>
                <w:rFonts w:ascii="Arial" w:eastAsia="Arial Unicode MS" w:hAnsi="Arial" w:cs="Arial"/>
                <w:i/>
                <w:iCs/>
                <w:sz w:val="20"/>
                <w:szCs w:val="20"/>
                <w:u w:val="single"/>
                <w:lang w:val="en-GB"/>
              </w:rPr>
            </w:pPr>
            <w:r w:rsidRPr="00615A60">
              <w:rPr>
                <w:rFonts w:ascii="Arial" w:eastAsia="Arial Unicode MS" w:hAnsi="Arial" w:cs="Arial"/>
                <w:i/>
                <w:iCs/>
                <w:sz w:val="20"/>
                <w:szCs w:val="20"/>
                <w:u w:val="single"/>
                <w:lang w:val="en-GB"/>
              </w:rPr>
              <w:t xml:space="preserve">(If yes, </w:t>
            </w:r>
            <w:proofErr w:type="gramStart"/>
            <w:r w:rsidRPr="00615A60">
              <w:rPr>
                <w:rFonts w:ascii="Arial" w:eastAsia="Arial Unicode MS" w:hAnsi="Arial" w:cs="Arial"/>
                <w:i/>
                <w:iCs/>
                <w:sz w:val="20"/>
                <w:szCs w:val="20"/>
                <w:u w:val="single"/>
                <w:lang w:val="en-GB"/>
              </w:rPr>
              <w:t>Kindly</w:t>
            </w:r>
            <w:proofErr w:type="gramEnd"/>
            <w:r w:rsidRPr="00615A60">
              <w:rPr>
                <w:rFonts w:ascii="Arial" w:eastAsia="Arial Unicode MS" w:hAnsi="Arial" w:cs="Arial"/>
                <w:i/>
                <w:iCs/>
                <w:sz w:val="20"/>
                <w:szCs w:val="20"/>
                <w:u w:val="single"/>
                <w:lang w:val="en-GB"/>
              </w:rPr>
              <w:t xml:space="preserve"> please write down the ethical issues here in details)</w:t>
            </w:r>
          </w:p>
          <w:p w14:paraId="465200F6" w14:textId="77777777" w:rsidR="001F4B8E" w:rsidRPr="00615A60" w:rsidRDefault="001F4B8E">
            <w:pPr>
              <w:spacing w:line="276" w:lineRule="auto"/>
              <w:rPr>
                <w:rFonts w:ascii="Arial" w:eastAsia="Arial Unicode MS" w:hAnsi="Arial" w:cs="Arial"/>
                <w:sz w:val="20"/>
                <w:szCs w:val="20"/>
                <w:lang w:val="en-GB"/>
              </w:rPr>
            </w:pPr>
          </w:p>
          <w:p w14:paraId="52FBA4A0" w14:textId="77777777" w:rsidR="001F4B8E" w:rsidRPr="00615A60" w:rsidRDefault="001F4B8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1AE75E00" w14:textId="77777777" w:rsidR="001F4B8E" w:rsidRPr="00615A60" w:rsidRDefault="001F4B8E">
            <w:pPr>
              <w:spacing w:line="276" w:lineRule="auto"/>
              <w:rPr>
                <w:rFonts w:ascii="Arial" w:eastAsia="Arial Unicode MS" w:hAnsi="Arial" w:cs="Arial"/>
                <w:sz w:val="20"/>
                <w:szCs w:val="20"/>
                <w:lang w:val="en-GB"/>
              </w:rPr>
            </w:pPr>
          </w:p>
          <w:p w14:paraId="390DF19A" w14:textId="77777777" w:rsidR="001F4B8E" w:rsidRPr="00615A60" w:rsidRDefault="001F4B8E">
            <w:pPr>
              <w:spacing w:line="276" w:lineRule="auto"/>
              <w:rPr>
                <w:rFonts w:ascii="Arial" w:eastAsia="Arial Unicode MS" w:hAnsi="Arial" w:cs="Arial"/>
                <w:sz w:val="20"/>
                <w:szCs w:val="20"/>
                <w:lang w:val="en-GB"/>
              </w:rPr>
            </w:pPr>
          </w:p>
          <w:p w14:paraId="66FA8559" w14:textId="77777777" w:rsidR="001F4B8E" w:rsidRPr="00615A60" w:rsidRDefault="001F4B8E">
            <w:pPr>
              <w:spacing w:line="276" w:lineRule="auto"/>
              <w:rPr>
                <w:rFonts w:ascii="Arial" w:eastAsia="Arial Unicode MS" w:hAnsi="Arial" w:cs="Arial"/>
                <w:sz w:val="20"/>
                <w:szCs w:val="20"/>
                <w:lang w:val="en-GB"/>
              </w:rPr>
            </w:pPr>
          </w:p>
        </w:tc>
      </w:tr>
      <w:bookmarkEnd w:id="0"/>
    </w:tbl>
    <w:p w14:paraId="62E4AC46" w14:textId="77777777" w:rsidR="001F4B8E" w:rsidRPr="00615A60" w:rsidRDefault="001F4B8E" w:rsidP="001F4B8E">
      <w:pPr>
        <w:rPr>
          <w:rFonts w:ascii="Arial" w:hAnsi="Arial" w:cs="Arial"/>
          <w:sz w:val="20"/>
          <w:szCs w:val="20"/>
        </w:rPr>
      </w:pPr>
    </w:p>
    <w:p w14:paraId="7E799CFF" w14:textId="77777777" w:rsidR="00615A60" w:rsidRPr="00615A60" w:rsidRDefault="00615A60" w:rsidP="00615A60">
      <w:pPr>
        <w:pStyle w:val="Affiliation"/>
        <w:spacing w:after="0" w:line="240" w:lineRule="auto"/>
        <w:jc w:val="left"/>
        <w:rPr>
          <w:rFonts w:ascii="Arial" w:hAnsi="Arial" w:cs="Arial"/>
          <w:b/>
          <w:u w:val="single"/>
        </w:rPr>
      </w:pPr>
      <w:r w:rsidRPr="00615A60">
        <w:rPr>
          <w:rFonts w:ascii="Arial" w:hAnsi="Arial" w:cs="Arial"/>
          <w:b/>
          <w:u w:val="single"/>
        </w:rPr>
        <w:t>Reviewer details:</w:t>
      </w:r>
    </w:p>
    <w:p w14:paraId="61F3325E" w14:textId="77777777" w:rsidR="00615A60" w:rsidRPr="00615A60" w:rsidRDefault="00615A60" w:rsidP="001F4B8E">
      <w:pPr>
        <w:rPr>
          <w:rFonts w:ascii="Arial" w:hAnsi="Arial" w:cs="Arial"/>
          <w:sz w:val="20"/>
          <w:szCs w:val="20"/>
        </w:rPr>
      </w:pPr>
    </w:p>
    <w:p w14:paraId="358AE549" w14:textId="1AB96D70" w:rsidR="00615A60" w:rsidRPr="00615A60" w:rsidRDefault="00615A60" w:rsidP="001F4B8E">
      <w:pPr>
        <w:rPr>
          <w:rFonts w:ascii="Arial" w:hAnsi="Arial" w:cs="Arial"/>
          <w:b/>
          <w:bCs/>
          <w:sz w:val="20"/>
          <w:szCs w:val="20"/>
        </w:rPr>
      </w:pPr>
      <w:bookmarkStart w:id="2" w:name="_Hlk204015599"/>
      <w:r w:rsidRPr="00615A60">
        <w:rPr>
          <w:rFonts w:ascii="Arial" w:hAnsi="Arial" w:cs="Arial"/>
          <w:b/>
          <w:bCs/>
          <w:sz w:val="20"/>
          <w:szCs w:val="20"/>
        </w:rPr>
        <w:t>Vicente E. Montano</w:t>
      </w:r>
      <w:r w:rsidRPr="00615A60">
        <w:rPr>
          <w:rFonts w:ascii="Arial" w:hAnsi="Arial" w:cs="Arial"/>
          <w:b/>
          <w:bCs/>
          <w:sz w:val="20"/>
          <w:szCs w:val="20"/>
        </w:rPr>
        <w:t xml:space="preserve">, </w:t>
      </w:r>
      <w:r w:rsidRPr="00615A60">
        <w:rPr>
          <w:rFonts w:ascii="Arial" w:hAnsi="Arial" w:cs="Arial"/>
          <w:b/>
          <w:bCs/>
          <w:sz w:val="20"/>
          <w:szCs w:val="20"/>
        </w:rPr>
        <w:t>University of Mindanao</w:t>
      </w:r>
      <w:r w:rsidRPr="00615A60">
        <w:rPr>
          <w:rFonts w:ascii="Arial" w:hAnsi="Arial" w:cs="Arial"/>
          <w:b/>
          <w:bCs/>
          <w:sz w:val="20"/>
          <w:szCs w:val="20"/>
        </w:rPr>
        <w:t xml:space="preserve">, </w:t>
      </w:r>
      <w:r w:rsidRPr="00615A60">
        <w:rPr>
          <w:rFonts w:ascii="Arial" w:hAnsi="Arial" w:cs="Arial"/>
          <w:b/>
          <w:bCs/>
          <w:sz w:val="20"/>
          <w:szCs w:val="20"/>
        </w:rPr>
        <w:t>Philippines</w:t>
      </w:r>
    </w:p>
    <w:bookmarkEnd w:id="1"/>
    <w:bookmarkEnd w:id="2"/>
    <w:p w14:paraId="79B1D61D" w14:textId="77777777" w:rsidR="001F4B8E" w:rsidRPr="00615A60" w:rsidRDefault="001F4B8E" w:rsidP="001F4B8E">
      <w:pPr>
        <w:rPr>
          <w:rFonts w:ascii="Arial" w:hAnsi="Arial" w:cs="Arial"/>
          <w:sz w:val="20"/>
          <w:szCs w:val="20"/>
        </w:rPr>
      </w:pPr>
    </w:p>
    <w:p w14:paraId="618DE16F" w14:textId="77777777" w:rsidR="00F1171E" w:rsidRPr="00615A60" w:rsidRDefault="00F1171E" w:rsidP="00F1171E">
      <w:pPr>
        <w:pStyle w:val="BodyText"/>
        <w:rPr>
          <w:rFonts w:ascii="Arial" w:hAnsi="Arial" w:cs="Arial"/>
          <w:b/>
          <w:bCs/>
          <w:sz w:val="20"/>
          <w:szCs w:val="20"/>
          <w:u w:val="single"/>
          <w:lang w:val="en-GB"/>
        </w:rPr>
      </w:pPr>
    </w:p>
    <w:sectPr w:rsidR="00F1171E" w:rsidRPr="00615A6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7B49" w14:textId="77777777" w:rsidR="007F51BC" w:rsidRPr="0000007A" w:rsidRDefault="007F51BC" w:rsidP="0099583E">
      <w:r>
        <w:separator/>
      </w:r>
    </w:p>
  </w:endnote>
  <w:endnote w:type="continuationSeparator" w:id="0">
    <w:p w14:paraId="66DAB15E" w14:textId="77777777" w:rsidR="007F51BC" w:rsidRPr="0000007A" w:rsidRDefault="007F51B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6505" w14:textId="77777777" w:rsidR="007F51BC" w:rsidRPr="0000007A" w:rsidRDefault="007F51BC" w:rsidP="0099583E">
      <w:r>
        <w:separator/>
      </w:r>
    </w:p>
  </w:footnote>
  <w:footnote w:type="continuationSeparator" w:id="0">
    <w:p w14:paraId="19362339" w14:textId="77777777" w:rsidR="007F51BC" w:rsidRPr="0000007A" w:rsidRDefault="007F51B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9199788">
    <w:abstractNumId w:val="3"/>
  </w:num>
  <w:num w:numId="2" w16cid:durableId="388265654">
    <w:abstractNumId w:val="6"/>
  </w:num>
  <w:num w:numId="3" w16cid:durableId="1573153747">
    <w:abstractNumId w:val="5"/>
  </w:num>
  <w:num w:numId="4" w16cid:durableId="205603495">
    <w:abstractNumId w:val="7"/>
  </w:num>
  <w:num w:numId="5" w16cid:durableId="1226841306">
    <w:abstractNumId w:val="4"/>
  </w:num>
  <w:num w:numId="6" w16cid:durableId="1425999401">
    <w:abstractNumId w:val="0"/>
  </w:num>
  <w:num w:numId="7" w16cid:durableId="110441419">
    <w:abstractNumId w:val="1"/>
  </w:num>
  <w:num w:numId="8" w16cid:durableId="1208479">
    <w:abstractNumId w:val="9"/>
  </w:num>
  <w:num w:numId="9" w16cid:durableId="375475438">
    <w:abstractNumId w:val="8"/>
  </w:num>
  <w:num w:numId="10" w16cid:durableId="860170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B97"/>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B0C"/>
    <w:rsid w:val="001F24FF"/>
    <w:rsid w:val="001F2913"/>
    <w:rsid w:val="001F4B8E"/>
    <w:rsid w:val="001F707F"/>
    <w:rsid w:val="002011F3"/>
    <w:rsid w:val="00201B85"/>
    <w:rsid w:val="00204D68"/>
    <w:rsid w:val="002105F7"/>
    <w:rsid w:val="002109D6"/>
    <w:rsid w:val="002115ED"/>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DAF"/>
    <w:rsid w:val="002A1F52"/>
    <w:rsid w:val="002A3D7C"/>
    <w:rsid w:val="002B0E4B"/>
    <w:rsid w:val="002B2DE3"/>
    <w:rsid w:val="002C40B8"/>
    <w:rsid w:val="002D60EF"/>
    <w:rsid w:val="002E10DF"/>
    <w:rsid w:val="002E1211"/>
    <w:rsid w:val="002E2339"/>
    <w:rsid w:val="002E2DCC"/>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833"/>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7EE"/>
    <w:rsid w:val="005E7FB0"/>
    <w:rsid w:val="005F184C"/>
    <w:rsid w:val="005F2C8C"/>
    <w:rsid w:val="00602F7D"/>
    <w:rsid w:val="00605952"/>
    <w:rsid w:val="00615A6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B36"/>
    <w:rsid w:val="007F51BC"/>
    <w:rsid w:val="007F5873"/>
    <w:rsid w:val="008126B7"/>
    <w:rsid w:val="00815F94"/>
    <w:rsid w:val="008224E2"/>
    <w:rsid w:val="00825DC9"/>
    <w:rsid w:val="0082676D"/>
    <w:rsid w:val="008324FC"/>
    <w:rsid w:val="00846F1F"/>
    <w:rsid w:val="008470AB"/>
    <w:rsid w:val="0085546D"/>
    <w:rsid w:val="0086369B"/>
    <w:rsid w:val="00863EF6"/>
    <w:rsid w:val="00867E37"/>
    <w:rsid w:val="0087201B"/>
    <w:rsid w:val="00877F10"/>
    <w:rsid w:val="00882091"/>
    <w:rsid w:val="00893E75"/>
    <w:rsid w:val="00895D0A"/>
    <w:rsid w:val="008B265C"/>
    <w:rsid w:val="008C2F62"/>
    <w:rsid w:val="008C4B1F"/>
    <w:rsid w:val="008C75AD"/>
    <w:rsid w:val="008C7DE1"/>
    <w:rsid w:val="008D020E"/>
    <w:rsid w:val="008D67BC"/>
    <w:rsid w:val="008E464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0FB5"/>
    <w:rsid w:val="009B101F"/>
    <w:rsid w:val="009B239B"/>
    <w:rsid w:val="009C5642"/>
    <w:rsid w:val="009D706C"/>
    <w:rsid w:val="009E13C3"/>
    <w:rsid w:val="009E6A30"/>
    <w:rsid w:val="009F07D4"/>
    <w:rsid w:val="009F29EB"/>
    <w:rsid w:val="009F7A71"/>
    <w:rsid w:val="00A001A0"/>
    <w:rsid w:val="00A12C83"/>
    <w:rsid w:val="00A15F2F"/>
    <w:rsid w:val="00A17184"/>
    <w:rsid w:val="00A22CF9"/>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ED2"/>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28D7"/>
    <w:rsid w:val="00BA55B7"/>
    <w:rsid w:val="00BA6421"/>
    <w:rsid w:val="00BB21AB"/>
    <w:rsid w:val="00BB4FEC"/>
    <w:rsid w:val="00BC402F"/>
    <w:rsid w:val="00BD0DF5"/>
    <w:rsid w:val="00BD2232"/>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E7E3E"/>
    <w:rsid w:val="00DF04E3"/>
    <w:rsid w:val="00DF6E99"/>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55C2"/>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411"/>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15A6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6411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2025-07-21T13:09:00Z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