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E218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E218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E218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E218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E218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A8F0DD" w:rsidR="0000007A" w:rsidRPr="00FE2186" w:rsidRDefault="0097574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E218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FE218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E218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260A51" w:rsidR="0000007A" w:rsidRPr="00FE218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E21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E21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E21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81F75" w:rsidRPr="00FE21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6234</w:t>
            </w:r>
          </w:p>
        </w:tc>
      </w:tr>
      <w:tr w:rsidR="0000007A" w:rsidRPr="00FE218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E218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2914640" w:rsidR="0000007A" w:rsidRPr="00FE2186" w:rsidRDefault="008F6A7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E2186">
              <w:rPr>
                <w:rFonts w:ascii="Arial" w:hAnsi="Arial" w:cs="Arial"/>
                <w:b/>
                <w:sz w:val="20"/>
                <w:szCs w:val="20"/>
                <w:lang w:val="en-GB"/>
              </w:rPr>
              <w:t>Chronotypes in Everyday Life: Implications for Health and Social Behaviours</w:t>
            </w:r>
          </w:p>
        </w:tc>
      </w:tr>
      <w:tr w:rsidR="00CF0BBB" w:rsidRPr="00FE218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E218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8B4E57" w:rsidR="00CF0BBB" w:rsidRPr="00FE2186" w:rsidRDefault="00E81F7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E218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E218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FE218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E218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218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E218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E21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218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218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E218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218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E218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2186">
              <w:rPr>
                <w:rFonts w:ascii="Arial" w:hAnsi="Arial" w:cs="Arial"/>
                <w:lang w:val="en-GB"/>
              </w:rPr>
              <w:t>Author’s Feedback</w:t>
            </w:r>
            <w:r w:rsidRPr="00FE218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E218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E218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E21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E218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E44FC67" w:rsidR="00F1171E" w:rsidRPr="00FE2186" w:rsidRDefault="0009598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sz w:val="20"/>
                <w:szCs w:val="20"/>
                <w:lang w:val="en-GB"/>
              </w:rPr>
              <w:t>The manuscript makes a valuable contribution by consolidating recent evidence on chronotypes and their influence on health, cognition, and social behaviours. Its integration of biological, psychological, and social perspectives provides a comprehensive understanding of how circadian preferences affect individual well-being and public health. The practical implications for education, workplace scheduling, and healthcare enhance its multidisciplinary relevance.</w:t>
            </w:r>
          </w:p>
        </w:tc>
        <w:tc>
          <w:tcPr>
            <w:tcW w:w="1523" w:type="pct"/>
          </w:tcPr>
          <w:p w14:paraId="462A339C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218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E21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E21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DF47B27" w:rsidR="00F1171E" w:rsidRPr="00FE2186" w:rsidRDefault="0009598F" w:rsidP="000959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sz w:val="20"/>
                <w:szCs w:val="20"/>
                <w:lang w:val="en-GB"/>
              </w:rPr>
              <w:t>The current title (“Chronotypes in Everyday Life: Implications for Health and Social Behaviours”) is appropriate.</w:t>
            </w:r>
          </w:p>
        </w:tc>
        <w:tc>
          <w:tcPr>
            <w:tcW w:w="1523" w:type="pct"/>
          </w:tcPr>
          <w:p w14:paraId="405B6701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218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E218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E218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5502D75" w14:textId="77777777" w:rsidR="0009598F" w:rsidRPr="00FE2186" w:rsidRDefault="0009598F" w:rsidP="0009598F">
            <w:pPr>
              <w:rPr>
                <w:rFonts w:ascii="Arial" w:hAnsi="Arial" w:cs="Arial"/>
                <w:sz w:val="20"/>
                <w:szCs w:val="20"/>
              </w:rPr>
            </w:pPr>
            <w:r w:rsidRPr="00FE2186">
              <w:rPr>
                <w:rFonts w:ascii="Arial" w:hAnsi="Arial" w:cs="Arial"/>
                <w:sz w:val="20"/>
                <w:szCs w:val="20"/>
              </w:rPr>
              <w:t>The abstract is clear and comprehensive, effectively summarizing the manuscript. Suggested improvements include:</w:t>
            </w:r>
          </w:p>
          <w:p w14:paraId="3FECA9E3" w14:textId="77777777" w:rsidR="0009598F" w:rsidRPr="00FE2186" w:rsidRDefault="0009598F" w:rsidP="0009598F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FE2186">
              <w:rPr>
                <w:rFonts w:ascii="Arial" w:hAnsi="Arial" w:cs="Arial"/>
                <w:sz w:val="20"/>
                <w:szCs w:val="20"/>
              </w:rPr>
              <w:t>Adding a statement on future research directions or gaps.</w:t>
            </w:r>
          </w:p>
          <w:p w14:paraId="753E2EC5" w14:textId="77777777" w:rsidR="0009598F" w:rsidRPr="00FE2186" w:rsidRDefault="0009598F" w:rsidP="0009598F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FE2186">
              <w:rPr>
                <w:rFonts w:ascii="Arial" w:hAnsi="Arial" w:cs="Arial"/>
                <w:sz w:val="20"/>
                <w:szCs w:val="20"/>
              </w:rPr>
              <w:t>Reducing technical detail (e.g., fewer assessment tools listed).</w:t>
            </w:r>
          </w:p>
          <w:p w14:paraId="6D953C71" w14:textId="77777777" w:rsidR="0009598F" w:rsidRPr="00FE2186" w:rsidRDefault="0009598F" w:rsidP="0009598F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FE2186">
              <w:rPr>
                <w:rFonts w:ascii="Arial" w:hAnsi="Arial" w:cs="Arial"/>
                <w:sz w:val="20"/>
                <w:szCs w:val="20"/>
              </w:rPr>
              <w:t>Including a stronger concluding sentence to reinforce the manuscript’s contribution.</w:t>
            </w:r>
          </w:p>
          <w:p w14:paraId="0FB7E83A" w14:textId="77777777" w:rsidR="00F1171E" w:rsidRPr="00FE2186" w:rsidRDefault="00F1171E" w:rsidP="000959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218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E218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21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086D553" w:rsidR="00F1171E" w:rsidRPr="00FE2186" w:rsidRDefault="0015534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sound, with balanced arguments supported by current literature (2016–2025). No major inaccuracies were identified.</w:t>
            </w:r>
          </w:p>
        </w:tc>
        <w:tc>
          <w:tcPr>
            <w:tcW w:w="1523" w:type="pct"/>
          </w:tcPr>
          <w:p w14:paraId="4898F764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218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E21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E21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218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7FD504B" w:rsidR="00F1171E" w:rsidRPr="00FE2186" w:rsidRDefault="0015534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sz w:val="20"/>
                <w:szCs w:val="20"/>
                <w:lang w:val="en-GB"/>
              </w:rPr>
              <w:t>The references are sufficient, recent, and relevant. However, I will suggest the inclusion of some foundational works on circadian biology (e.g., classic studies on the suprachiasmatic nucleus and chronotype genetics) to strengthen the historical grounding.</w:t>
            </w:r>
          </w:p>
        </w:tc>
        <w:tc>
          <w:tcPr>
            <w:tcW w:w="1523" w:type="pct"/>
          </w:tcPr>
          <w:p w14:paraId="40220055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2186" w14:paraId="73CC4A50" w14:textId="77777777" w:rsidTr="00D92649">
        <w:trPr>
          <w:trHeight w:val="827"/>
        </w:trPr>
        <w:tc>
          <w:tcPr>
            <w:tcW w:w="1265" w:type="pct"/>
            <w:noWrap/>
          </w:tcPr>
          <w:p w14:paraId="029CE8D0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E218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E218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E21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52817A5" w:rsidR="00F1171E" w:rsidRPr="00FE2186" w:rsidRDefault="00B1389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sz w:val="20"/>
                <w:szCs w:val="20"/>
                <w:lang w:val="en-GB"/>
              </w:rPr>
              <w:t>The English is clear and suitable for scholarly communication, with only minor refinements needed for consistency.</w:t>
            </w:r>
          </w:p>
          <w:p w14:paraId="149A6CEF" w14:textId="621A61DC" w:rsidR="00F1171E" w:rsidRPr="00FE21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E21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218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E218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E218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E218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E21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E21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E21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E21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E21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E21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E21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E21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E21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E21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E21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E21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E218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E21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E218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E218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E21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E218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E21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218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E21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2186">
              <w:rPr>
                <w:rFonts w:ascii="Arial" w:hAnsi="Arial" w:cs="Arial"/>
                <w:lang w:val="en-GB"/>
              </w:rPr>
              <w:t>Author’s comment</w:t>
            </w:r>
            <w:r w:rsidRPr="00FE218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E218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E218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E21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218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E21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E21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E218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E218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E218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E21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E61A70C" w:rsidR="00F1171E" w:rsidRPr="00FE21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E218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E218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E218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E218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721E06F" w14:textId="77777777" w:rsidR="00FE2186" w:rsidRPr="00461376" w:rsidRDefault="00FE2186" w:rsidP="00FE218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61376">
        <w:rPr>
          <w:rFonts w:ascii="Arial" w:hAnsi="Arial" w:cs="Arial"/>
          <w:b/>
          <w:u w:val="single"/>
        </w:rPr>
        <w:t>Reviewer details:</w:t>
      </w:r>
    </w:p>
    <w:p w14:paraId="79ABD305" w14:textId="77777777" w:rsidR="00FE2186" w:rsidRPr="00461376" w:rsidRDefault="00FE2186" w:rsidP="00FE218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61376">
        <w:rPr>
          <w:rFonts w:ascii="Arial" w:hAnsi="Arial" w:cs="Arial"/>
          <w:b/>
          <w:color w:val="000000"/>
        </w:rPr>
        <w:t xml:space="preserve">Asonye Christian Chinedu </w:t>
      </w:r>
      <w:proofErr w:type="spellStart"/>
      <w:r w:rsidRPr="00461376">
        <w:rPr>
          <w:rFonts w:ascii="Arial" w:hAnsi="Arial" w:cs="Arial"/>
          <w:b/>
          <w:color w:val="000000"/>
        </w:rPr>
        <w:t>ChiChi</w:t>
      </w:r>
      <w:proofErr w:type="spellEnd"/>
      <w:r w:rsidRPr="00461376">
        <w:rPr>
          <w:rFonts w:ascii="Arial" w:hAnsi="Arial" w:cs="Arial"/>
          <w:b/>
          <w:color w:val="000000"/>
        </w:rPr>
        <w:t>, Nigeria</w:t>
      </w:r>
    </w:p>
    <w:p w14:paraId="1D49497A" w14:textId="77777777" w:rsidR="00FE2186" w:rsidRPr="00FE2186" w:rsidRDefault="00FE2186">
      <w:pPr>
        <w:rPr>
          <w:rFonts w:ascii="Arial" w:hAnsi="Arial" w:cs="Arial"/>
          <w:b/>
          <w:sz w:val="20"/>
          <w:szCs w:val="20"/>
        </w:rPr>
      </w:pPr>
    </w:p>
    <w:sectPr w:rsidR="00FE2186" w:rsidRPr="00FE218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CC6FA" w14:textId="77777777" w:rsidR="00E1473A" w:rsidRPr="0000007A" w:rsidRDefault="00E1473A" w:rsidP="0099583E">
      <w:r>
        <w:separator/>
      </w:r>
    </w:p>
  </w:endnote>
  <w:endnote w:type="continuationSeparator" w:id="0">
    <w:p w14:paraId="2555BAC6" w14:textId="77777777" w:rsidR="00E1473A" w:rsidRPr="0000007A" w:rsidRDefault="00E1473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80CF" w14:textId="77777777" w:rsidR="00E1473A" w:rsidRPr="0000007A" w:rsidRDefault="00E1473A" w:rsidP="0099583E">
      <w:r>
        <w:separator/>
      </w:r>
    </w:p>
  </w:footnote>
  <w:footnote w:type="continuationSeparator" w:id="0">
    <w:p w14:paraId="651EBF9C" w14:textId="77777777" w:rsidR="00E1473A" w:rsidRPr="0000007A" w:rsidRDefault="00E1473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A55ECB"/>
    <w:multiLevelType w:val="multilevel"/>
    <w:tmpl w:val="A59A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8615233">
    <w:abstractNumId w:val="4"/>
  </w:num>
  <w:num w:numId="2" w16cid:durableId="1943878008">
    <w:abstractNumId w:val="7"/>
  </w:num>
  <w:num w:numId="3" w16cid:durableId="966618956">
    <w:abstractNumId w:val="6"/>
  </w:num>
  <w:num w:numId="4" w16cid:durableId="1936473836">
    <w:abstractNumId w:val="8"/>
  </w:num>
  <w:num w:numId="5" w16cid:durableId="367533173">
    <w:abstractNumId w:val="5"/>
  </w:num>
  <w:num w:numId="6" w16cid:durableId="1181167225">
    <w:abstractNumId w:val="0"/>
  </w:num>
  <w:num w:numId="7" w16cid:durableId="1489589650">
    <w:abstractNumId w:val="1"/>
  </w:num>
  <w:num w:numId="8" w16cid:durableId="746072649">
    <w:abstractNumId w:val="10"/>
  </w:num>
  <w:num w:numId="9" w16cid:durableId="324090358">
    <w:abstractNumId w:val="9"/>
  </w:num>
  <w:num w:numId="10" w16cid:durableId="1355156899">
    <w:abstractNumId w:val="3"/>
  </w:num>
  <w:num w:numId="11" w16cid:durableId="1305937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98F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5346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6C13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19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6F7D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1D1B"/>
    <w:rsid w:val="00780B67"/>
    <w:rsid w:val="00781D07"/>
    <w:rsid w:val="007A325A"/>
    <w:rsid w:val="007A62F8"/>
    <w:rsid w:val="007B07FF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A76"/>
    <w:rsid w:val="0090720F"/>
    <w:rsid w:val="0091410B"/>
    <w:rsid w:val="00916084"/>
    <w:rsid w:val="009245E3"/>
    <w:rsid w:val="00942DEE"/>
    <w:rsid w:val="00944F67"/>
    <w:rsid w:val="009553EC"/>
    <w:rsid w:val="00955E45"/>
    <w:rsid w:val="00962B70"/>
    <w:rsid w:val="00967C62"/>
    <w:rsid w:val="0097574A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3895"/>
    <w:rsid w:val="00B2236C"/>
    <w:rsid w:val="00B22FE6"/>
    <w:rsid w:val="00B3033D"/>
    <w:rsid w:val="00B334D9"/>
    <w:rsid w:val="00B36682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27F8"/>
    <w:rsid w:val="00D709EB"/>
    <w:rsid w:val="00D7603E"/>
    <w:rsid w:val="00D87A8C"/>
    <w:rsid w:val="00D90124"/>
    <w:rsid w:val="00D92649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473A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F7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31F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329"/>
    <w:rsid w:val="00FD53AB"/>
    <w:rsid w:val="00FD70A7"/>
    <w:rsid w:val="00FE218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E218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2025-08-29T10:27:00Z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