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783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D783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D783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D783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D78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241134" w:rsidR="0000007A" w:rsidRPr="00FD7832" w:rsidRDefault="00CC02C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D783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FD783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D78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B0BDA6" w:rsidR="0000007A" w:rsidRPr="00FD783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D5D1E"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6238</w:t>
            </w:r>
          </w:p>
        </w:tc>
      </w:tr>
      <w:tr w:rsidR="0000007A" w:rsidRPr="00FD783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D78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9B1440" w:rsidR="0000007A" w:rsidRPr="00FD7832" w:rsidRDefault="00EC19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7832">
              <w:rPr>
                <w:rFonts w:ascii="Arial" w:hAnsi="Arial" w:cs="Arial"/>
                <w:b/>
                <w:sz w:val="20"/>
                <w:szCs w:val="20"/>
                <w:lang w:val="en-GB"/>
              </w:rPr>
              <w:t>Preliminary Analysis of the Brazilian Polymeric Packaging Market in the Food Industry</w:t>
            </w:r>
          </w:p>
        </w:tc>
      </w:tr>
      <w:tr w:rsidR="00CF0BBB" w:rsidRPr="00FD783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D783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7B2C14" w:rsidR="00CF0BBB" w:rsidRPr="00FD7832" w:rsidRDefault="008D5D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31AF18D6" w:rsidR="00D27A79" w:rsidRPr="00FD7832" w:rsidRDefault="00D27A79" w:rsidP="00FD7832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783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83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783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83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83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D783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D783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7832">
              <w:rPr>
                <w:rFonts w:ascii="Arial" w:hAnsi="Arial" w:cs="Arial"/>
                <w:lang w:val="en-GB"/>
              </w:rPr>
              <w:t>Author’s Feedback</w:t>
            </w:r>
            <w:r w:rsidRPr="00FD78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783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D783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D78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D783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5E386B3" w14:textId="77777777" w:rsidR="001D0469" w:rsidRPr="00FD7832" w:rsidRDefault="001D0469" w:rsidP="001D0469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Polymeric materials offer preservation, safety, convenience, and branding benefits, enhancing product visibility and safety during transport and storage, especially in urbanized and changing lifestyles.</w:t>
            </w:r>
          </w:p>
          <w:p w14:paraId="7DBC9196" w14:textId="77777777" w:rsidR="00F1171E" w:rsidRPr="00FD783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83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D78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D78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FA1C75" w:rsidR="00F1171E" w:rsidRPr="00FD7832" w:rsidRDefault="001D04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83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D78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783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1970FE" w:rsidR="00F1171E" w:rsidRPr="00FD7832" w:rsidRDefault="001D04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 change “Aims” as “Aim” in the abstract.</w:t>
            </w:r>
          </w:p>
        </w:tc>
        <w:tc>
          <w:tcPr>
            <w:tcW w:w="1523" w:type="pct"/>
          </w:tcPr>
          <w:p w14:paraId="1D54B730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83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D783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1696B5" w:rsidR="00F1171E" w:rsidRPr="00FD7832" w:rsidRDefault="001D04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The manuscript should include the statistical details of the market. Numerical details are more validated than theoretical.</w:t>
            </w:r>
          </w:p>
        </w:tc>
        <w:tc>
          <w:tcPr>
            <w:tcW w:w="1523" w:type="pct"/>
          </w:tcPr>
          <w:p w14:paraId="4898F764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83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D78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D78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74FA0C2" w:rsidR="00F1171E" w:rsidRPr="00FD7832" w:rsidRDefault="001D04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83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D78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783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63E33D65" w:rsidR="00F1171E" w:rsidRPr="00FD7832" w:rsidRDefault="001D04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83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783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D783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D783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062CC11" w:rsidR="00F1171E" w:rsidRPr="00FD7832" w:rsidRDefault="001D04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Statistical representation</w:t>
            </w:r>
          </w:p>
          <w:p w14:paraId="7EB58C99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D78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D78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D783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D783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D783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D783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83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D78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7832">
              <w:rPr>
                <w:rFonts w:ascii="Arial" w:hAnsi="Arial" w:cs="Arial"/>
                <w:lang w:val="en-GB"/>
              </w:rPr>
              <w:t>Author’s comment</w:t>
            </w:r>
            <w:r w:rsidRPr="00FD78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783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D783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78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78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78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78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D78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D78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D78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D78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1C4C705" w14:textId="77777777" w:rsidR="00FD7832" w:rsidRPr="006F1153" w:rsidRDefault="00FD7832" w:rsidP="00FD783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1153">
        <w:rPr>
          <w:rFonts w:ascii="Arial" w:hAnsi="Arial" w:cs="Arial"/>
          <w:b/>
          <w:u w:val="single"/>
        </w:rPr>
        <w:t>Reviewer details:</w:t>
      </w:r>
    </w:p>
    <w:p w14:paraId="3513E867" w14:textId="77777777" w:rsidR="00FD7832" w:rsidRPr="006F1153" w:rsidRDefault="00FD7832" w:rsidP="00FD783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1153">
        <w:rPr>
          <w:rFonts w:ascii="Arial" w:hAnsi="Arial" w:cs="Arial"/>
          <w:b/>
          <w:color w:val="000000"/>
        </w:rPr>
        <w:t xml:space="preserve">Ayesha Sultana, </w:t>
      </w:r>
      <w:proofErr w:type="spellStart"/>
      <w:r w:rsidRPr="006F1153">
        <w:rPr>
          <w:rFonts w:ascii="Arial" w:hAnsi="Arial" w:cs="Arial"/>
          <w:b/>
          <w:color w:val="000000"/>
        </w:rPr>
        <w:t>Yenepoya</w:t>
      </w:r>
      <w:proofErr w:type="spellEnd"/>
      <w:r w:rsidRPr="006F1153">
        <w:rPr>
          <w:rFonts w:ascii="Arial" w:hAnsi="Arial" w:cs="Arial"/>
          <w:b/>
          <w:color w:val="000000"/>
        </w:rPr>
        <w:t xml:space="preserve"> University (Deemed to be University), India</w:t>
      </w:r>
    </w:p>
    <w:p w14:paraId="5185FF76" w14:textId="77777777" w:rsidR="00FD7832" w:rsidRPr="00FD7832" w:rsidRDefault="00FD7832">
      <w:pPr>
        <w:rPr>
          <w:rFonts w:ascii="Arial" w:hAnsi="Arial" w:cs="Arial"/>
          <w:b/>
          <w:sz w:val="20"/>
          <w:szCs w:val="20"/>
        </w:rPr>
      </w:pPr>
    </w:p>
    <w:sectPr w:rsidR="00FD7832" w:rsidRPr="00FD783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C4F1" w14:textId="77777777" w:rsidR="00FD743B" w:rsidRPr="0000007A" w:rsidRDefault="00FD743B" w:rsidP="0099583E">
      <w:r>
        <w:separator/>
      </w:r>
    </w:p>
  </w:endnote>
  <w:endnote w:type="continuationSeparator" w:id="0">
    <w:p w14:paraId="41A3FF0D" w14:textId="77777777" w:rsidR="00FD743B" w:rsidRPr="0000007A" w:rsidRDefault="00FD743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CFF3" w14:textId="77777777" w:rsidR="00FD743B" w:rsidRPr="0000007A" w:rsidRDefault="00FD743B" w:rsidP="0099583E">
      <w:r>
        <w:separator/>
      </w:r>
    </w:p>
  </w:footnote>
  <w:footnote w:type="continuationSeparator" w:id="0">
    <w:p w14:paraId="6ADD07F2" w14:textId="77777777" w:rsidR="00FD743B" w:rsidRPr="0000007A" w:rsidRDefault="00FD743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4413768">
    <w:abstractNumId w:val="3"/>
  </w:num>
  <w:num w:numId="2" w16cid:durableId="1499272707">
    <w:abstractNumId w:val="6"/>
  </w:num>
  <w:num w:numId="3" w16cid:durableId="181433667">
    <w:abstractNumId w:val="5"/>
  </w:num>
  <w:num w:numId="4" w16cid:durableId="2138058355">
    <w:abstractNumId w:val="7"/>
  </w:num>
  <w:num w:numId="5" w16cid:durableId="676424107">
    <w:abstractNumId w:val="4"/>
  </w:num>
  <w:num w:numId="6" w16cid:durableId="349916495">
    <w:abstractNumId w:val="0"/>
  </w:num>
  <w:num w:numId="7" w16cid:durableId="1523088609">
    <w:abstractNumId w:val="1"/>
  </w:num>
  <w:num w:numId="8" w16cid:durableId="1843427055">
    <w:abstractNumId w:val="9"/>
  </w:num>
  <w:num w:numId="9" w16cid:durableId="777942450">
    <w:abstractNumId w:val="8"/>
  </w:num>
  <w:num w:numId="10" w16cid:durableId="117206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517"/>
    <w:rsid w:val="00186C8F"/>
    <w:rsid w:val="0018753A"/>
    <w:rsid w:val="00197E68"/>
    <w:rsid w:val="001A1605"/>
    <w:rsid w:val="001A2F22"/>
    <w:rsid w:val="001B0C63"/>
    <w:rsid w:val="001B5029"/>
    <w:rsid w:val="001D046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075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59B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FEC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0C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0CC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798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D1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AE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1EF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C40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F9B"/>
    <w:rsid w:val="00C70DFC"/>
    <w:rsid w:val="00C82466"/>
    <w:rsid w:val="00C84097"/>
    <w:rsid w:val="00CA4B20"/>
    <w:rsid w:val="00CA7853"/>
    <w:rsid w:val="00CB429B"/>
    <w:rsid w:val="00CC02CB"/>
    <w:rsid w:val="00CC2753"/>
    <w:rsid w:val="00CD093E"/>
    <w:rsid w:val="00CD1556"/>
    <w:rsid w:val="00CD1FD7"/>
    <w:rsid w:val="00CD5091"/>
    <w:rsid w:val="00CD5DFD"/>
    <w:rsid w:val="00CD7C84"/>
    <w:rsid w:val="00CE199A"/>
    <w:rsid w:val="00CE3E8D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482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9C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43B"/>
    <w:rsid w:val="00FD783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9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C19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D783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