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621F4" w14:paraId="1643A4CA" w14:textId="77777777" w:rsidTr="004847FF">
        <w:trPr>
          <w:trHeight w:val="450"/>
        </w:trPr>
        <w:tc>
          <w:tcPr>
            <w:tcW w:w="5000" w:type="pct"/>
            <w:gridSpan w:val="2"/>
            <w:tcBorders>
              <w:top w:val="nil"/>
              <w:left w:val="nil"/>
              <w:right w:val="nil"/>
            </w:tcBorders>
          </w:tcPr>
          <w:p w14:paraId="4C55E51F" w14:textId="77777777" w:rsidR="00602F7D" w:rsidRPr="000621F4" w:rsidRDefault="00602F7D" w:rsidP="00F2643C">
            <w:pPr>
              <w:pStyle w:val="Heading2"/>
              <w:jc w:val="left"/>
              <w:rPr>
                <w:rFonts w:ascii="Arial" w:hAnsi="Arial" w:cs="Arial"/>
                <w:b w:val="0"/>
                <w:bCs w:val="0"/>
                <w:lang w:val="en-US"/>
              </w:rPr>
            </w:pPr>
          </w:p>
        </w:tc>
      </w:tr>
      <w:tr w:rsidR="0000007A" w:rsidRPr="000621F4" w14:paraId="127EAD7E" w14:textId="77777777" w:rsidTr="00F33C84">
        <w:trPr>
          <w:trHeight w:val="413"/>
        </w:trPr>
        <w:tc>
          <w:tcPr>
            <w:tcW w:w="1234" w:type="pct"/>
          </w:tcPr>
          <w:p w14:paraId="3C159AA5" w14:textId="77777777" w:rsidR="0000007A" w:rsidRPr="000621F4" w:rsidRDefault="00D27A79" w:rsidP="00696CAD">
            <w:pPr>
              <w:pStyle w:val="BodyText"/>
              <w:ind w:left="90"/>
              <w:jc w:val="left"/>
              <w:rPr>
                <w:rFonts w:ascii="Arial" w:hAnsi="Arial" w:cs="Arial"/>
                <w:bCs/>
                <w:sz w:val="20"/>
                <w:szCs w:val="20"/>
                <w:lang w:val="en-GB"/>
              </w:rPr>
            </w:pPr>
            <w:r w:rsidRPr="000621F4">
              <w:rPr>
                <w:rFonts w:ascii="Arial" w:hAnsi="Arial" w:cs="Arial"/>
                <w:bCs/>
                <w:sz w:val="20"/>
                <w:szCs w:val="20"/>
                <w:lang w:val="en-GB"/>
              </w:rPr>
              <w:t xml:space="preserve">Book </w:t>
            </w:r>
            <w:r w:rsidR="0000007A" w:rsidRPr="000621F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F241134" w:rsidR="0000007A" w:rsidRPr="000621F4" w:rsidRDefault="00CC02CB" w:rsidP="00054BC4">
            <w:pPr>
              <w:pStyle w:val="NormalWeb"/>
              <w:rPr>
                <w:rFonts w:ascii="Arial" w:hAnsi="Arial" w:cs="Arial"/>
                <w:b/>
                <w:bCs/>
                <w:sz w:val="20"/>
                <w:szCs w:val="20"/>
                <w:u w:val="single"/>
              </w:rPr>
            </w:pPr>
            <w:hyperlink r:id="rId7" w:history="1">
              <w:r w:rsidRPr="000621F4">
                <w:rPr>
                  <w:rStyle w:val="Hyperlink"/>
                  <w:rFonts w:ascii="Arial" w:hAnsi="Arial" w:cs="Arial"/>
                  <w:b/>
                  <w:bCs/>
                  <w:sz w:val="20"/>
                  <w:szCs w:val="20"/>
                </w:rPr>
                <w:t>Engineering Research: Perspectives on Recent Advances</w:t>
              </w:r>
            </w:hyperlink>
          </w:p>
        </w:tc>
      </w:tr>
      <w:tr w:rsidR="0000007A" w:rsidRPr="000621F4" w14:paraId="73C90375" w14:textId="77777777" w:rsidTr="002E7787">
        <w:trPr>
          <w:trHeight w:val="290"/>
        </w:trPr>
        <w:tc>
          <w:tcPr>
            <w:tcW w:w="1234" w:type="pct"/>
          </w:tcPr>
          <w:p w14:paraId="20D28135" w14:textId="77777777" w:rsidR="0000007A" w:rsidRPr="000621F4" w:rsidRDefault="0000007A" w:rsidP="00696CAD">
            <w:pPr>
              <w:pStyle w:val="BodyText"/>
              <w:ind w:left="90"/>
              <w:jc w:val="left"/>
              <w:rPr>
                <w:rFonts w:ascii="Arial" w:hAnsi="Arial" w:cs="Arial"/>
                <w:bCs/>
                <w:sz w:val="20"/>
                <w:szCs w:val="20"/>
                <w:lang w:val="en-GB"/>
              </w:rPr>
            </w:pPr>
            <w:r w:rsidRPr="000621F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6B0BDA6" w:rsidR="0000007A" w:rsidRPr="000621F4" w:rsidRDefault="00E72A8E" w:rsidP="00F3669D">
            <w:pPr>
              <w:pStyle w:val="NormalWeb"/>
              <w:spacing w:before="0" w:beforeAutospacing="0" w:after="0" w:afterAutospacing="0"/>
              <w:rPr>
                <w:rFonts w:ascii="Arial" w:hAnsi="Arial" w:cs="Arial"/>
                <w:b/>
                <w:bCs/>
                <w:sz w:val="20"/>
                <w:szCs w:val="20"/>
                <w:highlight w:val="yellow"/>
                <w:lang w:val="en-GB"/>
              </w:rPr>
            </w:pPr>
            <w:r w:rsidRPr="000621F4">
              <w:rPr>
                <w:rFonts w:ascii="Arial" w:hAnsi="Arial" w:cs="Arial"/>
                <w:b/>
                <w:bCs/>
                <w:sz w:val="20"/>
                <w:szCs w:val="20"/>
                <w:lang w:val="en-GB"/>
              </w:rPr>
              <w:t>Ms_BP</w:t>
            </w:r>
            <w:r w:rsidR="00FC432A" w:rsidRPr="000621F4">
              <w:rPr>
                <w:rFonts w:ascii="Arial" w:hAnsi="Arial" w:cs="Arial"/>
                <w:b/>
                <w:bCs/>
                <w:sz w:val="20"/>
                <w:szCs w:val="20"/>
                <w:lang w:val="en-GB"/>
              </w:rPr>
              <w:t>R</w:t>
            </w:r>
            <w:r w:rsidRPr="000621F4">
              <w:rPr>
                <w:rFonts w:ascii="Arial" w:hAnsi="Arial" w:cs="Arial"/>
                <w:b/>
                <w:bCs/>
                <w:sz w:val="20"/>
                <w:szCs w:val="20"/>
                <w:lang w:val="en-GB"/>
              </w:rPr>
              <w:t>_</w:t>
            </w:r>
            <w:r w:rsidR="008D5D1E" w:rsidRPr="000621F4">
              <w:rPr>
                <w:rFonts w:ascii="Arial" w:hAnsi="Arial" w:cs="Arial"/>
                <w:b/>
                <w:bCs/>
                <w:sz w:val="20"/>
                <w:szCs w:val="20"/>
                <w:lang w:val="en-GB"/>
              </w:rPr>
              <w:t>6238</w:t>
            </w:r>
          </w:p>
        </w:tc>
      </w:tr>
      <w:tr w:rsidR="0000007A" w:rsidRPr="000621F4" w14:paraId="05B60576" w14:textId="77777777" w:rsidTr="002109D6">
        <w:trPr>
          <w:trHeight w:val="331"/>
        </w:trPr>
        <w:tc>
          <w:tcPr>
            <w:tcW w:w="1234" w:type="pct"/>
          </w:tcPr>
          <w:p w14:paraId="0196A627" w14:textId="77777777" w:rsidR="0000007A" w:rsidRPr="000621F4" w:rsidRDefault="0000007A" w:rsidP="00696CAD">
            <w:pPr>
              <w:pStyle w:val="BodyText"/>
              <w:ind w:left="90"/>
              <w:jc w:val="left"/>
              <w:rPr>
                <w:rFonts w:ascii="Arial" w:hAnsi="Arial" w:cs="Arial"/>
                <w:bCs/>
                <w:sz w:val="20"/>
                <w:szCs w:val="20"/>
                <w:lang w:val="en-GB"/>
              </w:rPr>
            </w:pPr>
            <w:r w:rsidRPr="000621F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49B1440" w:rsidR="0000007A" w:rsidRPr="000621F4" w:rsidRDefault="00EC19C4" w:rsidP="000450FC">
            <w:pPr>
              <w:pStyle w:val="NormalWeb"/>
              <w:spacing w:before="0" w:beforeAutospacing="0" w:after="0" w:afterAutospacing="0"/>
              <w:rPr>
                <w:rFonts w:ascii="Arial" w:hAnsi="Arial" w:cs="Arial"/>
                <w:b/>
                <w:sz w:val="20"/>
                <w:szCs w:val="20"/>
                <w:highlight w:val="yellow"/>
                <w:lang w:val="en-GB"/>
              </w:rPr>
            </w:pPr>
            <w:r w:rsidRPr="000621F4">
              <w:rPr>
                <w:rFonts w:ascii="Arial" w:hAnsi="Arial" w:cs="Arial"/>
                <w:b/>
                <w:sz w:val="20"/>
                <w:szCs w:val="20"/>
                <w:lang w:val="en-GB"/>
              </w:rPr>
              <w:t>Preliminary Analysis of the Brazilian Polymeric Packaging Market in the Food Industry</w:t>
            </w:r>
          </w:p>
        </w:tc>
      </w:tr>
      <w:tr w:rsidR="00CF0BBB" w:rsidRPr="000621F4" w14:paraId="6D508B1C" w14:textId="77777777" w:rsidTr="002E7787">
        <w:trPr>
          <w:trHeight w:val="332"/>
        </w:trPr>
        <w:tc>
          <w:tcPr>
            <w:tcW w:w="1234" w:type="pct"/>
          </w:tcPr>
          <w:p w14:paraId="32FC28F7" w14:textId="77777777" w:rsidR="00CF0BBB" w:rsidRPr="000621F4" w:rsidRDefault="00CF0BBB" w:rsidP="00696CAD">
            <w:pPr>
              <w:pStyle w:val="BodyText"/>
              <w:ind w:left="90"/>
              <w:jc w:val="left"/>
              <w:rPr>
                <w:rFonts w:ascii="Arial" w:hAnsi="Arial" w:cs="Arial"/>
                <w:bCs/>
                <w:sz w:val="20"/>
                <w:szCs w:val="20"/>
                <w:lang w:val="en-GB"/>
              </w:rPr>
            </w:pPr>
            <w:r w:rsidRPr="000621F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97B2C14" w:rsidR="00CF0BBB" w:rsidRPr="000621F4" w:rsidRDefault="008D5D1E" w:rsidP="000450FC">
            <w:pPr>
              <w:pStyle w:val="NormalWeb"/>
              <w:spacing w:before="0" w:beforeAutospacing="0" w:after="0" w:afterAutospacing="0"/>
              <w:rPr>
                <w:rFonts w:ascii="Arial" w:hAnsi="Arial" w:cs="Arial"/>
                <w:b/>
                <w:sz w:val="20"/>
                <w:szCs w:val="20"/>
                <w:lang w:val="en-GB"/>
              </w:rPr>
            </w:pPr>
            <w:r w:rsidRPr="000621F4">
              <w:rPr>
                <w:rFonts w:ascii="Arial" w:hAnsi="Arial" w:cs="Arial"/>
                <w:b/>
                <w:sz w:val="20"/>
                <w:szCs w:val="20"/>
                <w:lang w:val="en-GB"/>
              </w:rPr>
              <w:t>Book Chapter</w:t>
            </w:r>
          </w:p>
        </w:tc>
      </w:tr>
    </w:tbl>
    <w:p w14:paraId="5A743ECE" w14:textId="77777777" w:rsidR="00D27A79" w:rsidRPr="000621F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621F4" w14:paraId="71A94C1F" w14:textId="77777777" w:rsidTr="007222C8">
        <w:tc>
          <w:tcPr>
            <w:tcW w:w="5000" w:type="pct"/>
            <w:gridSpan w:val="3"/>
            <w:tcBorders>
              <w:top w:val="nil"/>
              <w:left w:val="nil"/>
              <w:right w:val="nil"/>
            </w:tcBorders>
            <w:noWrap/>
          </w:tcPr>
          <w:p w14:paraId="0BC15285" w14:textId="75BEB51F" w:rsidR="00F1171E" w:rsidRPr="000621F4" w:rsidRDefault="00F1171E" w:rsidP="007222C8">
            <w:pPr>
              <w:pStyle w:val="Heading2"/>
              <w:jc w:val="left"/>
              <w:rPr>
                <w:rFonts w:ascii="Arial" w:hAnsi="Arial" w:cs="Arial"/>
                <w:lang w:val="en-GB"/>
              </w:rPr>
            </w:pPr>
            <w:r w:rsidRPr="000621F4">
              <w:rPr>
                <w:rFonts w:ascii="Arial" w:hAnsi="Arial" w:cs="Arial"/>
                <w:highlight w:val="yellow"/>
                <w:lang w:val="en-GB"/>
              </w:rPr>
              <w:t>PART  1:</w:t>
            </w:r>
            <w:r w:rsidRPr="000621F4">
              <w:rPr>
                <w:rFonts w:ascii="Arial" w:hAnsi="Arial" w:cs="Arial"/>
                <w:lang w:val="en-GB"/>
              </w:rPr>
              <w:t xml:space="preserve"> Comments</w:t>
            </w:r>
          </w:p>
          <w:p w14:paraId="1287753C" w14:textId="77777777" w:rsidR="00F1171E" w:rsidRPr="000621F4" w:rsidRDefault="00F1171E" w:rsidP="007222C8">
            <w:pPr>
              <w:rPr>
                <w:rFonts w:ascii="Arial" w:hAnsi="Arial" w:cs="Arial"/>
                <w:sz w:val="20"/>
                <w:szCs w:val="20"/>
                <w:lang w:val="en-GB"/>
              </w:rPr>
            </w:pPr>
          </w:p>
        </w:tc>
      </w:tr>
      <w:tr w:rsidR="00F1171E" w:rsidRPr="000621F4" w14:paraId="5EA12279" w14:textId="77777777" w:rsidTr="007222C8">
        <w:tc>
          <w:tcPr>
            <w:tcW w:w="1265" w:type="pct"/>
            <w:noWrap/>
          </w:tcPr>
          <w:p w14:paraId="7AE9682F" w14:textId="77777777" w:rsidR="00F1171E" w:rsidRPr="000621F4" w:rsidRDefault="00F1171E" w:rsidP="007222C8">
            <w:pPr>
              <w:pStyle w:val="Heading2"/>
              <w:jc w:val="left"/>
              <w:rPr>
                <w:rFonts w:ascii="Arial" w:hAnsi="Arial" w:cs="Arial"/>
                <w:lang w:val="en-GB"/>
              </w:rPr>
            </w:pPr>
          </w:p>
        </w:tc>
        <w:tc>
          <w:tcPr>
            <w:tcW w:w="2212" w:type="pct"/>
          </w:tcPr>
          <w:p w14:paraId="5B8DBE06" w14:textId="77777777" w:rsidR="00F1171E" w:rsidRPr="000621F4" w:rsidRDefault="00F1171E" w:rsidP="007222C8">
            <w:pPr>
              <w:pStyle w:val="Heading2"/>
              <w:jc w:val="left"/>
              <w:rPr>
                <w:rFonts w:ascii="Arial" w:hAnsi="Arial" w:cs="Arial"/>
                <w:lang w:val="en-GB"/>
              </w:rPr>
            </w:pPr>
            <w:r w:rsidRPr="000621F4">
              <w:rPr>
                <w:rFonts w:ascii="Arial" w:hAnsi="Arial" w:cs="Arial"/>
                <w:lang w:val="en-GB"/>
              </w:rPr>
              <w:t>Reviewer’s comment</w:t>
            </w:r>
          </w:p>
          <w:p w14:paraId="693A9C4D" w14:textId="77777777" w:rsidR="00421DBF" w:rsidRPr="000621F4" w:rsidRDefault="00421DBF" w:rsidP="00421DBF">
            <w:pPr>
              <w:rPr>
                <w:rFonts w:ascii="Arial" w:hAnsi="Arial" w:cs="Arial"/>
                <w:b/>
                <w:bCs/>
                <w:sz w:val="20"/>
                <w:szCs w:val="20"/>
              </w:rPr>
            </w:pPr>
            <w:r w:rsidRPr="000621F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621F4" w:rsidRDefault="00421DBF" w:rsidP="00421DBF">
            <w:pPr>
              <w:rPr>
                <w:rFonts w:ascii="Arial" w:hAnsi="Arial" w:cs="Arial"/>
                <w:sz w:val="20"/>
                <w:szCs w:val="20"/>
                <w:lang w:val="en-GB"/>
              </w:rPr>
            </w:pPr>
          </w:p>
        </w:tc>
        <w:tc>
          <w:tcPr>
            <w:tcW w:w="1523" w:type="pct"/>
          </w:tcPr>
          <w:p w14:paraId="57792C30" w14:textId="77777777" w:rsidR="00F1171E" w:rsidRPr="000621F4" w:rsidRDefault="00F1171E" w:rsidP="007222C8">
            <w:pPr>
              <w:pStyle w:val="Heading2"/>
              <w:jc w:val="left"/>
              <w:rPr>
                <w:rFonts w:ascii="Arial" w:hAnsi="Arial" w:cs="Arial"/>
                <w:b w:val="0"/>
                <w:lang w:val="en-GB"/>
              </w:rPr>
            </w:pPr>
            <w:r w:rsidRPr="000621F4">
              <w:rPr>
                <w:rFonts w:ascii="Arial" w:hAnsi="Arial" w:cs="Arial"/>
                <w:lang w:val="en-GB"/>
              </w:rPr>
              <w:t>Author’s Feedback</w:t>
            </w:r>
            <w:r w:rsidRPr="000621F4">
              <w:rPr>
                <w:rFonts w:ascii="Arial" w:hAnsi="Arial" w:cs="Arial"/>
                <w:b w:val="0"/>
                <w:lang w:val="en-GB"/>
              </w:rPr>
              <w:t xml:space="preserve"> </w:t>
            </w:r>
            <w:r w:rsidRPr="000621F4">
              <w:rPr>
                <w:rFonts w:ascii="Arial" w:hAnsi="Arial" w:cs="Arial"/>
                <w:b w:val="0"/>
                <w:i/>
                <w:lang w:val="en-GB"/>
              </w:rPr>
              <w:t>(Please correct the manuscript and highlight that part in the manuscript. It is mandatory that authors should write his/her feedback here)</w:t>
            </w:r>
          </w:p>
        </w:tc>
      </w:tr>
      <w:tr w:rsidR="00F1171E" w:rsidRPr="000621F4" w14:paraId="5C0AB4EC" w14:textId="77777777" w:rsidTr="007222C8">
        <w:trPr>
          <w:trHeight w:val="1264"/>
        </w:trPr>
        <w:tc>
          <w:tcPr>
            <w:tcW w:w="1265" w:type="pct"/>
            <w:noWrap/>
          </w:tcPr>
          <w:p w14:paraId="66B47184" w14:textId="48030299" w:rsidR="00F1171E" w:rsidRPr="000621F4" w:rsidRDefault="00F1171E" w:rsidP="007222C8">
            <w:pPr>
              <w:ind w:left="360"/>
              <w:rPr>
                <w:rFonts w:ascii="Arial" w:hAnsi="Arial" w:cs="Arial"/>
                <w:b/>
                <w:bCs/>
                <w:sz w:val="20"/>
                <w:szCs w:val="20"/>
                <w:lang w:val="en-GB"/>
              </w:rPr>
            </w:pPr>
            <w:r w:rsidRPr="000621F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621F4" w:rsidRDefault="00F1171E" w:rsidP="007222C8">
            <w:pPr>
              <w:ind w:left="360"/>
              <w:rPr>
                <w:rFonts w:ascii="Arial" w:eastAsia="MS Mincho" w:hAnsi="Arial" w:cs="Arial"/>
                <w:b/>
                <w:bCs/>
                <w:sz w:val="20"/>
                <w:szCs w:val="20"/>
                <w:lang w:val="en-GB"/>
              </w:rPr>
            </w:pPr>
          </w:p>
        </w:tc>
        <w:tc>
          <w:tcPr>
            <w:tcW w:w="2212" w:type="pct"/>
          </w:tcPr>
          <w:p w14:paraId="7DBC9196" w14:textId="426618D7" w:rsidR="00F1171E" w:rsidRPr="000621F4" w:rsidRDefault="000F1326" w:rsidP="007222C8">
            <w:pPr>
              <w:pStyle w:val="ListParagraph"/>
              <w:ind w:left="0"/>
              <w:rPr>
                <w:rFonts w:ascii="Arial" w:hAnsi="Arial" w:cs="Arial"/>
                <w:sz w:val="20"/>
                <w:szCs w:val="20"/>
                <w:lang w:val="en-GB"/>
              </w:rPr>
            </w:pPr>
            <w:r w:rsidRPr="000621F4">
              <w:rPr>
                <w:rFonts w:ascii="Arial" w:hAnsi="Arial" w:cs="Arial"/>
                <w:sz w:val="20"/>
                <w:szCs w:val="20"/>
              </w:rPr>
              <w:t>The manuscript addresses a major and current issue in the field of sustainability in the packaging industry, providing a systematic analysis of the Brazilian technological landscape in a sector that consumes almost 19% of the polymers processed nationally. The study documents how environmental regulations influence the adoption of sustainable technologies in packaging, from biodegradable materials to intelligent monitoring systems. The proposed technological map provides a practical tool for industry and researchers in identifying innovation opportunities.</w:t>
            </w:r>
          </w:p>
        </w:tc>
        <w:tc>
          <w:tcPr>
            <w:tcW w:w="1523" w:type="pct"/>
          </w:tcPr>
          <w:p w14:paraId="462A339C" w14:textId="77777777" w:rsidR="00F1171E" w:rsidRPr="000621F4" w:rsidRDefault="00F1171E" w:rsidP="007222C8">
            <w:pPr>
              <w:pStyle w:val="Heading2"/>
              <w:jc w:val="left"/>
              <w:rPr>
                <w:rFonts w:ascii="Arial" w:hAnsi="Arial" w:cs="Arial"/>
                <w:b w:val="0"/>
                <w:lang w:val="en-GB"/>
              </w:rPr>
            </w:pPr>
          </w:p>
        </w:tc>
      </w:tr>
      <w:tr w:rsidR="00F1171E" w:rsidRPr="000621F4" w14:paraId="0D8B5B2C" w14:textId="77777777" w:rsidTr="007222C8">
        <w:trPr>
          <w:trHeight w:val="1262"/>
        </w:trPr>
        <w:tc>
          <w:tcPr>
            <w:tcW w:w="1265" w:type="pct"/>
            <w:noWrap/>
          </w:tcPr>
          <w:p w14:paraId="21CBA5FE" w14:textId="77777777" w:rsidR="00F1171E" w:rsidRPr="000621F4" w:rsidRDefault="00F1171E" w:rsidP="007222C8">
            <w:pPr>
              <w:ind w:left="360"/>
              <w:rPr>
                <w:rFonts w:ascii="Arial" w:hAnsi="Arial" w:cs="Arial"/>
                <w:b/>
                <w:bCs/>
                <w:sz w:val="20"/>
                <w:szCs w:val="20"/>
                <w:lang w:val="en-GB"/>
              </w:rPr>
            </w:pPr>
            <w:r w:rsidRPr="000621F4">
              <w:rPr>
                <w:rFonts w:ascii="Arial" w:hAnsi="Arial" w:cs="Arial"/>
                <w:b/>
                <w:bCs/>
                <w:sz w:val="20"/>
                <w:szCs w:val="20"/>
                <w:lang w:val="en-GB"/>
              </w:rPr>
              <w:t>Is the title of the article suitable?</w:t>
            </w:r>
          </w:p>
          <w:p w14:paraId="1CABB61A" w14:textId="77777777" w:rsidR="00F1171E" w:rsidRPr="000621F4" w:rsidRDefault="00F1171E" w:rsidP="007222C8">
            <w:pPr>
              <w:ind w:left="360"/>
              <w:rPr>
                <w:rFonts w:ascii="Arial" w:hAnsi="Arial" w:cs="Arial"/>
                <w:b/>
                <w:bCs/>
                <w:sz w:val="20"/>
                <w:szCs w:val="20"/>
                <w:lang w:val="en-GB"/>
              </w:rPr>
            </w:pPr>
            <w:r w:rsidRPr="000621F4">
              <w:rPr>
                <w:rFonts w:ascii="Arial" w:hAnsi="Arial" w:cs="Arial"/>
                <w:b/>
                <w:bCs/>
                <w:sz w:val="20"/>
                <w:szCs w:val="20"/>
                <w:lang w:val="en-GB"/>
              </w:rPr>
              <w:t>(If not please suggest an alternative title)</w:t>
            </w:r>
          </w:p>
          <w:p w14:paraId="0275B919" w14:textId="77777777" w:rsidR="00F1171E" w:rsidRPr="000621F4" w:rsidRDefault="00F1171E" w:rsidP="007222C8">
            <w:pPr>
              <w:pStyle w:val="Heading2"/>
              <w:jc w:val="left"/>
              <w:rPr>
                <w:rFonts w:ascii="Arial" w:hAnsi="Arial" w:cs="Arial"/>
                <w:u w:val="single"/>
                <w:lang w:val="en-GB"/>
              </w:rPr>
            </w:pPr>
          </w:p>
        </w:tc>
        <w:tc>
          <w:tcPr>
            <w:tcW w:w="2212" w:type="pct"/>
          </w:tcPr>
          <w:p w14:paraId="794AA9A7" w14:textId="650CAB60" w:rsidR="00F1171E" w:rsidRPr="000621F4" w:rsidRDefault="00F426BB" w:rsidP="00E35FD6">
            <w:pPr>
              <w:pStyle w:val="ListParagraph"/>
              <w:ind w:left="0"/>
              <w:rPr>
                <w:rFonts w:ascii="Arial" w:hAnsi="Arial" w:cs="Arial"/>
                <w:b/>
                <w:bCs/>
                <w:sz w:val="20"/>
                <w:szCs w:val="20"/>
                <w:lang w:val="en-GB"/>
              </w:rPr>
            </w:pPr>
            <w:r w:rsidRPr="000621F4">
              <w:rPr>
                <w:rFonts w:ascii="Arial" w:hAnsi="Arial" w:cs="Arial"/>
                <w:sz w:val="20"/>
                <w:szCs w:val="20"/>
              </w:rPr>
              <w:t>Yes, the title of the article is largely appropriate and reflects the objective.</w:t>
            </w:r>
          </w:p>
        </w:tc>
        <w:tc>
          <w:tcPr>
            <w:tcW w:w="1523" w:type="pct"/>
          </w:tcPr>
          <w:p w14:paraId="405B6701" w14:textId="77777777" w:rsidR="00F1171E" w:rsidRPr="000621F4" w:rsidRDefault="00F1171E" w:rsidP="007222C8">
            <w:pPr>
              <w:pStyle w:val="Heading2"/>
              <w:jc w:val="left"/>
              <w:rPr>
                <w:rFonts w:ascii="Arial" w:hAnsi="Arial" w:cs="Arial"/>
                <w:b w:val="0"/>
                <w:lang w:val="en-GB"/>
              </w:rPr>
            </w:pPr>
          </w:p>
        </w:tc>
      </w:tr>
      <w:tr w:rsidR="00F1171E" w:rsidRPr="000621F4" w14:paraId="5604762A" w14:textId="77777777" w:rsidTr="007222C8">
        <w:trPr>
          <w:trHeight w:val="1262"/>
        </w:trPr>
        <w:tc>
          <w:tcPr>
            <w:tcW w:w="1265" w:type="pct"/>
            <w:noWrap/>
          </w:tcPr>
          <w:p w14:paraId="3635573D" w14:textId="77777777" w:rsidR="00F1171E" w:rsidRPr="000621F4" w:rsidRDefault="00F1171E" w:rsidP="007222C8">
            <w:pPr>
              <w:pStyle w:val="Heading2"/>
              <w:ind w:left="360"/>
              <w:jc w:val="left"/>
              <w:rPr>
                <w:rFonts w:ascii="Arial" w:hAnsi="Arial" w:cs="Arial"/>
                <w:lang w:val="en-GB"/>
              </w:rPr>
            </w:pPr>
            <w:r w:rsidRPr="000621F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621F4" w:rsidRDefault="00F1171E" w:rsidP="007222C8">
            <w:pPr>
              <w:pStyle w:val="Heading2"/>
              <w:jc w:val="left"/>
              <w:rPr>
                <w:rFonts w:ascii="Arial" w:hAnsi="Arial" w:cs="Arial"/>
                <w:u w:val="single"/>
                <w:lang w:val="en-GB"/>
              </w:rPr>
            </w:pPr>
          </w:p>
        </w:tc>
        <w:tc>
          <w:tcPr>
            <w:tcW w:w="2212" w:type="pct"/>
          </w:tcPr>
          <w:p w14:paraId="43A9E34C" w14:textId="77777777" w:rsidR="00F426BB" w:rsidRPr="000621F4" w:rsidRDefault="00F426BB" w:rsidP="00F426BB">
            <w:pPr>
              <w:rPr>
                <w:rFonts w:ascii="Arial" w:hAnsi="Arial" w:cs="Arial"/>
                <w:sz w:val="20"/>
                <w:szCs w:val="20"/>
                <w:lang w:val="en-GB"/>
              </w:rPr>
            </w:pPr>
            <w:r w:rsidRPr="000621F4">
              <w:rPr>
                <w:rFonts w:ascii="Arial" w:hAnsi="Arial" w:cs="Arial"/>
                <w:b/>
                <w:bCs/>
                <w:sz w:val="20"/>
                <w:szCs w:val="20"/>
                <w:lang w:val="en-GB"/>
              </w:rPr>
              <w:t>The abstract is of little relevance</w:t>
            </w:r>
            <w:r w:rsidRPr="000621F4">
              <w:rPr>
                <w:rFonts w:ascii="Arial" w:hAnsi="Arial" w:cs="Arial"/>
                <w:sz w:val="20"/>
                <w:szCs w:val="20"/>
                <w:lang w:val="en-GB"/>
              </w:rPr>
              <w:t xml:space="preserve"> and does not reflect the main strengths of the paper. </w:t>
            </w:r>
          </w:p>
          <w:p w14:paraId="73D24A05" w14:textId="77777777" w:rsidR="00F426BB" w:rsidRPr="000621F4" w:rsidRDefault="00F426BB" w:rsidP="00F426BB">
            <w:pPr>
              <w:rPr>
                <w:rFonts w:ascii="Arial" w:hAnsi="Arial" w:cs="Arial"/>
                <w:sz w:val="20"/>
                <w:szCs w:val="20"/>
                <w:lang w:val="en-GB"/>
              </w:rPr>
            </w:pPr>
            <w:r w:rsidRPr="000621F4">
              <w:rPr>
                <w:rFonts w:ascii="Arial" w:hAnsi="Arial" w:cs="Arial"/>
                <w:sz w:val="20"/>
                <w:szCs w:val="20"/>
                <w:lang w:val="en-GB"/>
              </w:rPr>
              <w:t xml:space="preserve">Essential methodological information that is currently missing should be included, such as: the analysis of eight major Brazilian companies in the food polymer packaging sector based on corporate documents and industry reports from 2022-2024, the identification of six technologies classified into three maturity stages. </w:t>
            </w:r>
          </w:p>
          <w:p w14:paraId="5CD51365" w14:textId="77777777" w:rsidR="00F426BB" w:rsidRPr="000621F4" w:rsidRDefault="00F426BB" w:rsidP="00F426BB">
            <w:pPr>
              <w:rPr>
                <w:rFonts w:ascii="Arial" w:hAnsi="Arial" w:cs="Arial"/>
                <w:sz w:val="20"/>
                <w:szCs w:val="20"/>
                <w:lang w:val="en-GB"/>
              </w:rPr>
            </w:pPr>
            <w:r w:rsidRPr="000621F4">
              <w:rPr>
                <w:rFonts w:ascii="Arial" w:hAnsi="Arial" w:cs="Arial"/>
                <w:sz w:val="20"/>
                <w:szCs w:val="20"/>
                <w:lang w:val="en-GB"/>
              </w:rPr>
              <w:t xml:space="preserve">At the same time, the main contribution consists in the development of a technology map that positions the technologies from the embryonic stage to commercial implementation, providing a temporal perspective on the adoption of sustainable innovations in the Brazilian industry. </w:t>
            </w:r>
          </w:p>
          <w:p w14:paraId="0FB7E83A" w14:textId="656E8AF0" w:rsidR="00F1171E" w:rsidRPr="000621F4" w:rsidRDefault="00F426BB" w:rsidP="00F426BB">
            <w:pPr>
              <w:rPr>
                <w:rFonts w:ascii="Arial" w:hAnsi="Arial" w:cs="Arial"/>
                <w:sz w:val="20"/>
                <w:szCs w:val="20"/>
                <w:lang w:val="en-GB"/>
              </w:rPr>
            </w:pPr>
            <w:r w:rsidRPr="000621F4">
              <w:rPr>
                <w:rFonts w:ascii="Arial" w:hAnsi="Arial" w:cs="Arial"/>
                <w:sz w:val="20"/>
                <w:szCs w:val="20"/>
                <w:lang w:val="en-GB"/>
              </w:rPr>
              <w:t xml:space="preserve">The results should be reformulated to reflect specific conclusions about the development stages of the technologies </w:t>
            </w:r>
            <w:proofErr w:type="spellStart"/>
            <w:r w:rsidRPr="000621F4">
              <w:rPr>
                <w:rFonts w:ascii="Arial" w:hAnsi="Arial" w:cs="Arial"/>
                <w:sz w:val="20"/>
                <w:szCs w:val="20"/>
                <w:lang w:val="en-GB"/>
              </w:rPr>
              <w:t>analyzed</w:t>
            </w:r>
            <w:proofErr w:type="spellEnd"/>
            <w:r w:rsidRPr="000621F4">
              <w:rPr>
                <w:rFonts w:ascii="Arial" w:hAnsi="Arial" w:cs="Arial"/>
                <w:sz w:val="20"/>
                <w:szCs w:val="20"/>
                <w:lang w:val="en-GB"/>
              </w:rPr>
              <w:t xml:space="preserve"> instead of generic statements about the competitiveness of companies that adopt sustainable practices.</w:t>
            </w:r>
          </w:p>
        </w:tc>
        <w:tc>
          <w:tcPr>
            <w:tcW w:w="1523" w:type="pct"/>
          </w:tcPr>
          <w:p w14:paraId="1D54B730" w14:textId="77777777" w:rsidR="00F1171E" w:rsidRPr="000621F4" w:rsidRDefault="00F1171E" w:rsidP="007222C8">
            <w:pPr>
              <w:pStyle w:val="Heading2"/>
              <w:jc w:val="left"/>
              <w:rPr>
                <w:rFonts w:ascii="Arial" w:hAnsi="Arial" w:cs="Arial"/>
                <w:b w:val="0"/>
                <w:lang w:val="en-GB"/>
              </w:rPr>
            </w:pPr>
          </w:p>
        </w:tc>
      </w:tr>
      <w:tr w:rsidR="00F1171E" w:rsidRPr="000621F4" w14:paraId="2F579F54" w14:textId="77777777" w:rsidTr="007222C8">
        <w:trPr>
          <w:trHeight w:val="859"/>
        </w:trPr>
        <w:tc>
          <w:tcPr>
            <w:tcW w:w="1265" w:type="pct"/>
            <w:noWrap/>
          </w:tcPr>
          <w:p w14:paraId="04361F46" w14:textId="368783AB" w:rsidR="00F1171E" w:rsidRPr="000621F4" w:rsidRDefault="00DC6FED" w:rsidP="007222C8">
            <w:pPr>
              <w:ind w:left="360"/>
              <w:rPr>
                <w:rFonts w:ascii="Arial" w:hAnsi="Arial" w:cs="Arial"/>
                <w:b/>
                <w:bCs/>
                <w:sz w:val="20"/>
                <w:szCs w:val="20"/>
                <w:u w:val="single"/>
                <w:lang w:val="en-GB"/>
              </w:rPr>
            </w:pPr>
            <w:r w:rsidRPr="000621F4">
              <w:rPr>
                <w:rFonts w:ascii="Arial" w:hAnsi="Arial" w:cs="Arial"/>
                <w:b/>
                <w:bCs/>
                <w:sz w:val="20"/>
                <w:szCs w:val="20"/>
                <w:lang w:val="en-GB"/>
              </w:rPr>
              <w:t xml:space="preserve">Is the manuscript scientifically, correct? Please write here. </w:t>
            </w:r>
          </w:p>
        </w:tc>
        <w:tc>
          <w:tcPr>
            <w:tcW w:w="2212" w:type="pct"/>
          </w:tcPr>
          <w:p w14:paraId="4682E545" w14:textId="77777777" w:rsidR="00F426BB" w:rsidRPr="000621F4" w:rsidRDefault="00F426BB" w:rsidP="00F426BB">
            <w:pPr>
              <w:rPr>
                <w:rFonts w:ascii="Arial" w:hAnsi="Arial" w:cs="Arial"/>
                <w:sz w:val="20"/>
                <w:szCs w:val="20"/>
                <w:lang w:val="en-GB"/>
              </w:rPr>
            </w:pPr>
            <w:r w:rsidRPr="000621F4">
              <w:rPr>
                <w:rFonts w:ascii="Arial" w:hAnsi="Arial" w:cs="Arial"/>
                <w:sz w:val="20"/>
                <w:szCs w:val="20"/>
                <w:lang w:val="en-GB"/>
              </w:rPr>
              <w:t xml:space="preserve">• The study is based exclusively on "analysis of institutional documents, official websites, specialized articles, and reports published between 2022 and 2024", which poses the risk of information bias. For example, when the authors describe the </w:t>
            </w:r>
            <w:proofErr w:type="spellStart"/>
            <w:r w:rsidRPr="000621F4">
              <w:rPr>
                <w:rFonts w:ascii="Arial" w:hAnsi="Arial" w:cs="Arial"/>
                <w:sz w:val="20"/>
                <w:szCs w:val="20"/>
                <w:lang w:val="en-GB"/>
              </w:rPr>
              <w:t>Valgroup</w:t>
            </w:r>
            <w:proofErr w:type="spellEnd"/>
            <w:r w:rsidRPr="000621F4">
              <w:rPr>
                <w:rFonts w:ascii="Arial" w:hAnsi="Arial" w:cs="Arial"/>
                <w:sz w:val="20"/>
                <w:szCs w:val="20"/>
                <w:lang w:val="en-GB"/>
              </w:rPr>
              <w:t xml:space="preserve">-M. Dias Branco partnership for "the first packaging for Cream Cracker biscuits made with 100% recycled plastics", the information comes from corporate sources with promotional interests. Semi-structured interviews with innovation managers from the companies </w:t>
            </w:r>
            <w:proofErr w:type="spellStart"/>
            <w:r w:rsidRPr="000621F4">
              <w:rPr>
                <w:rFonts w:ascii="Arial" w:hAnsi="Arial" w:cs="Arial"/>
                <w:sz w:val="20"/>
                <w:szCs w:val="20"/>
                <w:lang w:val="en-GB"/>
              </w:rPr>
              <w:t>analyzed</w:t>
            </w:r>
            <w:proofErr w:type="spellEnd"/>
            <w:r w:rsidRPr="000621F4">
              <w:rPr>
                <w:rFonts w:ascii="Arial" w:hAnsi="Arial" w:cs="Arial"/>
                <w:sz w:val="20"/>
                <w:szCs w:val="20"/>
                <w:lang w:val="en-GB"/>
              </w:rPr>
              <w:t xml:space="preserve"> would have provided more nuanced perspectives on the real implementation challenges and competitive strategies.</w:t>
            </w:r>
          </w:p>
          <w:p w14:paraId="26A26880" w14:textId="77777777" w:rsidR="00F426BB" w:rsidRPr="000621F4" w:rsidRDefault="00F426BB" w:rsidP="00F426BB">
            <w:pPr>
              <w:rPr>
                <w:rFonts w:ascii="Arial" w:hAnsi="Arial" w:cs="Arial"/>
                <w:sz w:val="20"/>
                <w:szCs w:val="20"/>
                <w:lang w:val="en-GB"/>
              </w:rPr>
            </w:pPr>
            <w:r w:rsidRPr="000621F4">
              <w:rPr>
                <w:rFonts w:ascii="Arial" w:hAnsi="Arial" w:cs="Arial"/>
                <w:sz w:val="20"/>
                <w:szCs w:val="20"/>
                <w:lang w:val="en-GB"/>
              </w:rPr>
              <w:t xml:space="preserve">• And in </w:t>
            </w:r>
            <w:proofErr w:type="gramStart"/>
            <w:r w:rsidRPr="000621F4">
              <w:rPr>
                <w:rFonts w:ascii="Arial" w:hAnsi="Arial" w:cs="Arial"/>
                <w:sz w:val="20"/>
                <w:szCs w:val="20"/>
                <w:lang w:val="en-GB"/>
              </w:rPr>
              <w:t>general</w:t>
            </w:r>
            <w:proofErr w:type="gramEnd"/>
            <w:r w:rsidRPr="000621F4">
              <w:rPr>
                <w:rFonts w:ascii="Arial" w:hAnsi="Arial" w:cs="Arial"/>
                <w:sz w:val="20"/>
                <w:szCs w:val="20"/>
                <w:lang w:val="en-GB"/>
              </w:rPr>
              <w:t xml:space="preserve"> the paper is predominantly descriptive, listing technologies without applying established conceptual models from the literature on the diffusion of innovation. Rogers' theory of innovation adoption or the Technology-Organization-Environment (TOE) model would have allowed understanding of the factors that determine the transition of technologies from the "embryonic" to "in development" stage. Thus, the statement that "new-generation biodegradable polymers, are mostly in the research and experimental validation phase" would have been supported by analyses of specific organizational and technological barriers.</w:t>
            </w:r>
          </w:p>
          <w:p w14:paraId="2B5A7721" w14:textId="3F8FC793" w:rsidR="00F1171E" w:rsidRPr="000621F4" w:rsidRDefault="00F426BB" w:rsidP="00F426BB">
            <w:pPr>
              <w:rPr>
                <w:rFonts w:ascii="Arial" w:hAnsi="Arial" w:cs="Arial"/>
                <w:sz w:val="20"/>
                <w:szCs w:val="20"/>
                <w:lang w:val="ru-RU"/>
              </w:rPr>
            </w:pPr>
            <w:r w:rsidRPr="000621F4">
              <w:rPr>
                <w:rFonts w:ascii="Arial" w:hAnsi="Arial" w:cs="Arial"/>
                <w:sz w:val="20"/>
                <w:szCs w:val="20"/>
                <w:lang w:val="en-GB"/>
              </w:rPr>
              <w:t>• The classification of technologies into specific periods ("fully established short-term trends (up to 2026)", "projected for the medium term (2027 to 2030)") is based on "the level of practical application of the technologies, the existence of partnerships, and the degree of commercial validation", subjective criteria that do not provide quantitative substantiation.</w:t>
            </w:r>
          </w:p>
        </w:tc>
        <w:tc>
          <w:tcPr>
            <w:tcW w:w="1523" w:type="pct"/>
          </w:tcPr>
          <w:p w14:paraId="4898F764" w14:textId="77777777" w:rsidR="00F1171E" w:rsidRPr="000621F4" w:rsidRDefault="00F1171E" w:rsidP="007222C8">
            <w:pPr>
              <w:pStyle w:val="Heading2"/>
              <w:jc w:val="left"/>
              <w:rPr>
                <w:rFonts w:ascii="Arial" w:hAnsi="Arial" w:cs="Arial"/>
                <w:b w:val="0"/>
                <w:lang w:val="en-GB"/>
              </w:rPr>
            </w:pPr>
          </w:p>
        </w:tc>
      </w:tr>
      <w:tr w:rsidR="00F1171E" w:rsidRPr="000621F4" w14:paraId="73739464" w14:textId="77777777" w:rsidTr="007222C8">
        <w:trPr>
          <w:trHeight w:val="703"/>
        </w:trPr>
        <w:tc>
          <w:tcPr>
            <w:tcW w:w="1265" w:type="pct"/>
            <w:noWrap/>
          </w:tcPr>
          <w:p w14:paraId="09C25322" w14:textId="77777777" w:rsidR="00F1171E" w:rsidRPr="000621F4" w:rsidRDefault="00F1171E" w:rsidP="007222C8">
            <w:pPr>
              <w:ind w:left="360"/>
              <w:rPr>
                <w:rFonts w:ascii="Arial" w:hAnsi="Arial" w:cs="Arial"/>
                <w:b/>
                <w:bCs/>
                <w:sz w:val="20"/>
                <w:szCs w:val="20"/>
                <w:lang w:val="en-GB"/>
              </w:rPr>
            </w:pPr>
            <w:r w:rsidRPr="000621F4">
              <w:rPr>
                <w:rFonts w:ascii="Arial" w:hAnsi="Arial" w:cs="Arial"/>
                <w:b/>
                <w:bCs/>
                <w:sz w:val="20"/>
                <w:szCs w:val="20"/>
                <w:lang w:val="en-GB"/>
              </w:rPr>
              <w:lastRenderedPageBreak/>
              <w:t>Are the references sufficient and recent? If you have suggestions of additional references, please mention them in the review form.</w:t>
            </w:r>
          </w:p>
          <w:p w14:paraId="7EFC02A2" w14:textId="77777777" w:rsidR="00F1171E" w:rsidRPr="000621F4" w:rsidRDefault="00F1171E" w:rsidP="007222C8">
            <w:pPr>
              <w:ind w:left="360"/>
              <w:rPr>
                <w:rFonts w:ascii="Arial" w:hAnsi="Arial" w:cs="Arial"/>
                <w:b/>
                <w:bCs/>
                <w:sz w:val="20"/>
                <w:szCs w:val="20"/>
                <w:u w:val="single"/>
                <w:lang w:val="en-GB"/>
              </w:rPr>
            </w:pPr>
            <w:r w:rsidRPr="000621F4">
              <w:rPr>
                <w:rFonts w:ascii="Arial" w:hAnsi="Arial" w:cs="Arial"/>
                <w:b/>
                <w:bCs/>
                <w:sz w:val="20"/>
                <w:szCs w:val="20"/>
                <w:u w:val="single"/>
                <w:lang w:val="en-GB"/>
              </w:rPr>
              <w:t>-</w:t>
            </w:r>
          </w:p>
        </w:tc>
        <w:tc>
          <w:tcPr>
            <w:tcW w:w="2212" w:type="pct"/>
          </w:tcPr>
          <w:p w14:paraId="30F48619" w14:textId="77777777" w:rsidR="00F426BB" w:rsidRPr="000621F4" w:rsidRDefault="00F426BB" w:rsidP="00F426BB">
            <w:pPr>
              <w:pStyle w:val="ListParagraph"/>
              <w:ind w:left="0"/>
              <w:rPr>
                <w:rFonts w:ascii="Arial" w:hAnsi="Arial" w:cs="Arial"/>
                <w:sz w:val="20"/>
                <w:szCs w:val="20"/>
              </w:rPr>
            </w:pPr>
            <w:r w:rsidRPr="000621F4">
              <w:rPr>
                <w:rFonts w:ascii="Arial" w:hAnsi="Arial" w:cs="Arial"/>
                <w:sz w:val="20"/>
                <w:szCs w:val="20"/>
              </w:rPr>
              <w:t>The current list of 50+ references seems numerically impressive, but the academic quality is compromised by the excessive reliance on commercial sources and the lack of a solid theoretical foundation. As a recommendation, one could study the works:</w:t>
            </w:r>
          </w:p>
          <w:p w14:paraId="2FC93D38" w14:textId="77777777" w:rsidR="00F426BB" w:rsidRPr="000621F4" w:rsidRDefault="00F426BB" w:rsidP="00F426BB">
            <w:pPr>
              <w:pStyle w:val="ListParagraph"/>
              <w:ind w:left="0"/>
              <w:rPr>
                <w:rFonts w:ascii="Arial" w:hAnsi="Arial" w:cs="Arial"/>
                <w:sz w:val="20"/>
                <w:szCs w:val="20"/>
              </w:rPr>
            </w:pPr>
            <w:r w:rsidRPr="000621F4">
              <w:rPr>
                <w:rFonts w:ascii="Arial" w:hAnsi="Arial" w:cs="Arial"/>
                <w:sz w:val="20"/>
                <w:szCs w:val="20"/>
              </w:rPr>
              <w:t>1) Rogers, E.M. (2003). Diffusion of Innovations (ed. 5)</w:t>
            </w:r>
          </w:p>
          <w:p w14:paraId="563E5E27" w14:textId="77777777" w:rsidR="00F426BB" w:rsidRPr="000621F4" w:rsidRDefault="00F426BB" w:rsidP="00F426BB">
            <w:pPr>
              <w:pStyle w:val="ListParagraph"/>
              <w:ind w:left="0"/>
              <w:rPr>
                <w:rFonts w:ascii="Arial" w:hAnsi="Arial" w:cs="Arial"/>
                <w:sz w:val="20"/>
                <w:szCs w:val="20"/>
              </w:rPr>
            </w:pPr>
            <w:r w:rsidRPr="000621F4">
              <w:rPr>
                <w:rFonts w:ascii="Arial" w:hAnsi="Arial" w:cs="Arial"/>
                <w:sz w:val="20"/>
                <w:szCs w:val="20"/>
              </w:rPr>
              <w:t xml:space="preserve">2) Bianchi, M., Benedetto, A. D., </w:t>
            </w:r>
            <w:proofErr w:type="spellStart"/>
            <w:r w:rsidRPr="000621F4">
              <w:rPr>
                <w:rFonts w:ascii="Arial" w:hAnsi="Arial" w:cs="Arial"/>
                <w:sz w:val="20"/>
                <w:szCs w:val="20"/>
              </w:rPr>
              <w:t>Franzò</w:t>
            </w:r>
            <w:proofErr w:type="spellEnd"/>
            <w:r w:rsidRPr="000621F4">
              <w:rPr>
                <w:rFonts w:ascii="Arial" w:hAnsi="Arial" w:cs="Arial"/>
                <w:sz w:val="20"/>
                <w:szCs w:val="20"/>
              </w:rPr>
              <w:t>, S., &amp; Frattini, F. (2017). Selecting early adopters to foster the diffusion of innovations in industrial markets. European Journal of Innovation Management, 20(4), 620-644.</w:t>
            </w:r>
          </w:p>
          <w:p w14:paraId="31AEE755" w14:textId="7E685ED0" w:rsidR="00F426BB" w:rsidRPr="000621F4" w:rsidRDefault="00F426BB" w:rsidP="00F426BB">
            <w:pPr>
              <w:pStyle w:val="ListParagraph"/>
              <w:ind w:left="0"/>
              <w:rPr>
                <w:rFonts w:ascii="Arial" w:hAnsi="Arial" w:cs="Arial"/>
                <w:sz w:val="20"/>
                <w:szCs w:val="20"/>
              </w:rPr>
            </w:pPr>
            <w:r w:rsidRPr="000621F4">
              <w:rPr>
                <w:rFonts w:ascii="Arial" w:hAnsi="Arial" w:cs="Arial"/>
                <w:sz w:val="20"/>
                <w:szCs w:val="20"/>
              </w:rPr>
              <w:t xml:space="preserve">3) Masamba, M. (2024). Impact of food packaging materials on the shelf-life and quality of packaged food products. Journal of Food Sciences, 5(2), 15-28. </w:t>
            </w:r>
            <w:hyperlink r:id="rId8" w:history="1">
              <w:r w:rsidRPr="000621F4">
                <w:rPr>
                  <w:rStyle w:val="Hyperlink"/>
                  <w:rFonts w:ascii="Arial" w:hAnsi="Arial" w:cs="Arial"/>
                  <w:sz w:val="20"/>
                  <w:szCs w:val="20"/>
                </w:rPr>
                <w:t>https://doi.org/10.47941/jfs.1845</w:t>
              </w:r>
            </w:hyperlink>
            <w:r w:rsidRPr="000621F4">
              <w:rPr>
                <w:rFonts w:ascii="Arial" w:hAnsi="Arial" w:cs="Arial"/>
                <w:sz w:val="20"/>
                <w:szCs w:val="20"/>
              </w:rPr>
              <w:t xml:space="preserve"> </w:t>
            </w:r>
          </w:p>
          <w:p w14:paraId="1DED6BEB" w14:textId="19A9CA8C" w:rsidR="00F426BB" w:rsidRPr="000621F4" w:rsidRDefault="00F426BB" w:rsidP="00F426BB">
            <w:pPr>
              <w:pStyle w:val="ListParagraph"/>
              <w:ind w:left="0"/>
              <w:rPr>
                <w:rFonts w:ascii="Arial" w:hAnsi="Arial" w:cs="Arial"/>
                <w:sz w:val="20"/>
                <w:szCs w:val="20"/>
              </w:rPr>
            </w:pPr>
            <w:r w:rsidRPr="000621F4">
              <w:rPr>
                <w:rFonts w:ascii="Arial" w:hAnsi="Arial" w:cs="Arial"/>
                <w:sz w:val="20"/>
                <w:szCs w:val="20"/>
              </w:rPr>
              <w:t xml:space="preserve">4) </w:t>
            </w:r>
            <w:proofErr w:type="spellStart"/>
            <w:r w:rsidRPr="000621F4">
              <w:rPr>
                <w:rFonts w:ascii="Arial" w:hAnsi="Arial" w:cs="Arial"/>
                <w:sz w:val="20"/>
                <w:szCs w:val="20"/>
              </w:rPr>
              <w:t>Versino</w:t>
            </w:r>
            <w:proofErr w:type="spellEnd"/>
            <w:r w:rsidRPr="000621F4">
              <w:rPr>
                <w:rFonts w:ascii="Arial" w:hAnsi="Arial" w:cs="Arial"/>
                <w:sz w:val="20"/>
                <w:szCs w:val="20"/>
              </w:rPr>
              <w:t xml:space="preserve">, F., Ortega, F., Monroy, Y., Rivero, S., López, O. V., &amp; García, M. A. (2023). Sustainable and bio-based food packaging: a review on past and current design innovations. Foods, 12(5), 1057. </w:t>
            </w:r>
            <w:hyperlink r:id="rId9" w:history="1">
              <w:r w:rsidRPr="000621F4">
                <w:rPr>
                  <w:rStyle w:val="Hyperlink"/>
                  <w:rFonts w:ascii="Arial" w:hAnsi="Arial" w:cs="Arial"/>
                  <w:sz w:val="20"/>
                  <w:szCs w:val="20"/>
                </w:rPr>
                <w:t>https://doi.org/10.3390/foods12051057</w:t>
              </w:r>
            </w:hyperlink>
            <w:r w:rsidRPr="000621F4">
              <w:rPr>
                <w:rFonts w:ascii="Arial" w:hAnsi="Arial" w:cs="Arial"/>
                <w:sz w:val="20"/>
                <w:szCs w:val="20"/>
              </w:rPr>
              <w:t xml:space="preserve"> </w:t>
            </w:r>
          </w:p>
          <w:p w14:paraId="3851C726" w14:textId="2B1BC46A" w:rsidR="00F426BB" w:rsidRPr="000621F4" w:rsidRDefault="00F426BB" w:rsidP="00F426BB">
            <w:pPr>
              <w:pStyle w:val="ListParagraph"/>
              <w:ind w:left="0"/>
              <w:rPr>
                <w:rFonts w:ascii="Arial" w:hAnsi="Arial" w:cs="Arial"/>
                <w:sz w:val="20"/>
                <w:szCs w:val="20"/>
                <w:lang w:val="nl-BE"/>
              </w:rPr>
            </w:pPr>
            <w:r w:rsidRPr="000621F4">
              <w:rPr>
                <w:rFonts w:ascii="Arial" w:hAnsi="Arial" w:cs="Arial"/>
                <w:sz w:val="20"/>
                <w:szCs w:val="20"/>
                <w:lang w:val="nl-BE"/>
              </w:rPr>
              <w:t xml:space="preserve">5) Primožič, M., Knez, Ž., &amp; Leitgeb, M. (2021). </w:t>
            </w:r>
            <w:r w:rsidRPr="000621F4">
              <w:rPr>
                <w:rFonts w:ascii="Arial" w:hAnsi="Arial" w:cs="Arial"/>
                <w:sz w:val="20"/>
                <w:szCs w:val="20"/>
              </w:rPr>
              <w:t xml:space="preserve">(bio)nanotechnology in food science—food packaging. </w:t>
            </w:r>
            <w:r w:rsidRPr="000621F4">
              <w:rPr>
                <w:rFonts w:ascii="Arial" w:hAnsi="Arial" w:cs="Arial"/>
                <w:sz w:val="20"/>
                <w:szCs w:val="20"/>
                <w:lang w:val="nl-BE"/>
              </w:rPr>
              <w:t xml:space="preserve">Nanomaterials, 11(2), 292. </w:t>
            </w:r>
            <w:hyperlink r:id="rId10" w:history="1">
              <w:r w:rsidRPr="000621F4">
                <w:rPr>
                  <w:rStyle w:val="Hyperlink"/>
                  <w:rFonts w:ascii="Arial" w:hAnsi="Arial" w:cs="Arial"/>
                  <w:sz w:val="20"/>
                  <w:szCs w:val="20"/>
                  <w:lang w:val="nl-BE"/>
                </w:rPr>
                <w:t>https://doi.org/10.3390/nano11020292</w:t>
              </w:r>
            </w:hyperlink>
            <w:r w:rsidRPr="000621F4">
              <w:rPr>
                <w:rFonts w:ascii="Arial" w:hAnsi="Arial" w:cs="Arial"/>
                <w:sz w:val="20"/>
                <w:szCs w:val="20"/>
                <w:lang w:val="nl-BE"/>
              </w:rPr>
              <w:t xml:space="preserve"> </w:t>
            </w:r>
          </w:p>
          <w:p w14:paraId="3451E029" w14:textId="289EE940" w:rsidR="00F426BB" w:rsidRPr="000621F4" w:rsidRDefault="00F426BB" w:rsidP="00F426BB">
            <w:pPr>
              <w:pStyle w:val="ListParagraph"/>
              <w:ind w:left="0"/>
              <w:rPr>
                <w:rFonts w:ascii="Arial" w:hAnsi="Arial" w:cs="Arial"/>
                <w:sz w:val="20"/>
                <w:szCs w:val="20"/>
              </w:rPr>
            </w:pPr>
            <w:r w:rsidRPr="000621F4">
              <w:rPr>
                <w:rFonts w:ascii="Arial" w:hAnsi="Arial" w:cs="Arial"/>
                <w:sz w:val="20"/>
                <w:szCs w:val="20"/>
                <w:lang w:val="nl-BE"/>
              </w:rPr>
              <w:t xml:space="preserve">6) Lee, J.H., Phaal, R., &amp; Lee, C. (2011). </w:t>
            </w:r>
            <w:r w:rsidRPr="000621F4">
              <w:rPr>
                <w:rFonts w:ascii="Arial" w:hAnsi="Arial" w:cs="Arial"/>
                <w:sz w:val="20"/>
                <w:szCs w:val="20"/>
              </w:rPr>
              <w:t xml:space="preserve">An empirical analysis of the determinants of technology roadmap utilization. R&amp;D Management, 41(5), 485-508. </w:t>
            </w:r>
            <w:hyperlink r:id="rId11" w:history="1">
              <w:r w:rsidRPr="000621F4">
                <w:rPr>
                  <w:rStyle w:val="Hyperlink"/>
                  <w:rFonts w:ascii="Arial" w:hAnsi="Arial" w:cs="Arial"/>
                  <w:sz w:val="20"/>
                  <w:szCs w:val="20"/>
                </w:rPr>
                <w:t>https://doi.org/10.1111/j.1467-9310.2011.00657.x</w:t>
              </w:r>
            </w:hyperlink>
            <w:r w:rsidRPr="000621F4">
              <w:rPr>
                <w:rFonts w:ascii="Arial" w:hAnsi="Arial" w:cs="Arial"/>
                <w:sz w:val="20"/>
                <w:szCs w:val="20"/>
              </w:rPr>
              <w:t xml:space="preserve"> </w:t>
            </w:r>
          </w:p>
          <w:p w14:paraId="201B48CC" w14:textId="77777777" w:rsidR="000F1326" w:rsidRPr="000621F4" w:rsidRDefault="00F426BB" w:rsidP="00F426BB">
            <w:pPr>
              <w:jc w:val="both"/>
              <w:rPr>
                <w:rFonts w:ascii="Arial" w:hAnsi="Arial" w:cs="Arial"/>
                <w:sz w:val="20"/>
                <w:szCs w:val="20"/>
              </w:rPr>
            </w:pPr>
            <w:r w:rsidRPr="000621F4">
              <w:rPr>
                <w:rFonts w:ascii="Arial" w:hAnsi="Arial" w:cs="Arial"/>
                <w:sz w:val="20"/>
                <w:szCs w:val="20"/>
              </w:rPr>
              <w:t xml:space="preserve">7) O'Sullivan, E., Phaal, R., &amp; Featherston, C. (2021). Agile </w:t>
            </w:r>
            <w:proofErr w:type="spellStart"/>
            <w:r w:rsidRPr="000621F4">
              <w:rPr>
                <w:rFonts w:ascii="Arial" w:hAnsi="Arial" w:cs="Arial"/>
                <w:sz w:val="20"/>
                <w:szCs w:val="20"/>
              </w:rPr>
              <w:t>roadmapping</w:t>
            </w:r>
            <w:proofErr w:type="spellEnd"/>
            <w:r w:rsidRPr="000621F4">
              <w:rPr>
                <w:rFonts w:ascii="Arial" w:hAnsi="Arial" w:cs="Arial"/>
                <w:sz w:val="20"/>
                <w:szCs w:val="20"/>
              </w:rPr>
              <w:t xml:space="preserve">: an adaptive approach to technology foresight. Foresight and STI Governance, 15(2), 65-81. </w:t>
            </w:r>
            <w:hyperlink r:id="rId12" w:history="1">
              <w:r w:rsidRPr="000621F4">
                <w:rPr>
                  <w:rStyle w:val="Hyperlink"/>
                  <w:rFonts w:ascii="Arial" w:hAnsi="Arial" w:cs="Arial"/>
                  <w:sz w:val="20"/>
                  <w:szCs w:val="20"/>
                </w:rPr>
                <w:t>https://doi.org/10.17323/2500-2597.2021.2.65.81</w:t>
              </w:r>
            </w:hyperlink>
            <w:r w:rsidRPr="000621F4">
              <w:rPr>
                <w:rFonts w:ascii="Arial" w:hAnsi="Arial" w:cs="Arial"/>
                <w:sz w:val="20"/>
                <w:szCs w:val="20"/>
              </w:rPr>
              <w:t xml:space="preserve">  </w:t>
            </w:r>
          </w:p>
          <w:p w14:paraId="24FE0567" w14:textId="43A41709" w:rsidR="00F426BB" w:rsidRPr="000621F4" w:rsidRDefault="00F426BB" w:rsidP="00F426BB">
            <w:pPr>
              <w:jc w:val="both"/>
              <w:rPr>
                <w:rFonts w:ascii="Arial" w:hAnsi="Arial" w:cs="Arial"/>
                <w:sz w:val="20"/>
                <w:szCs w:val="20"/>
                <w:lang w:val="en-GB"/>
              </w:rPr>
            </w:pPr>
            <w:r w:rsidRPr="000621F4">
              <w:rPr>
                <w:rFonts w:ascii="Arial" w:hAnsi="Arial" w:cs="Arial"/>
                <w:sz w:val="20"/>
                <w:szCs w:val="20"/>
                <w:lang w:val="en-GB"/>
              </w:rPr>
              <w:t>or something similar from scientific journals in the field.</w:t>
            </w:r>
          </w:p>
        </w:tc>
        <w:tc>
          <w:tcPr>
            <w:tcW w:w="1523" w:type="pct"/>
          </w:tcPr>
          <w:p w14:paraId="40220055" w14:textId="77777777" w:rsidR="00F1171E" w:rsidRPr="000621F4" w:rsidRDefault="00F1171E" w:rsidP="007222C8">
            <w:pPr>
              <w:pStyle w:val="Heading2"/>
              <w:jc w:val="left"/>
              <w:rPr>
                <w:rFonts w:ascii="Arial" w:hAnsi="Arial" w:cs="Arial"/>
                <w:b w:val="0"/>
                <w:lang w:val="en-GB"/>
              </w:rPr>
            </w:pPr>
          </w:p>
        </w:tc>
      </w:tr>
      <w:tr w:rsidR="00F1171E" w:rsidRPr="000621F4" w14:paraId="73CC4A50" w14:textId="77777777" w:rsidTr="007222C8">
        <w:trPr>
          <w:trHeight w:val="386"/>
        </w:trPr>
        <w:tc>
          <w:tcPr>
            <w:tcW w:w="1265" w:type="pct"/>
            <w:noWrap/>
          </w:tcPr>
          <w:p w14:paraId="029CE8D0" w14:textId="77777777" w:rsidR="00F1171E" w:rsidRPr="000621F4" w:rsidRDefault="00F1171E" w:rsidP="007222C8">
            <w:pPr>
              <w:pStyle w:val="Heading2"/>
              <w:jc w:val="left"/>
              <w:rPr>
                <w:rFonts w:ascii="Arial" w:hAnsi="Arial" w:cs="Arial"/>
                <w:b w:val="0"/>
                <w:lang w:val="en-GB"/>
              </w:rPr>
            </w:pPr>
          </w:p>
          <w:p w14:paraId="589C16C7" w14:textId="77777777" w:rsidR="00F1171E" w:rsidRPr="000621F4" w:rsidRDefault="00F1171E" w:rsidP="007222C8">
            <w:pPr>
              <w:pStyle w:val="Heading2"/>
              <w:ind w:left="360"/>
              <w:jc w:val="left"/>
              <w:rPr>
                <w:rFonts w:ascii="Arial" w:hAnsi="Arial" w:cs="Arial"/>
                <w:bCs w:val="0"/>
                <w:lang w:val="en-GB"/>
              </w:rPr>
            </w:pPr>
            <w:r w:rsidRPr="000621F4">
              <w:rPr>
                <w:rFonts w:ascii="Arial" w:hAnsi="Arial" w:cs="Arial"/>
                <w:bCs w:val="0"/>
                <w:lang w:val="en-GB"/>
              </w:rPr>
              <w:t>Is the language/English quality of the article suitable for scholarly communications?</w:t>
            </w:r>
          </w:p>
          <w:p w14:paraId="7722B85E" w14:textId="77777777" w:rsidR="00F1171E" w:rsidRPr="000621F4" w:rsidRDefault="00F1171E" w:rsidP="007222C8">
            <w:pPr>
              <w:rPr>
                <w:rFonts w:ascii="Arial" w:hAnsi="Arial" w:cs="Arial"/>
                <w:sz w:val="20"/>
                <w:szCs w:val="20"/>
                <w:lang w:val="en-GB"/>
              </w:rPr>
            </w:pPr>
          </w:p>
        </w:tc>
        <w:tc>
          <w:tcPr>
            <w:tcW w:w="2212" w:type="pct"/>
          </w:tcPr>
          <w:p w14:paraId="297F52DB" w14:textId="0509119D" w:rsidR="00F1171E" w:rsidRPr="000621F4" w:rsidRDefault="003F3B55" w:rsidP="007222C8">
            <w:pPr>
              <w:rPr>
                <w:rFonts w:ascii="Arial" w:hAnsi="Arial" w:cs="Arial"/>
                <w:sz w:val="20"/>
                <w:szCs w:val="20"/>
                <w:lang w:val="en-GB"/>
              </w:rPr>
            </w:pPr>
            <w:r w:rsidRPr="000621F4">
              <w:rPr>
                <w:rFonts w:ascii="Arial" w:hAnsi="Arial" w:cs="Arial"/>
                <w:sz w:val="20"/>
                <w:szCs w:val="20"/>
                <w:lang w:val="en-GB"/>
              </w:rPr>
              <w:t>A</w:t>
            </w:r>
            <w:r w:rsidR="00F426BB" w:rsidRPr="000621F4">
              <w:rPr>
                <w:rFonts w:ascii="Arial" w:hAnsi="Arial" w:cs="Arial"/>
                <w:sz w:val="20"/>
                <w:szCs w:val="20"/>
                <w:lang w:val="en-GB"/>
              </w:rPr>
              <w:t>cceptable for an academic publication, with some aspects that could be improved through editorial review, especially regarding the simplification of some complex syntactic constructions and the standardization of technical terminology.</w:t>
            </w:r>
          </w:p>
          <w:p w14:paraId="149A6CEF" w14:textId="77777777" w:rsidR="00F1171E" w:rsidRPr="000621F4" w:rsidRDefault="00F1171E" w:rsidP="007222C8">
            <w:pPr>
              <w:rPr>
                <w:rFonts w:ascii="Arial" w:hAnsi="Arial" w:cs="Arial"/>
                <w:sz w:val="20"/>
                <w:szCs w:val="20"/>
                <w:lang w:val="en-GB"/>
              </w:rPr>
            </w:pPr>
          </w:p>
        </w:tc>
        <w:tc>
          <w:tcPr>
            <w:tcW w:w="1523" w:type="pct"/>
          </w:tcPr>
          <w:p w14:paraId="0351CA58" w14:textId="77777777" w:rsidR="00F1171E" w:rsidRPr="000621F4" w:rsidRDefault="00F1171E" w:rsidP="007222C8">
            <w:pPr>
              <w:rPr>
                <w:rFonts w:ascii="Arial" w:hAnsi="Arial" w:cs="Arial"/>
                <w:sz w:val="20"/>
                <w:szCs w:val="20"/>
                <w:lang w:val="en-GB"/>
              </w:rPr>
            </w:pPr>
          </w:p>
        </w:tc>
      </w:tr>
      <w:tr w:rsidR="00F1171E" w:rsidRPr="000621F4" w14:paraId="20A16C0C" w14:textId="77777777" w:rsidTr="007222C8">
        <w:trPr>
          <w:trHeight w:val="1178"/>
        </w:trPr>
        <w:tc>
          <w:tcPr>
            <w:tcW w:w="1265" w:type="pct"/>
            <w:noWrap/>
          </w:tcPr>
          <w:p w14:paraId="7F4BCFAE" w14:textId="77777777" w:rsidR="00F1171E" w:rsidRPr="000621F4" w:rsidRDefault="00F1171E" w:rsidP="007222C8">
            <w:pPr>
              <w:pStyle w:val="Heading2"/>
              <w:jc w:val="left"/>
              <w:rPr>
                <w:rFonts w:ascii="Arial" w:hAnsi="Arial" w:cs="Arial"/>
                <w:b w:val="0"/>
                <w:bCs w:val="0"/>
                <w:lang w:val="en-GB"/>
              </w:rPr>
            </w:pPr>
            <w:r w:rsidRPr="000621F4">
              <w:rPr>
                <w:rFonts w:ascii="Arial" w:hAnsi="Arial" w:cs="Arial"/>
                <w:bCs w:val="0"/>
                <w:u w:val="single"/>
                <w:lang w:val="en-GB"/>
              </w:rPr>
              <w:t>Optional/General</w:t>
            </w:r>
            <w:r w:rsidRPr="000621F4">
              <w:rPr>
                <w:rFonts w:ascii="Arial" w:hAnsi="Arial" w:cs="Arial"/>
                <w:bCs w:val="0"/>
                <w:lang w:val="en-GB"/>
              </w:rPr>
              <w:t xml:space="preserve"> </w:t>
            </w:r>
            <w:r w:rsidRPr="000621F4">
              <w:rPr>
                <w:rFonts w:ascii="Arial" w:hAnsi="Arial" w:cs="Arial"/>
                <w:b w:val="0"/>
                <w:bCs w:val="0"/>
                <w:lang w:val="en-GB"/>
              </w:rPr>
              <w:t>comments</w:t>
            </w:r>
          </w:p>
          <w:p w14:paraId="1A6B3748" w14:textId="77777777" w:rsidR="00F1171E" w:rsidRPr="000621F4" w:rsidRDefault="00F1171E" w:rsidP="007222C8">
            <w:pPr>
              <w:pStyle w:val="Heading2"/>
              <w:jc w:val="left"/>
              <w:rPr>
                <w:rFonts w:ascii="Arial" w:hAnsi="Arial" w:cs="Arial"/>
                <w:b w:val="0"/>
                <w:lang w:val="en-GB"/>
              </w:rPr>
            </w:pPr>
          </w:p>
        </w:tc>
        <w:tc>
          <w:tcPr>
            <w:tcW w:w="2212" w:type="pct"/>
          </w:tcPr>
          <w:p w14:paraId="2336189D" w14:textId="77777777" w:rsidR="00F426BB" w:rsidRPr="000621F4" w:rsidRDefault="00F426BB" w:rsidP="00F426BB">
            <w:pPr>
              <w:rPr>
                <w:rFonts w:ascii="Arial" w:hAnsi="Arial" w:cs="Arial"/>
                <w:b/>
                <w:bCs/>
                <w:sz w:val="20"/>
                <w:szCs w:val="20"/>
                <w:lang w:val="ru-RU"/>
              </w:rPr>
            </w:pPr>
            <w:r w:rsidRPr="000621F4">
              <w:rPr>
                <w:rFonts w:ascii="Arial" w:hAnsi="Arial" w:cs="Arial"/>
                <w:b/>
                <w:bCs/>
                <w:sz w:val="20"/>
                <w:szCs w:val="20"/>
                <w:lang w:val="ru-RU"/>
              </w:rPr>
              <w:t>The paper presents substantial scientific potential, but requires fundamental methodological and theoretical completions to become a valuable academic contribution.</w:t>
            </w:r>
          </w:p>
          <w:p w14:paraId="6D5B1414" w14:textId="77777777" w:rsidR="00F426BB" w:rsidRPr="000621F4" w:rsidRDefault="00F426BB" w:rsidP="00F426BB">
            <w:pPr>
              <w:rPr>
                <w:rFonts w:ascii="Arial" w:hAnsi="Arial" w:cs="Arial"/>
                <w:sz w:val="20"/>
                <w:szCs w:val="20"/>
                <w:lang w:val="ru-RU"/>
              </w:rPr>
            </w:pPr>
            <w:r w:rsidRPr="000621F4">
              <w:rPr>
                <w:rFonts w:ascii="Arial" w:hAnsi="Arial" w:cs="Arial"/>
                <w:sz w:val="20"/>
                <w:szCs w:val="20"/>
                <w:lang w:val="ru-RU"/>
              </w:rPr>
              <w:t>• The manuscript comprehensively documents the evolution of sustainable technologies in the Brazilian polymer packaging sector, providing a detailed industrial perspective and an innovative technological map. The topic addressed is of topicality and strategic relevance, and the volume of information collected demonstrates a considerable research effort.</w:t>
            </w:r>
          </w:p>
          <w:p w14:paraId="5A1E2353" w14:textId="77777777" w:rsidR="00F426BB" w:rsidRPr="000621F4" w:rsidRDefault="00F426BB" w:rsidP="00F426BB">
            <w:pPr>
              <w:rPr>
                <w:rFonts w:ascii="Arial" w:hAnsi="Arial" w:cs="Arial"/>
                <w:sz w:val="20"/>
                <w:szCs w:val="20"/>
                <w:lang w:val="ru-RU"/>
              </w:rPr>
            </w:pPr>
            <w:r w:rsidRPr="000621F4">
              <w:rPr>
                <w:rFonts w:ascii="Arial" w:hAnsi="Arial" w:cs="Arial"/>
                <w:sz w:val="20"/>
                <w:szCs w:val="20"/>
                <w:lang w:val="ru-RU"/>
              </w:rPr>
              <w:t>• The main methodological deficiencies consist in the lack of a direct empirical approach and the exclusive reliance on corporate secondary sources. Integrating interviews with industry experts, applying theories of technological diffusion, and developing a quantitative predictive methodology would transform this informative compilation into a rigorous scientific analysis. Time projections require mathematical substantiation through technological adoption models to gain academic credibility.</w:t>
            </w:r>
          </w:p>
          <w:p w14:paraId="513DFBE5" w14:textId="77777777" w:rsidR="00F426BB" w:rsidRPr="000621F4" w:rsidRDefault="00F426BB" w:rsidP="00F426BB">
            <w:pPr>
              <w:rPr>
                <w:rFonts w:ascii="Arial" w:hAnsi="Arial" w:cs="Arial"/>
                <w:sz w:val="20"/>
                <w:szCs w:val="20"/>
                <w:lang w:val="ru-RU"/>
              </w:rPr>
            </w:pPr>
            <w:r w:rsidRPr="000621F4">
              <w:rPr>
                <w:rFonts w:ascii="Arial" w:hAnsi="Arial" w:cs="Arial"/>
                <w:sz w:val="20"/>
                <w:szCs w:val="20"/>
                <w:lang w:val="ru-RU"/>
              </w:rPr>
              <w:t>• The absent theoretical framework represents the most significant limitation - the application of established models of organizational innovation and technological diffusion would provide analytical depth and explanatory capacity to the study. A regional comparative analysis would contextualize the specificity of the Brazilian case in the global landscape.</w:t>
            </w:r>
          </w:p>
          <w:p w14:paraId="15DFD0E8" w14:textId="51F56ABD" w:rsidR="00F1171E" w:rsidRPr="000621F4" w:rsidRDefault="00F426BB" w:rsidP="00F426BB">
            <w:pPr>
              <w:rPr>
                <w:rFonts w:ascii="Arial" w:hAnsi="Arial" w:cs="Arial"/>
                <w:sz w:val="20"/>
                <w:szCs w:val="20"/>
                <w:lang w:val="en-GB"/>
              </w:rPr>
            </w:pPr>
            <w:r w:rsidRPr="000621F4">
              <w:rPr>
                <w:rFonts w:ascii="Arial" w:hAnsi="Arial" w:cs="Arial"/>
                <w:sz w:val="20"/>
                <w:szCs w:val="20"/>
                <w:lang w:val="ru-RU"/>
              </w:rPr>
              <w:t>• With these methodological consolidations, the paper could evolve from a descriptive industrial report to a scientific contribution with significant academic and practical impact. The foundations are solid, and the completion of theoretical and empirical aspects would maximize the potential for publication in high-ranking specialized journals.</w:t>
            </w:r>
          </w:p>
        </w:tc>
        <w:tc>
          <w:tcPr>
            <w:tcW w:w="1523" w:type="pct"/>
          </w:tcPr>
          <w:p w14:paraId="465E098E" w14:textId="77777777" w:rsidR="00F1171E" w:rsidRPr="000621F4" w:rsidRDefault="00F1171E" w:rsidP="007222C8">
            <w:pPr>
              <w:rPr>
                <w:rFonts w:ascii="Arial" w:hAnsi="Arial" w:cs="Arial"/>
                <w:sz w:val="20"/>
                <w:szCs w:val="20"/>
                <w:lang w:val="en-GB"/>
              </w:rPr>
            </w:pPr>
          </w:p>
        </w:tc>
      </w:tr>
    </w:tbl>
    <w:p w14:paraId="0821307F" w14:textId="77777777" w:rsidR="00F1171E" w:rsidRPr="000621F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621F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621F4" w:rsidRDefault="00F1171E" w:rsidP="007222C8">
            <w:pPr>
              <w:pStyle w:val="NormalWeb"/>
              <w:spacing w:before="0" w:beforeAutospacing="0" w:after="0" w:afterAutospacing="0"/>
              <w:rPr>
                <w:rFonts w:ascii="Arial" w:hAnsi="Arial" w:cs="Arial"/>
                <w:b/>
                <w:sz w:val="20"/>
                <w:szCs w:val="20"/>
                <w:u w:val="single"/>
                <w:lang w:val="en-GB"/>
              </w:rPr>
            </w:pPr>
            <w:r w:rsidRPr="000621F4">
              <w:rPr>
                <w:rFonts w:ascii="Arial" w:hAnsi="Arial" w:cs="Arial"/>
                <w:b/>
                <w:sz w:val="20"/>
                <w:szCs w:val="20"/>
                <w:highlight w:val="yellow"/>
                <w:u w:val="single"/>
                <w:lang w:val="en-GB"/>
              </w:rPr>
              <w:t>PART  2:</w:t>
            </w:r>
            <w:r w:rsidRPr="000621F4">
              <w:rPr>
                <w:rFonts w:ascii="Arial" w:hAnsi="Arial" w:cs="Arial"/>
                <w:b/>
                <w:sz w:val="20"/>
                <w:szCs w:val="20"/>
                <w:u w:val="single"/>
                <w:lang w:val="en-GB"/>
              </w:rPr>
              <w:t xml:space="preserve"> </w:t>
            </w:r>
          </w:p>
          <w:p w14:paraId="5B767407" w14:textId="77777777" w:rsidR="00F1171E" w:rsidRPr="000621F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621F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621F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621F4" w:rsidRDefault="00F1171E" w:rsidP="007222C8">
            <w:pPr>
              <w:pStyle w:val="Heading2"/>
              <w:jc w:val="left"/>
              <w:rPr>
                <w:rFonts w:ascii="Arial" w:hAnsi="Arial" w:cs="Arial"/>
                <w:lang w:val="en-GB"/>
              </w:rPr>
            </w:pPr>
            <w:r w:rsidRPr="000621F4">
              <w:rPr>
                <w:rFonts w:ascii="Arial" w:hAnsi="Arial" w:cs="Arial"/>
                <w:lang w:val="en-GB"/>
              </w:rPr>
              <w:t>Reviewer’s comment</w:t>
            </w:r>
          </w:p>
        </w:tc>
        <w:tc>
          <w:tcPr>
            <w:tcW w:w="1342" w:type="pct"/>
          </w:tcPr>
          <w:p w14:paraId="6F48B50B" w14:textId="77777777" w:rsidR="00F1171E" w:rsidRPr="000621F4" w:rsidRDefault="00F1171E" w:rsidP="007222C8">
            <w:pPr>
              <w:pStyle w:val="Heading2"/>
              <w:jc w:val="left"/>
              <w:rPr>
                <w:rFonts w:ascii="Arial" w:hAnsi="Arial" w:cs="Arial"/>
                <w:b w:val="0"/>
                <w:lang w:val="en-GB"/>
              </w:rPr>
            </w:pPr>
            <w:r w:rsidRPr="000621F4">
              <w:rPr>
                <w:rFonts w:ascii="Arial" w:hAnsi="Arial" w:cs="Arial"/>
                <w:lang w:val="en-GB"/>
              </w:rPr>
              <w:t>Author’s comment</w:t>
            </w:r>
            <w:r w:rsidRPr="000621F4">
              <w:rPr>
                <w:rFonts w:ascii="Arial" w:hAnsi="Arial" w:cs="Arial"/>
                <w:b w:val="0"/>
                <w:lang w:val="en-GB"/>
              </w:rPr>
              <w:t xml:space="preserve"> </w:t>
            </w:r>
            <w:r w:rsidRPr="000621F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621F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621F4" w:rsidRDefault="00F1171E" w:rsidP="007222C8">
            <w:pPr>
              <w:pStyle w:val="NormalWeb"/>
              <w:spacing w:before="0" w:beforeAutospacing="0" w:after="0" w:afterAutospacing="0"/>
              <w:rPr>
                <w:rFonts w:ascii="Arial" w:hAnsi="Arial" w:cs="Arial"/>
                <w:b/>
                <w:sz w:val="20"/>
                <w:szCs w:val="20"/>
                <w:lang w:val="en-GB"/>
              </w:rPr>
            </w:pPr>
            <w:r w:rsidRPr="000621F4">
              <w:rPr>
                <w:rFonts w:ascii="Arial" w:hAnsi="Arial" w:cs="Arial"/>
                <w:b/>
                <w:sz w:val="20"/>
                <w:szCs w:val="20"/>
                <w:lang w:val="en-GB"/>
              </w:rPr>
              <w:t xml:space="preserve">Are there ethical issues in this manuscript? </w:t>
            </w:r>
          </w:p>
          <w:p w14:paraId="6034B476" w14:textId="77777777" w:rsidR="00F1171E" w:rsidRPr="000621F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169208F1" w:rsidR="00F1171E" w:rsidRPr="000621F4" w:rsidRDefault="001B6ECC" w:rsidP="007222C8">
            <w:pPr>
              <w:pStyle w:val="NormalWeb"/>
              <w:spacing w:before="0" w:beforeAutospacing="0" w:after="0" w:afterAutospacing="0"/>
              <w:rPr>
                <w:rFonts w:ascii="Arial" w:hAnsi="Arial" w:cs="Arial"/>
                <w:sz w:val="20"/>
                <w:szCs w:val="20"/>
                <w:lang w:val="en-GB"/>
              </w:rPr>
            </w:pPr>
            <w:r w:rsidRPr="000621F4">
              <w:rPr>
                <w:rFonts w:ascii="Arial" w:hAnsi="Arial" w:cs="Arial"/>
                <w:i/>
                <w:iCs/>
                <w:sz w:val="20"/>
                <w:szCs w:val="20"/>
                <w:u w:val="single"/>
                <w:lang w:val="en-GB"/>
              </w:rPr>
              <w:t xml:space="preserve">Nu sunt </w:t>
            </w:r>
            <w:proofErr w:type="spellStart"/>
            <w:r w:rsidRPr="000621F4">
              <w:rPr>
                <w:rFonts w:ascii="Arial" w:hAnsi="Arial" w:cs="Arial"/>
                <w:i/>
                <w:iCs/>
                <w:sz w:val="20"/>
                <w:szCs w:val="20"/>
                <w:u w:val="single"/>
                <w:lang w:val="en-GB"/>
              </w:rPr>
              <w:t>identificate</w:t>
            </w:r>
            <w:proofErr w:type="spellEnd"/>
            <w:r w:rsidRPr="000621F4">
              <w:rPr>
                <w:rFonts w:ascii="Arial" w:hAnsi="Arial" w:cs="Arial"/>
                <w:i/>
                <w:iCs/>
                <w:sz w:val="20"/>
                <w:szCs w:val="20"/>
                <w:u w:val="single"/>
                <w:lang w:val="en-GB"/>
              </w:rPr>
              <w:t xml:space="preserve"> </w:t>
            </w:r>
            <w:proofErr w:type="spellStart"/>
            <w:r w:rsidRPr="000621F4">
              <w:rPr>
                <w:rFonts w:ascii="Arial" w:hAnsi="Arial" w:cs="Arial"/>
                <w:i/>
                <w:iCs/>
                <w:sz w:val="20"/>
                <w:szCs w:val="20"/>
                <w:u w:val="single"/>
                <w:lang w:val="en-GB"/>
              </w:rPr>
              <w:t>probleme</w:t>
            </w:r>
            <w:proofErr w:type="spellEnd"/>
            <w:r w:rsidRPr="000621F4">
              <w:rPr>
                <w:rFonts w:ascii="Arial" w:hAnsi="Arial" w:cs="Arial"/>
                <w:i/>
                <w:iCs/>
                <w:sz w:val="20"/>
                <w:szCs w:val="20"/>
                <w:u w:val="single"/>
                <w:lang w:val="en-GB"/>
              </w:rPr>
              <w:t xml:space="preserve"> </w:t>
            </w:r>
            <w:proofErr w:type="spellStart"/>
            <w:r w:rsidRPr="000621F4">
              <w:rPr>
                <w:rFonts w:ascii="Arial" w:hAnsi="Arial" w:cs="Arial"/>
                <w:i/>
                <w:iCs/>
                <w:sz w:val="20"/>
                <w:szCs w:val="20"/>
                <w:u w:val="single"/>
                <w:lang w:val="en-GB"/>
              </w:rPr>
              <w:t>etice</w:t>
            </w:r>
            <w:proofErr w:type="spellEnd"/>
            <w:r w:rsidRPr="000621F4">
              <w:rPr>
                <w:rFonts w:ascii="Arial" w:hAnsi="Arial" w:cs="Arial"/>
                <w:i/>
                <w:iCs/>
                <w:sz w:val="20"/>
                <w:szCs w:val="20"/>
                <w:u w:val="single"/>
                <w:lang w:val="en-GB"/>
              </w:rPr>
              <w:t xml:space="preserve"> </w:t>
            </w:r>
          </w:p>
          <w:p w14:paraId="7B654B67" w14:textId="77777777" w:rsidR="00F1171E" w:rsidRPr="000621F4"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0621F4" w:rsidRDefault="00F1171E" w:rsidP="007222C8">
            <w:pPr>
              <w:rPr>
                <w:rFonts w:ascii="Arial" w:eastAsia="Arial Unicode MS" w:hAnsi="Arial" w:cs="Arial"/>
                <w:sz w:val="20"/>
                <w:szCs w:val="20"/>
                <w:lang w:val="en-GB"/>
              </w:rPr>
            </w:pPr>
          </w:p>
          <w:p w14:paraId="4A981594" w14:textId="77777777" w:rsidR="00F1171E" w:rsidRPr="000621F4" w:rsidRDefault="00F1171E" w:rsidP="007222C8">
            <w:pPr>
              <w:rPr>
                <w:rFonts w:ascii="Arial" w:eastAsia="Arial Unicode MS" w:hAnsi="Arial" w:cs="Arial"/>
                <w:sz w:val="20"/>
                <w:szCs w:val="20"/>
                <w:lang w:val="en-GB"/>
              </w:rPr>
            </w:pPr>
          </w:p>
          <w:p w14:paraId="4780A682" w14:textId="77777777" w:rsidR="00F1171E" w:rsidRPr="000621F4" w:rsidRDefault="00F1171E" w:rsidP="007222C8">
            <w:pPr>
              <w:rPr>
                <w:rFonts w:ascii="Arial" w:eastAsia="Arial Unicode MS" w:hAnsi="Arial" w:cs="Arial"/>
                <w:sz w:val="20"/>
                <w:szCs w:val="20"/>
                <w:lang w:val="en-GB"/>
              </w:rPr>
            </w:pPr>
          </w:p>
          <w:p w14:paraId="2D80979A" w14:textId="77777777" w:rsidR="00F1171E" w:rsidRPr="000621F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2CEB670" w14:textId="77777777" w:rsidR="000621F4" w:rsidRPr="006F1153" w:rsidRDefault="000621F4" w:rsidP="000621F4">
      <w:pPr>
        <w:pStyle w:val="Affiliation"/>
        <w:spacing w:after="0" w:line="240" w:lineRule="auto"/>
        <w:jc w:val="left"/>
        <w:rPr>
          <w:rFonts w:ascii="Arial" w:hAnsi="Arial" w:cs="Arial"/>
          <w:b/>
          <w:u w:val="single"/>
        </w:rPr>
      </w:pPr>
      <w:r w:rsidRPr="006F1153">
        <w:rPr>
          <w:rFonts w:ascii="Arial" w:hAnsi="Arial" w:cs="Arial"/>
          <w:b/>
          <w:u w:val="single"/>
        </w:rPr>
        <w:lastRenderedPageBreak/>
        <w:t>Reviewer details:</w:t>
      </w:r>
    </w:p>
    <w:p w14:paraId="6F39B4FC" w14:textId="77777777" w:rsidR="000621F4" w:rsidRDefault="000621F4" w:rsidP="000621F4">
      <w:r w:rsidRPr="006F1153">
        <w:rPr>
          <w:rFonts w:ascii="Arial" w:hAnsi="Arial" w:cs="Arial"/>
          <w:b/>
          <w:color w:val="000000"/>
          <w:sz w:val="20"/>
          <w:szCs w:val="20"/>
        </w:rPr>
        <w:t>Timofei Olga, Republic of Moldova</w:t>
      </w:r>
      <w:r w:rsidRPr="006F1153">
        <w:rPr>
          <w:rFonts w:ascii="Arial" w:hAnsi="Arial" w:cs="Arial"/>
          <w:b/>
          <w:color w:val="000000"/>
          <w:sz w:val="20"/>
          <w:szCs w:val="20"/>
        </w:rPr>
        <w:br/>
      </w:r>
    </w:p>
    <w:p w14:paraId="5F86D9EE" w14:textId="77777777" w:rsidR="000621F4" w:rsidRPr="000621F4" w:rsidRDefault="000621F4">
      <w:pPr>
        <w:rPr>
          <w:rFonts w:ascii="Arial" w:hAnsi="Arial" w:cs="Arial"/>
          <w:b/>
          <w:sz w:val="20"/>
          <w:szCs w:val="20"/>
        </w:rPr>
      </w:pPr>
    </w:p>
    <w:sectPr w:rsidR="000621F4" w:rsidRPr="000621F4" w:rsidSect="0017545C">
      <w:headerReference w:type="default" r:id="rId13"/>
      <w:footerReference w:type="default" r:id="rId14"/>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DE286" w14:textId="77777777" w:rsidR="00D308E0" w:rsidRPr="0000007A" w:rsidRDefault="00D308E0" w:rsidP="0099583E">
      <w:r>
        <w:separator/>
      </w:r>
    </w:p>
  </w:endnote>
  <w:endnote w:type="continuationSeparator" w:id="0">
    <w:p w14:paraId="004D31EF" w14:textId="77777777" w:rsidR="00D308E0" w:rsidRPr="0000007A" w:rsidRDefault="00D308E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57683" w14:textId="77777777" w:rsidR="00D308E0" w:rsidRPr="0000007A" w:rsidRDefault="00D308E0" w:rsidP="0099583E">
      <w:r>
        <w:separator/>
      </w:r>
    </w:p>
  </w:footnote>
  <w:footnote w:type="continuationSeparator" w:id="0">
    <w:p w14:paraId="122E251C" w14:textId="77777777" w:rsidR="00D308E0" w:rsidRPr="0000007A" w:rsidRDefault="00D308E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474026"/>
    <w:multiLevelType w:val="hybridMultilevel"/>
    <w:tmpl w:val="5C3AB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A7087D"/>
    <w:multiLevelType w:val="hybridMultilevel"/>
    <w:tmpl w:val="C8840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EDC6E0D"/>
    <w:multiLevelType w:val="hybridMultilevel"/>
    <w:tmpl w:val="E2A0AAB8"/>
    <w:lvl w:ilvl="0" w:tplc="04190001">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95A02A7"/>
    <w:multiLevelType w:val="hybridMultilevel"/>
    <w:tmpl w:val="D2C6A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5321485">
    <w:abstractNumId w:val="4"/>
  </w:num>
  <w:num w:numId="2" w16cid:durableId="703553613">
    <w:abstractNumId w:val="8"/>
  </w:num>
  <w:num w:numId="3" w16cid:durableId="345450382">
    <w:abstractNumId w:val="7"/>
  </w:num>
  <w:num w:numId="4" w16cid:durableId="1495102974">
    <w:abstractNumId w:val="9"/>
  </w:num>
  <w:num w:numId="5" w16cid:durableId="243419436">
    <w:abstractNumId w:val="6"/>
  </w:num>
  <w:num w:numId="6" w16cid:durableId="461075429">
    <w:abstractNumId w:val="0"/>
  </w:num>
  <w:num w:numId="7" w16cid:durableId="2037807903">
    <w:abstractNumId w:val="2"/>
  </w:num>
  <w:num w:numId="8" w16cid:durableId="311955786">
    <w:abstractNumId w:val="12"/>
  </w:num>
  <w:num w:numId="9" w16cid:durableId="1334138841">
    <w:abstractNumId w:val="10"/>
  </w:num>
  <w:num w:numId="10" w16cid:durableId="622420203">
    <w:abstractNumId w:val="3"/>
  </w:num>
  <w:num w:numId="11" w16cid:durableId="1820884624">
    <w:abstractNumId w:val="11"/>
  </w:num>
  <w:num w:numId="12" w16cid:durableId="2065062660">
    <w:abstractNumId w:val="5"/>
  </w:num>
  <w:num w:numId="13" w16cid:durableId="590509694">
    <w:abstractNumId w:val="1"/>
  </w:num>
  <w:num w:numId="14" w16cid:durableId="20176101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5005"/>
    <w:rsid w:val="00037D52"/>
    <w:rsid w:val="000450FC"/>
    <w:rsid w:val="00054BC4"/>
    <w:rsid w:val="00056CB0"/>
    <w:rsid w:val="000621F4"/>
    <w:rsid w:val="0006257C"/>
    <w:rsid w:val="000627FE"/>
    <w:rsid w:val="0007151E"/>
    <w:rsid w:val="00076A0A"/>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1326"/>
    <w:rsid w:val="000F6EA8"/>
    <w:rsid w:val="00101322"/>
    <w:rsid w:val="00115767"/>
    <w:rsid w:val="00121FFA"/>
    <w:rsid w:val="0012616A"/>
    <w:rsid w:val="00136984"/>
    <w:rsid w:val="001425F1"/>
    <w:rsid w:val="00142A9C"/>
    <w:rsid w:val="00150304"/>
    <w:rsid w:val="0015296D"/>
    <w:rsid w:val="00157B60"/>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6ECC"/>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2E4D"/>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3B55"/>
    <w:rsid w:val="00401C12"/>
    <w:rsid w:val="00421DBF"/>
    <w:rsid w:val="0042465A"/>
    <w:rsid w:val="00435B36"/>
    <w:rsid w:val="00442B24"/>
    <w:rsid w:val="004430CD"/>
    <w:rsid w:val="0044519B"/>
    <w:rsid w:val="00452F40"/>
    <w:rsid w:val="00457AB1"/>
    <w:rsid w:val="00457BC0"/>
    <w:rsid w:val="00461309"/>
    <w:rsid w:val="00462996"/>
    <w:rsid w:val="004740FD"/>
    <w:rsid w:val="00474129"/>
    <w:rsid w:val="00477844"/>
    <w:rsid w:val="004847FF"/>
    <w:rsid w:val="00486FEC"/>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6600"/>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6BC"/>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798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5D1E"/>
    <w:rsid w:val="008E5067"/>
    <w:rsid w:val="008F036B"/>
    <w:rsid w:val="008F36E4"/>
    <w:rsid w:val="0090720F"/>
    <w:rsid w:val="0091410B"/>
    <w:rsid w:val="00922EB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AE"/>
    <w:rsid w:val="00A519D1"/>
    <w:rsid w:val="00A5303B"/>
    <w:rsid w:val="00A65C50"/>
    <w:rsid w:val="00A8290F"/>
    <w:rsid w:val="00A9690E"/>
    <w:rsid w:val="00AA41B3"/>
    <w:rsid w:val="00AA49A2"/>
    <w:rsid w:val="00AA5338"/>
    <w:rsid w:val="00AB1ED6"/>
    <w:rsid w:val="00AB397D"/>
    <w:rsid w:val="00AB638A"/>
    <w:rsid w:val="00AB65BF"/>
    <w:rsid w:val="00AB6E43"/>
    <w:rsid w:val="00AC1349"/>
    <w:rsid w:val="00AD3D08"/>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7F9B"/>
    <w:rsid w:val="00C70DFC"/>
    <w:rsid w:val="00C82466"/>
    <w:rsid w:val="00C84097"/>
    <w:rsid w:val="00CA4B20"/>
    <w:rsid w:val="00CA7853"/>
    <w:rsid w:val="00CB429B"/>
    <w:rsid w:val="00CC02CB"/>
    <w:rsid w:val="00CC2753"/>
    <w:rsid w:val="00CD093E"/>
    <w:rsid w:val="00CD1556"/>
    <w:rsid w:val="00CD1FD7"/>
    <w:rsid w:val="00CD5091"/>
    <w:rsid w:val="00CD5DFD"/>
    <w:rsid w:val="00CD7C84"/>
    <w:rsid w:val="00CE199A"/>
    <w:rsid w:val="00CE3E8D"/>
    <w:rsid w:val="00CE5AC7"/>
    <w:rsid w:val="00CF0BBB"/>
    <w:rsid w:val="00CF0D07"/>
    <w:rsid w:val="00CF7035"/>
    <w:rsid w:val="00D039C3"/>
    <w:rsid w:val="00D1283A"/>
    <w:rsid w:val="00D12970"/>
    <w:rsid w:val="00D1529F"/>
    <w:rsid w:val="00D17979"/>
    <w:rsid w:val="00D2075F"/>
    <w:rsid w:val="00D24CBE"/>
    <w:rsid w:val="00D27A79"/>
    <w:rsid w:val="00D308E0"/>
    <w:rsid w:val="00D32AC2"/>
    <w:rsid w:val="00D40416"/>
    <w:rsid w:val="00D430AB"/>
    <w:rsid w:val="00D468E9"/>
    <w:rsid w:val="00D4782A"/>
    <w:rsid w:val="00D709EB"/>
    <w:rsid w:val="00D7603E"/>
    <w:rsid w:val="00D90124"/>
    <w:rsid w:val="00D9392F"/>
    <w:rsid w:val="00D9427C"/>
    <w:rsid w:val="00DA2679"/>
    <w:rsid w:val="00DA3C3D"/>
    <w:rsid w:val="00DA41F5"/>
    <w:rsid w:val="00DB7E1B"/>
    <w:rsid w:val="00DC1D81"/>
    <w:rsid w:val="00DC6FED"/>
    <w:rsid w:val="00DD0C4A"/>
    <w:rsid w:val="00DD2482"/>
    <w:rsid w:val="00DD274C"/>
    <w:rsid w:val="00DE7D30"/>
    <w:rsid w:val="00DF04E3"/>
    <w:rsid w:val="00E03C32"/>
    <w:rsid w:val="00E3111A"/>
    <w:rsid w:val="00E35FD6"/>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19C4"/>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26BB"/>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5761"/>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C19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C19C4"/>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0621F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7941/jfs.1845"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hyperlink" Target="https://doi.org/10.17323/2500-2597.2021.2.65.8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j.1467-9310.2011.00657.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3390/nano11020292" TargetMode="External"/><Relationship Id="rId4" Type="http://schemas.openxmlformats.org/officeDocument/2006/relationships/webSettings" Target="webSettings.xml"/><Relationship Id="rId9" Type="http://schemas.openxmlformats.org/officeDocument/2006/relationships/hyperlink" Target="https://doi.org/10.3390/foods1205105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3</Pages>
  <Words>1313</Words>
  <Characters>7485</Characters>
  <Application>Microsoft Office Word</Application>
  <DocSecurity>0</DocSecurity>
  <Lines>62</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8781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2025-09-01T12:14:00Z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