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1558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1558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1558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1558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1558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EBEB88" w:rsidR="0000007A" w:rsidRPr="00815589" w:rsidRDefault="00B64B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1558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81558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1558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115C91D" w:rsidR="0000007A" w:rsidRPr="0081558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966F4"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6378</w:t>
            </w:r>
          </w:p>
        </w:tc>
      </w:tr>
      <w:tr w:rsidR="0000007A" w:rsidRPr="0081558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1558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B20020" w:rsidR="0000007A" w:rsidRPr="00815589" w:rsidRDefault="00D913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1558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Molecular Docking Studies of Chloroquine Derivatives with Human </w:t>
            </w:r>
            <w:proofErr w:type="spellStart"/>
            <w:r w:rsidRPr="00815589">
              <w:rPr>
                <w:rFonts w:ascii="Arial" w:hAnsi="Arial" w:cs="Arial"/>
                <w:b/>
                <w:sz w:val="20"/>
                <w:szCs w:val="20"/>
                <w:lang w:val="en-GB"/>
              </w:rPr>
              <w:t>HGPRTase</w:t>
            </w:r>
            <w:proofErr w:type="spellEnd"/>
          </w:p>
        </w:tc>
      </w:tr>
      <w:tr w:rsidR="00CF0BBB" w:rsidRPr="0081558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1558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D9BCFFB" w:rsidR="00CF0BBB" w:rsidRPr="00815589" w:rsidRDefault="00696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1558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1558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1558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1558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58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1558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558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58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1558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1558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5589">
              <w:rPr>
                <w:rFonts w:ascii="Arial" w:hAnsi="Arial" w:cs="Arial"/>
                <w:lang w:val="en-GB"/>
              </w:rPr>
              <w:t>Author’s Feedback</w:t>
            </w:r>
            <w:r w:rsidRPr="008155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558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1558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155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1558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2FC1839" w:rsidR="00F1171E" w:rsidRPr="00815589" w:rsidRDefault="00EE5E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addresses the critical and ongoing need for novel antimalarial agents, particularly in the face of growing drug resistance. The study provides a valuable computational framework for evaluating chloroquine derivatives as potential inhibitors of Human Hypoxanthine-Guanine </w:t>
            </w:r>
            <w:proofErr w:type="spellStart"/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Phosphoribosyltransferase</w:t>
            </w:r>
            <w:proofErr w:type="spellEnd"/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HGPRTase</w:t>
            </w:r>
            <w:proofErr w:type="spellEnd"/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), a key enzyme in the parasite's purine salvage pathway. By identifying compounds C2 and C6 as having superior binding affinities compared to chloroquine, this work offers a rational basis for their synthesis and subsequent in vitro and in vivo validation. These findings contribute to the field of structure-based drug design and could guide the development of more potent antimalarials</w:t>
            </w:r>
          </w:p>
        </w:tc>
        <w:tc>
          <w:tcPr>
            <w:tcW w:w="1523" w:type="pct"/>
          </w:tcPr>
          <w:p w14:paraId="462A339C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5589" w14:paraId="0D8B5B2C" w14:textId="77777777" w:rsidTr="00267FF0">
        <w:trPr>
          <w:trHeight w:val="890"/>
        </w:trPr>
        <w:tc>
          <w:tcPr>
            <w:tcW w:w="1265" w:type="pct"/>
            <w:noWrap/>
          </w:tcPr>
          <w:p w14:paraId="21CBA5FE" w14:textId="77777777" w:rsidR="00F1171E" w:rsidRPr="008155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155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5D8AC5" w14:textId="77777777" w:rsidR="00267FF0" w:rsidRPr="00815589" w:rsidRDefault="00267FF0" w:rsidP="00EE5E48">
            <w:pPr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  <w:p w14:paraId="794AA9A7" w14:textId="5085BAD6" w:rsidR="00F1171E" w:rsidRPr="00815589" w:rsidRDefault="00EE5E48" w:rsidP="00EE5E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Yes, the title is suitable</w:t>
            </w:r>
            <w:r w:rsidRPr="00815589">
              <w:rPr>
                <w:rFonts w:ascii="Arial" w:hAnsi="Arial" w:cs="Arial"/>
                <w:sz w:val="20"/>
                <w:szCs w:val="20"/>
                <w:lang w:eastAsia="fr-FR"/>
              </w:rPr>
              <w:t xml:space="preserve">.  </w:t>
            </w:r>
          </w:p>
        </w:tc>
        <w:tc>
          <w:tcPr>
            <w:tcW w:w="1523" w:type="pct"/>
          </w:tcPr>
          <w:p w14:paraId="405B6701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5589" w14:paraId="5604762A" w14:textId="77777777" w:rsidTr="00267FF0">
        <w:trPr>
          <w:trHeight w:val="782"/>
        </w:trPr>
        <w:tc>
          <w:tcPr>
            <w:tcW w:w="1265" w:type="pct"/>
            <w:noWrap/>
          </w:tcPr>
          <w:p w14:paraId="3635573D" w14:textId="77777777" w:rsidR="00F1171E" w:rsidRPr="0081558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558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F62DB18" w:rsidR="00F1171E" w:rsidRPr="00815589" w:rsidRDefault="00EE5E48" w:rsidP="00EE5E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generally well-written but could be slightly improved for greater impact</w:t>
            </w:r>
          </w:p>
        </w:tc>
        <w:tc>
          <w:tcPr>
            <w:tcW w:w="1523" w:type="pct"/>
          </w:tcPr>
          <w:p w14:paraId="1D54B730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558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1558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2AB5CEF" w:rsidR="00F1171E" w:rsidRPr="00815589" w:rsidRDefault="00EE5E48" w:rsidP="00723D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fundamental premise and computational approach are scientifically sound; however, the manuscript suffers from a significant lack of methodological detail. Authors can add details for example </w:t>
            </w:r>
            <w:proofErr w:type="gramStart"/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  protein</w:t>
            </w:r>
            <w:proofErr w:type="gramEnd"/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preparation and ligand preparation</w:t>
            </w:r>
          </w:p>
        </w:tc>
        <w:tc>
          <w:tcPr>
            <w:tcW w:w="1523" w:type="pct"/>
          </w:tcPr>
          <w:p w14:paraId="4898F764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558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155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155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02F1FBE" w:rsidR="00F1171E" w:rsidRPr="00815589" w:rsidRDefault="00EE5E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largely relevant to the topic</w:t>
            </w:r>
            <w:r w:rsidR="00341083"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Author sh</w:t>
            </w: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ould have added references number</w:t>
            </w:r>
            <w:r w:rsidR="00723DA9"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00267FF0"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[number of the reference</w:t>
            </w:r>
            <w:r w:rsidR="00341083"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] directly in th</w:t>
            </w:r>
            <w:r w:rsidRPr="00815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 body of the text. This can help to know what ideas are relative for what reference.</w:t>
            </w:r>
          </w:p>
        </w:tc>
        <w:tc>
          <w:tcPr>
            <w:tcW w:w="1523" w:type="pct"/>
          </w:tcPr>
          <w:p w14:paraId="40220055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558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1558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1558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94F15E3" w:rsidR="00F1171E" w:rsidRPr="00815589" w:rsidRDefault="00EE5E4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815589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81558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1E28118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558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1558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1558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1558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155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155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155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155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155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155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155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1558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1558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1558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1558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58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155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5589">
              <w:rPr>
                <w:rFonts w:ascii="Arial" w:hAnsi="Arial" w:cs="Arial"/>
                <w:lang w:val="en-GB"/>
              </w:rPr>
              <w:t>Author’s comment</w:t>
            </w:r>
            <w:r w:rsidRPr="008155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558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1558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58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155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155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155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1558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1558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1558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155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BA9641" w14:textId="77777777" w:rsidR="00815589" w:rsidRPr="002F5EE9" w:rsidRDefault="00815589" w:rsidP="0081558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5EE9">
        <w:rPr>
          <w:rFonts w:ascii="Arial" w:hAnsi="Arial" w:cs="Arial"/>
          <w:b/>
          <w:u w:val="single"/>
        </w:rPr>
        <w:t>Reviewer details:</w:t>
      </w:r>
    </w:p>
    <w:p w14:paraId="53230139" w14:textId="77777777" w:rsidR="00815589" w:rsidRPr="002F5EE9" w:rsidRDefault="00815589" w:rsidP="0081558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2F5EE9">
        <w:rPr>
          <w:rFonts w:ascii="Arial" w:hAnsi="Arial" w:cs="Arial"/>
          <w:b/>
          <w:color w:val="000000"/>
        </w:rPr>
        <w:t>Mlatovi</w:t>
      </w:r>
      <w:proofErr w:type="spellEnd"/>
      <w:r w:rsidRPr="002F5EE9">
        <w:rPr>
          <w:rFonts w:ascii="Arial" w:hAnsi="Arial" w:cs="Arial"/>
          <w:b/>
          <w:color w:val="000000"/>
        </w:rPr>
        <w:t xml:space="preserve"> DEGBe, Togo</w:t>
      </w:r>
    </w:p>
    <w:p w14:paraId="7D8FFA46" w14:textId="77777777" w:rsidR="00815589" w:rsidRPr="00815589" w:rsidRDefault="0081558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15589" w:rsidRPr="0081558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B405C" w14:textId="77777777" w:rsidR="00337E0E" w:rsidRPr="0000007A" w:rsidRDefault="00337E0E" w:rsidP="0099583E">
      <w:r>
        <w:separator/>
      </w:r>
    </w:p>
  </w:endnote>
  <w:endnote w:type="continuationSeparator" w:id="0">
    <w:p w14:paraId="6BAAF196" w14:textId="77777777" w:rsidR="00337E0E" w:rsidRPr="0000007A" w:rsidRDefault="00337E0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ADE8C" w14:textId="77777777" w:rsidR="00337E0E" w:rsidRPr="0000007A" w:rsidRDefault="00337E0E" w:rsidP="0099583E">
      <w:r>
        <w:separator/>
      </w:r>
    </w:p>
  </w:footnote>
  <w:footnote w:type="continuationSeparator" w:id="0">
    <w:p w14:paraId="71CCEF57" w14:textId="77777777" w:rsidR="00337E0E" w:rsidRPr="0000007A" w:rsidRDefault="00337E0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1203037">
    <w:abstractNumId w:val="3"/>
  </w:num>
  <w:num w:numId="2" w16cid:durableId="1931499832">
    <w:abstractNumId w:val="6"/>
  </w:num>
  <w:num w:numId="3" w16cid:durableId="1072850065">
    <w:abstractNumId w:val="5"/>
  </w:num>
  <w:num w:numId="4" w16cid:durableId="1390181906">
    <w:abstractNumId w:val="7"/>
  </w:num>
  <w:num w:numId="5" w16cid:durableId="1106079168">
    <w:abstractNumId w:val="4"/>
  </w:num>
  <w:num w:numId="6" w16cid:durableId="1656566355">
    <w:abstractNumId w:val="0"/>
  </w:num>
  <w:num w:numId="7" w16cid:durableId="164052604">
    <w:abstractNumId w:val="1"/>
  </w:num>
  <w:num w:numId="8" w16cid:durableId="61370047">
    <w:abstractNumId w:val="9"/>
  </w:num>
  <w:num w:numId="9" w16cid:durableId="1015890007">
    <w:abstractNumId w:val="8"/>
  </w:num>
  <w:num w:numId="10" w16cid:durableId="1986467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2D84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3DF8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7FF0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E0E"/>
    <w:rsid w:val="0034108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57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A9A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6F4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3DA9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589"/>
    <w:rsid w:val="00815F94"/>
    <w:rsid w:val="008224E2"/>
    <w:rsid w:val="00825DC9"/>
    <w:rsid w:val="0082676D"/>
    <w:rsid w:val="008324FC"/>
    <w:rsid w:val="00846F1F"/>
    <w:rsid w:val="008470AB"/>
    <w:rsid w:val="0085546D"/>
    <w:rsid w:val="00856304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796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7E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B9A"/>
    <w:rsid w:val="00B664C1"/>
    <w:rsid w:val="00B66599"/>
    <w:rsid w:val="00B760E1"/>
    <w:rsid w:val="00B82FFC"/>
    <w:rsid w:val="00B95D0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139D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5E48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5C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558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3076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2025-09-08T15:59:00Z</dcterms:created>
  <dcterms:modified xsi:type="dcterms:W3CDTF">2025-09-17T11:46:00Z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