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377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9377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377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9377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377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D6CD64" w:rsidR="0000007A" w:rsidRPr="0089377F" w:rsidRDefault="006F688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9377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89377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9377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3296A4" w:rsidR="0000007A" w:rsidRPr="0089377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64226"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6425</w:t>
            </w:r>
          </w:p>
        </w:tc>
      </w:tr>
      <w:tr w:rsidR="0000007A" w:rsidRPr="0089377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9377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43C20E" w:rsidR="0000007A" w:rsidRPr="0089377F" w:rsidRDefault="00AA3D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9377F">
              <w:rPr>
                <w:rFonts w:ascii="Arial" w:hAnsi="Arial" w:cs="Arial"/>
                <w:b/>
                <w:sz w:val="20"/>
                <w:szCs w:val="20"/>
                <w:lang w:val="en-GB"/>
              </w:rPr>
              <w:t>Systematic Review of 6G-IoT Privacy Risks, Emerging Threats, Mitigation Strategies, and Cybersecurity</w:t>
            </w:r>
          </w:p>
        </w:tc>
      </w:tr>
      <w:tr w:rsidR="00CF0BBB" w:rsidRPr="0089377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9377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6AA517" w:rsidR="00CF0BBB" w:rsidRPr="0089377F" w:rsidRDefault="006642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9377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89377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9377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9377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9377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9377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9377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9377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9377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9377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176C302" w:rsidR="00E03C32" w:rsidRDefault="0089185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918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Advanced Research and Reports 19 (9):180–190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2D8077A" w:rsidR="00E03C32" w:rsidRPr="007B54A4" w:rsidRDefault="00317340" w:rsidP="0031734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ajarr</w:t>
                  </w:r>
                  <w:proofErr w:type="spellEnd"/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/2025/v19i91151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9377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9377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9377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9377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377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9377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377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377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9377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9377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377F">
              <w:rPr>
                <w:rFonts w:ascii="Arial" w:hAnsi="Arial" w:cs="Arial"/>
                <w:lang w:val="en-GB"/>
              </w:rPr>
              <w:t>Author’s Feedback</w:t>
            </w:r>
            <w:r w:rsidRPr="0089377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377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377F" w14:paraId="5C0AB4EC" w14:textId="77777777" w:rsidTr="00F33134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9377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9377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DBC9196" w14:textId="4FC7F02B" w:rsidR="00F1171E" w:rsidRPr="0089377F" w:rsidRDefault="00AF34DC" w:rsidP="00F3313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chapter contributes to the scientific community by consolidating scattered research, presenting systematic risk analysis, and mapping potential solutions for privacy-preserving architectures. Its importance lies in bridging theoretical advancements with practical concerns, thereby serving both researchers and practitioners in telecommunications, IoT, and cyber defense.</w:t>
            </w:r>
          </w:p>
        </w:tc>
        <w:tc>
          <w:tcPr>
            <w:tcW w:w="1523" w:type="pct"/>
          </w:tcPr>
          <w:p w14:paraId="462A339C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77F" w14:paraId="0D8B5B2C" w14:textId="77777777" w:rsidTr="00F33134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9377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9377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41F87BE9" w:rsidR="00F1171E" w:rsidRPr="0089377F" w:rsidRDefault="00AF34DC" w:rsidP="00AF34DC">
            <w:pPr>
              <w:ind w:left="34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Suggested: A Systematic Review of Privacy Risks, Emerging Threats, and Cybersecurity Strategies in 6G-IoT Ecosystems.</w:t>
            </w:r>
          </w:p>
        </w:tc>
        <w:tc>
          <w:tcPr>
            <w:tcW w:w="1523" w:type="pct"/>
          </w:tcPr>
          <w:p w14:paraId="405B6701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77F" w14:paraId="5604762A" w14:textId="77777777" w:rsidTr="00F33134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9377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9377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5D51306C" w14:textId="77777777" w:rsidR="00AF34DC" w:rsidRPr="0089377F" w:rsidRDefault="00AF34DC" w:rsidP="00AF34DC">
            <w:pPr>
              <w:ind w:left="34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 practical implications, such as policy recommendations or deployment guidelines for securing 6G-IoT systems.</w:t>
            </w:r>
          </w:p>
          <w:p w14:paraId="0FB7E83A" w14:textId="0EBB99AC" w:rsidR="00F1171E" w:rsidRPr="0089377F" w:rsidRDefault="00AF34DC" w:rsidP="00AF34DC">
            <w:pPr>
              <w:ind w:left="34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would make the abstract </w:t>
            </w:r>
            <w:proofErr w:type="gramStart"/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complete and attractive</w:t>
            </w:r>
            <w:proofErr w:type="gramEnd"/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both academic and applied audiences</w:t>
            </w:r>
          </w:p>
        </w:tc>
        <w:tc>
          <w:tcPr>
            <w:tcW w:w="1523" w:type="pct"/>
          </w:tcPr>
          <w:p w14:paraId="1D54B730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77F" w14:paraId="2F579F54" w14:textId="77777777" w:rsidTr="00F33134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9377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28F9CD32" w:rsidR="00F1171E" w:rsidRPr="0089377F" w:rsidRDefault="00AF34DC" w:rsidP="00F3313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concepts are consistent with current 6G and IoT literature, and the structure is logical. However, more emphasis on quantitative trends (e.g., citation statistics, attack frequency) could strengthen the rigor.</w:t>
            </w:r>
          </w:p>
        </w:tc>
        <w:tc>
          <w:tcPr>
            <w:tcW w:w="1523" w:type="pct"/>
          </w:tcPr>
          <w:p w14:paraId="4898F764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77F" w14:paraId="73739464" w14:textId="77777777" w:rsidTr="00F33134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9377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9377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1E0B2B0C" w:rsidR="00F1171E" w:rsidRPr="0089377F" w:rsidRDefault="00AF34DC" w:rsidP="00F3313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mostly recent. Still, a few additional works from 2023–2025 in IEEE Communications Surveys &amp; Tutorials, ACM Computing Surveys, or Elsevier Computer Networks would improve the currency of citations.</w:t>
            </w:r>
          </w:p>
        </w:tc>
        <w:tc>
          <w:tcPr>
            <w:tcW w:w="1523" w:type="pct"/>
          </w:tcPr>
          <w:p w14:paraId="40220055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77F" w14:paraId="73CC4A50" w14:textId="77777777" w:rsidTr="00F33134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9377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9377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A07EA75" w14:textId="77777777" w:rsidR="00F1171E" w:rsidRPr="0089377F" w:rsidRDefault="00F1171E" w:rsidP="00F3313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9377F" w:rsidRDefault="00F1171E" w:rsidP="00F3313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9377F" w:rsidRDefault="00F1171E" w:rsidP="00F3313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357BDE7" w:rsidR="00F1171E" w:rsidRPr="0089377F" w:rsidRDefault="00AF34DC" w:rsidP="00F3313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sz w:val="20"/>
                <w:szCs w:val="20"/>
                <w:lang w:val="en-GB"/>
              </w:rPr>
              <w:t>Minor grammatical to be corrected of long sentences would improve readability.</w:t>
            </w:r>
          </w:p>
          <w:p w14:paraId="149A6CEF" w14:textId="77777777" w:rsidR="00F1171E" w:rsidRPr="0089377F" w:rsidRDefault="00F1171E" w:rsidP="00F3313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377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377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9377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9377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A2EDD21" w:rsidR="00F1171E" w:rsidRPr="0089377F" w:rsidRDefault="00AF34D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sz w:val="20"/>
                <w:szCs w:val="20"/>
                <w:lang w:val="en-GB"/>
              </w:rPr>
              <w:t>Minor Revision in formatting</w:t>
            </w:r>
          </w:p>
          <w:p w14:paraId="7EB58C99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9377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9377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9377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9377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9377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9377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9377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377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9377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377F">
              <w:rPr>
                <w:rFonts w:ascii="Arial" w:hAnsi="Arial" w:cs="Arial"/>
                <w:lang w:val="en-GB"/>
              </w:rPr>
              <w:t>Author’s comment</w:t>
            </w:r>
            <w:r w:rsidRPr="0089377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377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9377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9377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9377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9377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F2FE0E5" w:rsidR="00F1171E" w:rsidRPr="0089377F" w:rsidRDefault="00AF34D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77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9377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9377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9377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9377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B063BD" w14:textId="77777777" w:rsidR="0089377F" w:rsidRDefault="0089377F" w:rsidP="0089377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8E430C2" w14:textId="49A5CCD8" w:rsidR="0089377F" w:rsidRPr="00B51254" w:rsidRDefault="0089377F" w:rsidP="0089377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1254">
        <w:rPr>
          <w:rFonts w:ascii="Arial" w:hAnsi="Arial" w:cs="Arial"/>
          <w:b/>
          <w:u w:val="single"/>
        </w:rPr>
        <w:lastRenderedPageBreak/>
        <w:t>Reviewer details:</w:t>
      </w:r>
    </w:p>
    <w:p w14:paraId="552F593E" w14:textId="77777777" w:rsidR="0089377F" w:rsidRPr="00B51254" w:rsidRDefault="0089377F" w:rsidP="0089377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51254">
        <w:rPr>
          <w:rFonts w:ascii="Arial" w:hAnsi="Arial" w:cs="Arial"/>
          <w:b/>
          <w:color w:val="000000"/>
        </w:rPr>
        <w:t>Nithyanandh</w:t>
      </w:r>
      <w:proofErr w:type="spellEnd"/>
      <w:r w:rsidRPr="00B51254">
        <w:rPr>
          <w:rFonts w:ascii="Arial" w:hAnsi="Arial" w:cs="Arial"/>
          <w:b/>
          <w:color w:val="000000"/>
        </w:rPr>
        <w:t xml:space="preserve"> Selvam, India</w:t>
      </w:r>
    </w:p>
    <w:p w14:paraId="3F19D309" w14:textId="77777777" w:rsidR="0089377F" w:rsidRPr="0089377F" w:rsidRDefault="0089377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9377F" w:rsidRPr="0089377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A84B" w14:textId="77777777" w:rsidR="004D243D" w:rsidRPr="0000007A" w:rsidRDefault="004D243D" w:rsidP="0099583E">
      <w:r>
        <w:separator/>
      </w:r>
    </w:p>
  </w:endnote>
  <w:endnote w:type="continuationSeparator" w:id="0">
    <w:p w14:paraId="1D4781D5" w14:textId="77777777" w:rsidR="004D243D" w:rsidRPr="0000007A" w:rsidRDefault="004D243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6202" w14:textId="77777777" w:rsidR="004D243D" w:rsidRPr="0000007A" w:rsidRDefault="004D243D" w:rsidP="0099583E">
      <w:r>
        <w:separator/>
      </w:r>
    </w:p>
  </w:footnote>
  <w:footnote w:type="continuationSeparator" w:id="0">
    <w:p w14:paraId="416F4701" w14:textId="77777777" w:rsidR="004D243D" w:rsidRPr="0000007A" w:rsidRDefault="004D243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3107637">
    <w:abstractNumId w:val="3"/>
  </w:num>
  <w:num w:numId="2" w16cid:durableId="849686580">
    <w:abstractNumId w:val="6"/>
  </w:num>
  <w:num w:numId="3" w16cid:durableId="1774084984">
    <w:abstractNumId w:val="5"/>
  </w:num>
  <w:num w:numId="4" w16cid:durableId="358316401">
    <w:abstractNumId w:val="7"/>
  </w:num>
  <w:num w:numId="5" w16cid:durableId="754665649">
    <w:abstractNumId w:val="4"/>
  </w:num>
  <w:num w:numId="6" w16cid:durableId="557209622">
    <w:abstractNumId w:val="0"/>
  </w:num>
  <w:num w:numId="7" w16cid:durableId="1866863919">
    <w:abstractNumId w:val="1"/>
  </w:num>
  <w:num w:numId="8" w16cid:durableId="1091850074">
    <w:abstractNumId w:val="9"/>
  </w:num>
  <w:num w:numId="9" w16cid:durableId="2081318560">
    <w:abstractNumId w:val="8"/>
  </w:num>
  <w:num w:numId="10" w16cid:durableId="159065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F76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340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4C4B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746"/>
    <w:rsid w:val="004C3DF1"/>
    <w:rsid w:val="004D243D"/>
    <w:rsid w:val="004D2E36"/>
    <w:rsid w:val="004D3BA3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ED9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226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88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6C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856"/>
    <w:rsid w:val="0089377F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3D3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4D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F85"/>
    <w:rsid w:val="00EC6894"/>
    <w:rsid w:val="00ED6B12"/>
    <w:rsid w:val="00ED7400"/>
    <w:rsid w:val="00EE1A93"/>
    <w:rsid w:val="00EF326D"/>
    <w:rsid w:val="00EF53FE"/>
    <w:rsid w:val="00F04119"/>
    <w:rsid w:val="00F1171E"/>
    <w:rsid w:val="00F13071"/>
    <w:rsid w:val="00F22466"/>
    <w:rsid w:val="00F23452"/>
    <w:rsid w:val="00F2643C"/>
    <w:rsid w:val="00F32717"/>
    <w:rsid w:val="00F3295A"/>
    <w:rsid w:val="00F32A9A"/>
    <w:rsid w:val="00F33134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9377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