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21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21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21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21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21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982B6D" w:rsidR="0000007A" w:rsidRPr="00ED213B" w:rsidRDefault="009B370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FOREST PRODUCTS AND CHEMISTRY</w:t>
            </w:r>
          </w:p>
        </w:tc>
      </w:tr>
      <w:tr w:rsidR="0000007A" w:rsidRPr="00ED21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21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F8D46C" w:rsidR="0000007A" w:rsidRPr="00ED21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606E9"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6438</w:t>
            </w:r>
          </w:p>
        </w:tc>
      </w:tr>
      <w:tr w:rsidR="0000007A" w:rsidRPr="00ED21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21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1A7DFD" w:rsidR="0000007A" w:rsidRPr="00ED213B" w:rsidRDefault="00E32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213B">
              <w:rPr>
                <w:rFonts w:ascii="Arial" w:hAnsi="Arial" w:cs="Arial"/>
                <w:b/>
                <w:sz w:val="20"/>
                <w:szCs w:val="20"/>
                <w:lang w:val="en-GB"/>
              </w:rPr>
              <w:t>FOREST PRODUCTS AND CHEMISTRY</w:t>
            </w:r>
          </w:p>
        </w:tc>
      </w:tr>
      <w:tr w:rsidR="00CF0BBB" w:rsidRPr="00ED21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21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A5E2F1" w:rsidR="00CF0BBB" w:rsidRPr="00ED213B" w:rsidRDefault="002606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5041F17" w14:textId="77777777" w:rsidR="00D347B2" w:rsidRPr="00ED213B" w:rsidRDefault="00D347B2" w:rsidP="00ED213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50B9DFF" w14:textId="77777777" w:rsidR="00D347B2" w:rsidRPr="00ED213B" w:rsidRDefault="00D347B2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D213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1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21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213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13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21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21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13B">
              <w:rPr>
                <w:rFonts w:ascii="Arial" w:hAnsi="Arial" w:cs="Arial"/>
                <w:lang w:val="en-GB"/>
              </w:rPr>
              <w:t>Author’s Feedback</w:t>
            </w:r>
            <w:r w:rsidRPr="00ED21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1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213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21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21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25AB75" w:rsidR="00F1171E" w:rsidRPr="00ED213B" w:rsidRDefault="00437F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This Book offers a much-needed integrative treatment of forest products—linking wood chemistry and cell-wall structure to industrial processing, product performance, and sustainability metrics. By consolidating dispersed knowledge into coherent process schematics, quantitative benchmarks (e.g., yields, kappa/brightness targets), and clear terminology, it provides a reliable reference point for researchers and educators working on lignocellulosic valorization. The dual emphasis on fundamentals and policy/market context (including NTFPs and certification frameworks) equips the community to evaluate technologies not only on technical merit but also on environmental and socio-economic impact. As such, the work can accelerate method standardization, inform life-cycle assessments and biorefinery design, and catalyze cross-disciplinary collaboration across chemistry, materials science, and sustainable manufacturing.</w:t>
            </w:r>
          </w:p>
        </w:tc>
        <w:tc>
          <w:tcPr>
            <w:tcW w:w="1523" w:type="pct"/>
          </w:tcPr>
          <w:p w14:paraId="462A339C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13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21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21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0A0A83" w14:textId="77777777" w:rsidR="00F1171E" w:rsidRPr="00ED213B" w:rsidRDefault="00437F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</w:t>
            </w:r>
            <w:proofErr w:type="gramStart"/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clear  </w:t>
            </w: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Clear</w:t>
            </w:r>
            <w:proofErr w:type="gramEnd"/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 too generic. “Forest Products and Chemistry” doesn’t signal scope.</w:t>
            </w: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Stronger title could be </w:t>
            </w:r>
          </w:p>
          <w:p w14:paraId="794AA9A7" w14:textId="632F7E42" w:rsidR="00437F09" w:rsidRPr="00ED213B" w:rsidRDefault="00437F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Forest Products Science and Technology: Chemistry, Manufacturing, and Performance</w:t>
            </w: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Fundamentals of Forest Products: Wood Chemistry, Pulping, and Paper</w:t>
            </w:r>
          </w:p>
        </w:tc>
        <w:tc>
          <w:tcPr>
            <w:tcW w:w="1523" w:type="pct"/>
          </w:tcPr>
          <w:p w14:paraId="405B6701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13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21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21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7755C0" w:rsidR="00F1171E" w:rsidRPr="00ED213B" w:rsidRDefault="00437F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was no abstract, this is a book not a manuscript</w:t>
            </w:r>
          </w:p>
        </w:tc>
        <w:tc>
          <w:tcPr>
            <w:tcW w:w="1523" w:type="pct"/>
          </w:tcPr>
          <w:p w14:paraId="1D54B730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13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21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6481FE" w:rsidR="00F1171E" w:rsidRPr="00ED213B" w:rsidRDefault="00437F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Scientifically sound overall—especially in wood polymer chemistry and process descriptions—but please correct the kraft-vs-mechanical yield claim, replace the nonstandard term “thermodynamic pulping” with “thermomechanical pulping (TMP),” clarify the bleaching sequences (ECF/TCF) to avoid implying a single fixed route, and add quantitative ranges plus up-to-date citations (notably for market figures) to reach textbook-level rigor.</w:t>
            </w:r>
          </w:p>
        </w:tc>
        <w:tc>
          <w:tcPr>
            <w:tcW w:w="1523" w:type="pct"/>
          </w:tcPr>
          <w:p w14:paraId="4898F764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13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21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21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2B3B8E" w:rsidR="00F1171E" w:rsidRPr="00ED213B" w:rsidRDefault="003D08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references are uneven and skew older in several sections (especially pulping/bleaching and LCA/policy). To meet current scholarship, please add recent (2020–2025) reviews and industry-relevant studies across </w:t>
            </w:r>
            <w:proofErr w:type="spellStart"/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organosolv</w:t>
            </w:r>
            <w:proofErr w:type="spellEnd"/>
            <w:r w:rsidRPr="00ED213B">
              <w:rPr>
                <w:rFonts w:ascii="Arial" w:hAnsi="Arial" w:cs="Arial"/>
                <w:b/>
                <w:bCs/>
                <w:sz w:val="20"/>
                <w:szCs w:val="20"/>
              </w:rPr>
              <w:t>/TMP vs. kraft, bleaching (ECF/TCF), lignocellulose fractionation, cellulose structure/nanomaterials, and life-cycle assessment.</w:t>
            </w:r>
          </w:p>
        </w:tc>
        <w:tc>
          <w:tcPr>
            <w:tcW w:w="1523" w:type="pct"/>
          </w:tcPr>
          <w:p w14:paraId="40220055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13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21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21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5DCAA1C2" w:rsidR="00F1171E" w:rsidRPr="00ED213B" w:rsidRDefault="003D088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sz w:val="20"/>
                <w:szCs w:val="20"/>
              </w:rPr>
              <w:t>The manuscript is intelligible and well organized, but it requires a thorough copyedit to standardize capitalization and hyphenation, harmonize spelling (US/UK), define acronyms at first use, enforce consistent SI/units and caption formats, and reduce overly passive or wordy sentences to meet scholarly communication standards.</w:t>
            </w:r>
          </w:p>
          <w:p w14:paraId="149A6CEF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213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21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21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21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21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D21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D213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213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213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213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13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D21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13B">
              <w:rPr>
                <w:rFonts w:ascii="Arial" w:hAnsi="Arial" w:cs="Arial"/>
                <w:lang w:val="en-GB"/>
              </w:rPr>
              <w:t>Author’s comment</w:t>
            </w:r>
            <w:r w:rsidRPr="00ED21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13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D213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30252C9" w:rsidR="00F1171E" w:rsidRPr="00ED213B" w:rsidRDefault="003D088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13B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No human or animal research is involved; however, please confirm permissions for any reproduced figures/tables, tighten citations for statistics and policy claim</w:t>
            </w:r>
            <w:r w:rsidRPr="00ED21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D21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D21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D21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D21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598A57" w14:textId="77777777" w:rsidR="00ED213B" w:rsidRPr="007D5DF0" w:rsidRDefault="00ED213B" w:rsidP="00ED21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D5DF0">
        <w:rPr>
          <w:rFonts w:ascii="Arial" w:hAnsi="Arial" w:cs="Arial"/>
          <w:b/>
          <w:u w:val="single"/>
        </w:rPr>
        <w:t>Reviewer details:</w:t>
      </w:r>
    </w:p>
    <w:p w14:paraId="271CE647" w14:textId="77777777" w:rsidR="00ED213B" w:rsidRDefault="00ED213B" w:rsidP="00ED213B">
      <w:proofErr w:type="spellStart"/>
      <w:r w:rsidRPr="007D5DF0">
        <w:rPr>
          <w:rFonts w:ascii="Arial" w:hAnsi="Arial" w:cs="Arial"/>
          <w:b/>
          <w:color w:val="000000"/>
          <w:sz w:val="20"/>
          <w:szCs w:val="20"/>
        </w:rPr>
        <w:t>Nnachor</w:t>
      </w:r>
      <w:proofErr w:type="spellEnd"/>
      <w:r w:rsidRPr="007D5DF0">
        <w:rPr>
          <w:rFonts w:ascii="Arial" w:hAnsi="Arial" w:cs="Arial"/>
          <w:b/>
          <w:color w:val="000000"/>
          <w:sz w:val="20"/>
          <w:szCs w:val="20"/>
        </w:rPr>
        <w:t>, Amarachi Clare, United State of America</w:t>
      </w:r>
      <w:r w:rsidRPr="007D5DF0">
        <w:rPr>
          <w:rFonts w:ascii="Arial" w:hAnsi="Arial" w:cs="Arial"/>
          <w:b/>
          <w:color w:val="000000"/>
          <w:sz w:val="20"/>
          <w:szCs w:val="20"/>
        </w:rPr>
        <w:br/>
      </w:r>
    </w:p>
    <w:p w14:paraId="23D54BF2" w14:textId="77777777" w:rsidR="00ED213B" w:rsidRPr="00ED213B" w:rsidRDefault="00ED213B">
      <w:pPr>
        <w:rPr>
          <w:rFonts w:ascii="Arial" w:hAnsi="Arial" w:cs="Arial"/>
          <w:b/>
          <w:sz w:val="20"/>
          <w:szCs w:val="20"/>
        </w:rPr>
      </w:pPr>
    </w:p>
    <w:sectPr w:rsidR="00ED213B" w:rsidRPr="00ED213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C47" w14:textId="77777777" w:rsidR="0082164B" w:rsidRPr="0000007A" w:rsidRDefault="0082164B" w:rsidP="0099583E">
      <w:r>
        <w:separator/>
      </w:r>
    </w:p>
  </w:endnote>
  <w:endnote w:type="continuationSeparator" w:id="0">
    <w:p w14:paraId="281C47DA" w14:textId="77777777" w:rsidR="0082164B" w:rsidRPr="0000007A" w:rsidRDefault="008216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3336" w14:textId="77777777" w:rsidR="0082164B" w:rsidRPr="0000007A" w:rsidRDefault="0082164B" w:rsidP="0099583E">
      <w:r>
        <w:separator/>
      </w:r>
    </w:p>
  </w:footnote>
  <w:footnote w:type="continuationSeparator" w:id="0">
    <w:p w14:paraId="415C5AF9" w14:textId="77777777" w:rsidR="0082164B" w:rsidRPr="0000007A" w:rsidRDefault="008216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8211158">
    <w:abstractNumId w:val="3"/>
  </w:num>
  <w:num w:numId="2" w16cid:durableId="1543204249">
    <w:abstractNumId w:val="6"/>
  </w:num>
  <w:num w:numId="3" w16cid:durableId="1079253699">
    <w:abstractNumId w:val="5"/>
  </w:num>
  <w:num w:numId="4" w16cid:durableId="829490965">
    <w:abstractNumId w:val="7"/>
  </w:num>
  <w:num w:numId="5" w16cid:durableId="1759518022">
    <w:abstractNumId w:val="4"/>
  </w:num>
  <w:num w:numId="6" w16cid:durableId="1165319156">
    <w:abstractNumId w:val="0"/>
  </w:num>
  <w:num w:numId="7" w16cid:durableId="618071294">
    <w:abstractNumId w:val="1"/>
  </w:num>
  <w:num w:numId="8" w16cid:durableId="625045916">
    <w:abstractNumId w:val="9"/>
  </w:num>
  <w:num w:numId="9" w16cid:durableId="620264835">
    <w:abstractNumId w:val="8"/>
  </w:num>
  <w:num w:numId="10" w16cid:durableId="164326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DC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6E9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088D"/>
    <w:rsid w:val="003D1BDE"/>
    <w:rsid w:val="003E746A"/>
    <w:rsid w:val="00401C12"/>
    <w:rsid w:val="00421693"/>
    <w:rsid w:val="00421DBF"/>
    <w:rsid w:val="004241A8"/>
    <w:rsid w:val="0042465A"/>
    <w:rsid w:val="00435B36"/>
    <w:rsid w:val="00437F09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D8C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351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CAF"/>
    <w:rsid w:val="008126B7"/>
    <w:rsid w:val="00815F94"/>
    <w:rsid w:val="0082164B"/>
    <w:rsid w:val="008224E2"/>
    <w:rsid w:val="00825DC9"/>
    <w:rsid w:val="0082676D"/>
    <w:rsid w:val="008324FC"/>
    <w:rsid w:val="00846F1F"/>
    <w:rsid w:val="008470AB"/>
    <w:rsid w:val="0085546D"/>
    <w:rsid w:val="0086369B"/>
    <w:rsid w:val="00867CB9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709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3C1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A6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DA7"/>
    <w:rsid w:val="00D1283A"/>
    <w:rsid w:val="00D12970"/>
    <w:rsid w:val="00D17979"/>
    <w:rsid w:val="00D2075F"/>
    <w:rsid w:val="00D24CBE"/>
    <w:rsid w:val="00D27A79"/>
    <w:rsid w:val="00D32AC2"/>
    <w:rsid w:val="00D347B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0F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13B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2E4F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974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D21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2025-09-17T04:15:00Z</dcterms:created>
  <dcterms:modified xsi:type="dcterms:W3CDTF">2025-09-20T10:46:00Z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