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54ED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2ADF66B8" w:rsidR="00602F7D" w:rsidRPr="00054ED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54ED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54ED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4ED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54ED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64CC349" w:rsidR="0000007A" w:rsidRPr="00054EDA" w:rsidRDefault="005F25B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54ED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054ED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54ED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4ED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387C75F" w:rsidR="0000007A" w:rsidRPr="00054ED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54E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54E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54E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11729" w:rsidRPr="00054E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5644</w:t>
            </w:r>
          </w:p>
        </w:tc>
      </w:tr>
      <w:tr w:rsidR="0000007A" w:rsidRPr="00054ED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54ED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4ED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4C28E38" w:rsidR="0000007A" w:rsidRPr="00054EDA" w:rsidRDefault="0005623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54EDA">
              <w:rPr>
                <w:rFonts w:ascii="Arial" w:hAnsi="Arial" w:cs="Arial"/>
                <w:b/>
                <w:sz w:val="20"/>
                <w:szCs w:val="20"/>
                <w:lang w:val="en-GB"/>
              </w:rPr>
              <w:t>Biological activity of the South African Traditional “miraculous plant” used as an alternative treatment for ear infections</w:t>
            </w:r>
          </w:p>
        </w:tc>
      </w:tr>
      <w:tr w:rsidR="00CF0BBB" w:rsidRPr="00054ED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54ED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4ED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B20D3D3" w:rsidR="00CF0BBB" w:rsidRPr="00054EDA" w:rsidRDefault="00A1172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4ED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66F77B6" w14:textId="77777777" w:rsidR="00756273" w:rsidRPr="00054EDA" w:rsidRDefault="00756273" w:rsidP="00054EDA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01CC1794" w14:textId="77777777" w:rsidR="00756273" w:rsidRPr="00054EDA" w:rsidRDefault="00756273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3190B6E" w14:textId="77777777" w:rsidR="00756273" w:rsidRPr="00054EDA" w:rsidRDefault="00756273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4"/>
        <w:gridCol w:w="9354"/>
        <w:gridCol w:w="6442"/>
      </w:tblGrid>
      <w:tr w:rsidR="00F1171E" w:rsidRPr="00054EDA" w14:paraId="71A94C1F" w14:textId="77777777" w:rsidTr="00054EDA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54ED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4ED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54ED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54E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54EDA" w14:paraId="5EA12279" w14:textId="77777777" w:rsidTr="00054EDA">
        <w:tc>
          <w:tcPr>
            <w:tcW w:w="1246" w:type="pct"/>
            <w:noWrap/>
          </w:tcPr>
          <w:p w14:paraId="7AE9682F" w14:textId="77777777" w:rsidR="00F1171E" w:rsidRPr="00054ED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23" w:type="pct"/>
          </w:tcPr>
          <w:p w14:paraId="5B8DBE06" w14:textId="77777777" w:rsidR="00F1171E" w:rsidRPr="00054ED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4ED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54ED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4ED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54ED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57792C30" w14:textId="77777777" w:rsidR="00F1171E" w:rsidRPr="00054E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54EDA">
              <w:rPr>
                <w:rFonts w:ascii="Arial" w:hAnsi="Arial" w:cs="Arial"/>
                <w:lang w:val="en-GB"/>
              </w:rPr>
              <w:t>Author’s Feedback</w:t>
            </w:r>
            <w:r w:rsidRPr="00054ED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54ED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54EDA" w14:paraId="5C0AB4EC" w14:textId="77777777" w:rsidTr="00054EDA">
        <w:trPr>
          <w:trHeight w:val="1264"/>
        </w:trPr>
        <w:tc>
          <w:tcPr>
            <w:tcW w:w="1246" w:type="pct"/>
            <w:noWrap/>
          </w:tcPr>
          <w:p w14:paraId="66B47184" w14:textId="48030299" w:rsidR="00F1171E" w:rsidRPr="00054ED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4E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54ED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7DBC9196" w14:textId="60590919" w:rsidR="00F1171E" w:rsidRPr="00054EDA" w:rsidRDefault="002A4004" w:rsidP="002A40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4EDA">
              <w:rPr>
                <w:rFonts w:ascii="Arial" w:hAnsi="Arial" w:cs="Arial"/>
                <w:color w:val="000000"/>
                <w:sz w:val="20"/>
                <w:szCs w:val="20"/>
              </w:rPr>
              <w:t>The manuscript addresses a highly relevant issue: the growing resistance of fungal pathogens and the need for alternative antifungal treatments. By focusing on Kalanchoe luciae, a plant traditionally used to treat ear infections in South Africa, the study contributes to ethnobotanical validation and provides a scientific basis for traditional knowledge. It also explores an under-researched plant species, offering a promising source of antifungal compounds. This work has potential translational value for phytopharmaceutical development and public health.</w:t>
            </w:r>
          </w:p>
        </w:tc>
        <w:tc>
          <w:tcPr>
            <w:tcW w:w="1531" w:type="pct"/>
          </w:tcPr>
          <w:p w14:paraId="462A339C" w14:textId="77777777" w:rsidR="00F1171E" w:rsidRPr="00054E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4EDA" w14:paraId="0D8B5B2C" w14:textId="77777777" w:rsidTr="00054EDA">
        <w:trPr>
          <w:trHeight w:val="1262"/>
        </w:trPr>
        <w:tc>
          <w:tcPr>
            <w:tcW w:w="1246" w:type="pct"/>
            <w:noWrap/>
          </w:tcPr>
          <w:p w14:paraId="21CBA5FE" w14:textId="77777777" w:rsidR="00F1171E" w:rsidRPr="00054ED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4E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54ED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4E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54ED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794AA9A7" w14:textId="2F4CE0B4" w:rsidR="00F1171E" w:rsidRPr="00054EDA" w:rsidRDefault="002A4004" w:rsidP="002A40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4EDA">
              <w:rPr>
                <w:rFonts w:ascii="Arial" w:hAnsi="Arial" w:cs="Arial"/>
                <w:color w:val="000000"/>
                <w:sz w:val="20"/>
                <w:szCs w:val="20"/>
              </w:rPr>
              <w:t>Partially. The current title is overly sensational ("miraculous plant") and lacks scientific tone. I recommend:</w:t>
            </w:r>
            <w:r w:rsidRPr="00054ED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054EDA">
              <w:rPr>
                <w:rFonts w:ascii="Arial" w:hAnsi="Arial" w:cs="Arial"/>
                <w:color w:val="000000"/>
                <w:sz w:val="20"/>
                <w:szCs w:val="20"/>
              </w:rPr>
              <w:t>Suggested Title: “Antifungal Properties of Kalanchoe luciae: A Traditional South African Remedy for Ear Infections”</w:t>
            </w:r>
          </w:p>
        </w:tc>
        <w:tc>
          <w:tcPr>
            <w:tcW w:w="1531" w:type="pct"/>
          </w:tcPr>
          <w:p w14:paraId="405B6701" w14:textId="77777777" w:rsidR="00F1171E" w:rsidRPr="00054E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4EDA" w14:paraId="5604762A" w14:textId="77777777" w:rsidTr="00054EDA">
        <w:trPr>
          <w:trHeight w:val="1262"/>
        </w:trPr>
        <w:tc>
          <w:tcPr>
            <w:tcW w:w="1246" w:type="pct"/>
            <w:noWrap/>
          </w:tcPr>
          <w:p w14:paraId="3635573D" w14:textId="77777777" w:rsidR="00F1171E" w:rsidRPr="00054ED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54ED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54ED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34D80A35" w14:textId="77777777" w:rsidR="002A4004" w:rsidRPr="00054EDA" w:rsidRDefault="002A4004" w:rsidP="002A400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EDA">
              <w:rPr>
                <w:rFonts w:ascii="Arial" w:hAnsi="Arial" w:cs="Arial"/>
                <w:color w:val="000000"/>
                <w:sz w:val="20"/>
                <w:szCs w:val="20"/>
              </w:rPr>
              <w:t>Moderately. The abstract does contain aims, methods, results, and conclusions, but lacks clarity in study design and critical data. Suggestions:</w:t>
            </w:r>
          </w:p>
          <w:p w14:paraId="5F0C6B4B" w14:textId="77777777" w:rsidR="002A4004" w:rsidRPr="00054EDA" w:rsidRDefault="002A4004" w:rsidP="002A400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EDA">
              <w:rPr>
                <w:rFonts w:ascii="Arial" w:hAnsi="Arial" w:cs="Arial"/>
                <w:color w:val="000000"/>
                <w:sz w:val="20"/>
                <w:szCs w:val="20"/>
              </w:rPr>
              <w:t>Clearly state the study design (e.g., in vitro experimental design using microdilution assay).</w:t>
            </w:r>
          </w:p>
          <w:p w14:paraId="7A7D067E" w14:textId="1805C54A" w:rsidR="002A4004" w:rsidRPr="00054EDA" w:rsidRDefault="002A4004" w:rsidP="002A400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EDA">
              <w:rPr>
                <w:rFonts w:ascii="Arial" w:hAnsi="Arial" w:cs="Arial"/>
                <w:color w:val="000000"/>
                <w:sz w:val="20"/>
                <w:szCs w:val="20"/>
              </w:rPr>
              <w:t>Remove phrases like "miraculous plant".</w:t>
            </w:r>
          </w:p>
          <w:p w14:paraId="296EFF58" w14:textId="77777777" w:rsidR="002A4004" w:rsidRPr="00054EDA" w:rsidRDefault="002A4004" w:rsidP="002A400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EDA">
              <w:rPr>
                <w:rFonts w:ascii="Arial" w:hAnsi="Arial" w:cs="Arial"/>
                <w:color w:val="000000"/>
                <w:sz w:val="20"/>
                <w:szCs w:val="20"/>
              </w:rPr>
              <w:t>Include statistical findings (e.g., MIC ranges) in numerical form for stronger impact.</w:t>
            </w:r>
          </w:p>
          <w:p w14:paraId="22469848" w14:textId="77777777" w:rsidR="002A4004" w:rsidRPr="00054EDA" w:rsidRDefault="002A4004" w:rsidP="002A400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EDA">
              <w:rPr>
                <w:rFonts w:ascii="Arial" w:hAnsi="Arial" w:cs="Arial"/>
                <w:color w:val="000000"/>
                <w:sz w:val="20"/>
                <w:szCs w:val="20"/>
              </w:rPr>
              <w:t>Mention that no active compounds were detected via bioautography, which is a notable finding</w:t>
            </w:r>
          </w:p>
          <w:p w14:paraId="0FB7E83A" w14:textId="77777777" w:rsidR="00F1171E" w:rsidRPr="00054EDA" w:rsidRDefault="00F1171E" w:rsidP="002A400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1D54B730" w14:textId="77777777" w:rsidR="00F1171E" w:rsidRPr="00054E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4EDA" w14:paraId="2F579F54" w14:textId="77777777" w:rsidTr="00054EDA">
        <w:trPr>
          <w:trHeight w:val="859"/>
        </w:trPr>
        <w:tc>
          <w:tcPr>
            <w:tcW w:w="1246" w:type="pct"/>
            <w:noWrap/>
          </w:tcPr>
          <w:p w14:paraId="04361F46" w14:textId="368783AB" w:rsidR="00F1171E" w:rsidRPr="00054ED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54E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23" w:type="pct"/>
          </w:tcPr>
          <w:p w14:paraId="64053E32" w14:textId="77777777" w:rsidR="002A4004" w:rsidRPr="00054EDA" w:rsidRDefault="002A4004" w:rsidP="002A400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EDA">
              <w:rPr>
                <w:rFonts w:ascii="Arial" w:hAnsi="Arial" w:cs="Arial"/>
                <w:color w:val="000000"/>
                <w:sz w:val="20"/>
                <w:szCs w:val="20"/>
              </w:rPr>
              <w:t>Generally yes, but several methodological and interpretative weaknesses need addressing:</w:t>
            </w:r>
          </w:p>
          <w:p w14:paraId="382FF42F" w14:textId="77777777" w:rsidR="002A4004" w:rsidRPr="00054EDA" w:rsidRDefault="002A4004" w:rsidP="002A4004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EDA">
              <w:rPr>
                <w:rFonts w:ascii="Arial" w:hAnsi="Arial" w:cs="Arial"/>
                <w:color w:val="000000"/>
                <w:sz w:val="20"/>
                <w:szCs w:val="20"/>
              </w:rPr>
              <w:t>The bioautography yielded no active bands, yet the extracts were active in MIC assay. This contradiction is underexplored. Discuss possible compound volatility or instability more critically.</w:t>
            </w:r>
          </w:p>
          <w:p w14:paraId="22B777C2" w14:textId="77777777" w:rsidR="002A4004" w:rsidRPr="00054EDA" w:rsidRDefault="002A4004" w:rsidP="002A4004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EDA">
              <w:rPr>
                <w:rFonts w:ascii="Arial" w:hAnsi="Arial" w:cs="Arial"/>
                <w:color w:val="000000"/>
                <w:sz w:val="20"/>
                <w:szCs w:val="20"/>
              </w:rPr>
              <w:t>The claim that young leaves are more effective should be supported by statistical analysis, which is lacking.</w:t>
            </w:r>
          </w:p>
          <w:p w14:paraId="737A084B" w14:textId="77777777" w:rsidR="002A4004" w:rsidRPr="00054EDA" w:rsidRDefault="002A4004" w:rsidP="002A4004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EDA">
              <w:rPr>
                <w:rFonts w:ascii="Arial" w:hAnsi="Arial" w:cs="Arial"/>
                <w:color w:val="000000"/>
                <w:sz w:val="20"/>
                <w:szCs w:val="20"/>
              </w:rPr>
              <w:t>There’s a critical inconsistency: the control drug (Amphotericin B) is reported to be inactive at 2.5 mg/ml. This contradicts widely accepted MIC standards for this agent. Either the strain was resistant (which must be discussed), or there was experimental error.</w:t>
            </w:r>
          </w:p>
          <w:p w14:paraId="2B5A7721" w14:textId="77777777" w:rsidR="00F1171E" w:rsidRPr="00054EDA" w:rsidRDefault="00F1171E" w:rsidP="002A4004">
            <w:pPr>
              <w:pStyle w:val="ListParagraph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1" w:type="pct"/>
          </w:tcPr>
          <w:p w14:paraId="4898F764" w14:textId="77777777" w:rsidR="00F1171E" w:rsidRPr="00054E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4EDA" w14:paraId="73739464" w14:textId="77777777" w:rsidTr="00054EDA">
        <w:trPr>
          <w:trHeight w:val="703"/>
        </w:trPr>
        <w:tc>
          <w:tcPr>
            <w:tcW w:w="1246" w:type="pct"/>
            <w:noWrap/>
          </w:tcPr>
          <w:p w14:paraId="09C25322" w14:textId="77777777" w:rsidR="00F1171E" w:rsidRPr="00054ED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4E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54ED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54ED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23" w:type="pct"/>
          </w:tcPr>
          <w:p w14:paraId="13D7E457" w14:textId="77777777" w:rsidR="002A4004" w:rsidRPr="00054EDA" w:rsidRDefault="002A4004" w:rsidP="002A400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EDA">
              <w:rPr>
                <w:rFonts w:ascii="Arial" w:hAnsi="Arial" w:cs="Arial"/>
                <w:color w:val="000000"/>
                <w:sz w:val="20"/>
                <w:szCs w:val="20"/>
              </w:rPr>
              <w:t>Yes, references are sufficient and include both foundational and recent literature (2020–2024). However, a few more recent reviews on antifungal plant compounds or ear infection epidemiology could strengthen the introduction.</w:t>
            </w:r>
          </w:p>
          <w:p w14:paraId="5C5FA682" w14:textId="77777777" w:rsidR="002A4004" w:rsidRPr="00054EDA" w:rsidRDefault="002A4004" w:rsidP="002A400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EDA">
              <w:rPr>
                <w:rFonts w:ascii="Arial" w:hAnsi="Arial" w:cs="Arial"/>
                <w:color w:val="000000"/>
                <w:sz w:val="20"/>
                <w:szCs w:val="20"/>
              </w:rPr>
              <w:t>Suggested additions:</w:t>
            </w:r>
          </w:p>
          <w:p w14:paraId="5C83BF50" w14:textId="77777777" w:rsidR="002A4004" w:rsidRPr="00054EDA" w:rsidRDefault="002A4004" w:rsidP="002A4004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EDA">
              <w:rPr>
                <w:rFonts w:ascii="Arial" w:hAnsi="Arial" w:cs="Arial"/>
                <w:color w:val="000000"/>
                <w:sz w:val="20"/>
                <w:szCs w:val="20"/>
              </w:rPr>
              <w:t>WHO reports on antimicrobial resistance (2023).</w:t>
            </w:r>
          </w:p>
          <w:p w14:paraId="454F4417" w14:textId="77777777" w:rsidR="002A4004" w:rsidRPr="00054EDA" w:rsidRDefault="002A4004" w:rsidP="002A4004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EDA">
              <w:rPr>
                <w:rFonts w:ascii="Arial" w:hAnsi="Arial" w:cs="Arial"/>
                <w:color w:val="000000"/>
                <w:sz w:val="20"/>
                <w:szCs w:val="20"/>
              </w:rPr>
              <w:t>Recent review on antifungal agents from medicinal plants (e.g., Molecules 2022 special issue).</w:t>
            </w:r>
          </w:p>
          <w:p w14:paraId="24FE0567" w14:textId="77777777" w:rsidR="00F1171E" w:rsidRPr="00054EDA" w:rsidRDefault="00F1171E" w:rsidP="002A4004">
            <w:pPr>
              <w:pStyle w:val="ListParagraph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1" w:type="pct"/>
          </w:tcPr>
          <w:p w14:paraId="40220055" w14:textId="77777777" w:rsidR="00F1171E" w:rsidRPr="00054E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4EDA" w14:paraId="73CC4A50" w14:textId="77777777" w:rsidTr="00054EDA">
        <w:trPr>
          <w:trHeight w:val="386"/>
        </w:trPr>
        <w:tc>
          <w:tcPr>
            <w:tcW w:w="1246" w:type="pct"/>
            <w:noWrap/>
          </w:tcPr>
          <w:p w14:paraId="029CE8D0" w14:textId="77777777" w:rsidR="00F1171E" w:rsidRPr="00054E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54ED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54ED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54E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149A6CEF" w14:textId="60C94727" w:rsidR="00F1171E" w:rsidRPr="00054EDA" w:rsidRDefault="002A4004" w:rsidP="002A4004">
            <w:pPr>
              <w:rPr>
                <w:rFonts w:ascii="Arial" w:hAnsi="Arial" w:cs="Arial"/>
                <w:sz w:val="20"/>
                <w:szCs w:val="20"/>
              </w:rPr>
            </w:pPr>
            <w:r w:rsidRPr="00054EDA">
              <w:rPr>
                <w:rFonts w:ascii="Arial" w:hAnsi="Arial" w:cs="Arial"/>
                <w:color w:val="000000"/>
                <w:sz w:val="20"/>
                <w:szCs w:val="20"/>
              </w:rPr>
              <w:t>No. There are multiple issues with grammar, sentence structure, redundancy, and inconsistent capitalization (e.g., "k. luciae", "acetone extract"). The manuscript must be thoroughly revised by a native or professional English editor familiar with scientific writing.</w:t>
            </w:r>
          </w:p>
        </w:tc>
        <w:tc>
          <w:tcPr>
            <w:tcW w:w="1531" w:type="pct"/>
          </w:tcPr>
          <w:p w14:paraId="0351CA58" w14:textId="77777777" w:rsidR="00F1171E" w:rsidRPr="00054E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54EDA" w14:paraId="20A16C0C" w14:textId="77777777" w:rsidTr="00054EDA">
        <w:trPr>
          <w:trHeight w:val="1178"/>
        </w:trPr>
        <w:tc>
          <w:tcPr>
            <w:tcW w:w="1246" w:type="pct"/>
            <w:noWrap/>
          </w:tcPr>
          <w:p w14:paraId="7F4BCFAE" w14:textId="77777777" w:rsidR="00F1171E" w:rsidRPr="00054E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54ED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54ED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54ED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54E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23" w:type="pct"/>
          </w:tcPr>
          <w:p w14:paraId="158094E1" w14:textId="39010B74" w:rsidR="002A4004" w:rsidRPr="00054EDA" w:rsidRDefault="002A4004" w:rsidP="002A4004">
            <w:pPr>
              <w:pStyle w:val="ListParagraph"/>
              <w:numPr>
                <w:ilvl w:val="0"/>
                <w:numId w:val="18"/>
              </w:numPr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EDA">
              <w:rPr>
                <w:rFonts w:ascii="Arial" w:hAnsi="Arial" w:cs="Arial"/>
                <w:color w:val="000000"/>
                <w:sz w:val="20"/>
                <w:szCs w:val="20"/>
              </w:rPr>
              <w:t>The study’s scientific premise is commendable, but the manuscript lacks rigor in reporting. The results are not consistently backed with statistical analysis.</w:t>
            </w:r>
          </w:p>
          <w:p w14:paraId="00DC2B3F" w14:textId="689F9056" w:rsidR="002A4004" w:rsidRPr="00054EDA" w:rsidRDefault="002A4004" w:rsidP="002A4004">
            <w:pPr>
              <w:pStyle w:val="ListParagraph"/>
              <w:numPr>
                <w:ilvl w:val="0"/>
                <w:numId w:val="18"/>
              </w:numPr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EDA">
              <w:rPr>
                <w:rFonts w:ascii="Arial" w:hAnsi="Arial" w:cs="Arial"/>
                <w:color w:val="000000"/>
                <w:sz w:val="20"/>
                <w:szCs w:val="20"/>
              </w:rPr>
              <w:t>Figures are referenced but poorly embedded and labeled (e.g., “igure 1”). Improve formatting and ensure all figures and tables are numbered, captioned, and discussed in the text.</w:t>
            </w:r>
          </w:p>
          <w:p w14:paraId="1973C982" w14:textId="4F05592B" w:rsidR="002A4004" w:rsidRPr="00054EDA" w:rsidRDefault="002A4004" w:rsidP="002A4004">
            <w:pPr>
              <w:pStyle w:val="ListParagraph"/>
              <w:numPr>
                <w:ilvl w:val="0"/>
                <w:numId w:val="18"/>
              </w:numPr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EDA">
              <w:rPr>
                <w:rFonts w:ascii="Arial" w:hAnsi="Arial" w:cs="Arial"/>
                <w:color w:val="000000"/>
                <w:sz w:val="20"/>
                <w:szCs w:val="20"/>
              </w:rPr>
              <w:t>Use SI units consistently (e.g., µg/mL, not mg/ml when reporting low concentrations).</w:t>
            </w:r>
          </w:p>
          <w:p w14:paraId="1E347C61" w14:textId="7D41662B" w:rsidR="00F1171E" w:rsidRPr="00054EDA" w:rsidRDefault="002A4004" w:rsidP="002A4004">
            <w:pPr>
              <w:pStyle w:val="ListParagraph"/>
              <w:numPr>
                <w:ilvl w:val="0"/>
                <w:numId w:val="18"/>
              </w:numPr>
              <w:ind w:left="318" w:hanging="28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EDA">
              <w:rPr>
                <w:rFonts w:ascii="Arial" w:hAnsi="Arial" w:cs="Arial"/>
                <w:color w:val="000000"/>
                <w:sz w:val="20"/>
                <w:szCs w:val="20"/>
              </w:rPr>
              <w:t>Consider including chromatograms and MIC curves as supplementary material.</w:t>
            </w:r>
          </w:p>
          <w:p w14:paraId="50F9818C" w14:textId="7BC73583" w:rsidR="00A24E14" w:rsidRPr="00054EDA" w:rsidRDefault="00A24E14" w:rsidP="00A24E1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4EDA">
              <w:rPr>
                <w:rFonts w:ascii="Arial" w:hAnsi="Arial" w:cs="Arial"/>
                <w:color w:val="000000"/>
                <w:sz w:val="20"/>
                <w:szCs w:val="20"/>
              </w:rPr>
              <w:t>Justification: The manuscript has a sound scientific base and potential, but needs significant improvement in writing quality, scientific clarity, consistency of findings, and statistical reporting before it can be accepted for publication.</w:t>
            </w:r>
          </w:p>
          <w:p w14:paraId="5E946A0E" w14:textId="77777777" w:rsidR="00F1171E" w:rsidRPr="00054E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54E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54E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465E098E" w14:textId="77777777" w:rsidR="00F1171E" w:rsidRPr="00054E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054ED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54ED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54E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54ED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54ED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54E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54EDA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54E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54ED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4ED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054E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54EDA">
              <w:rPr>
                <w:rFonts w:ascii="Arial" w:hAnsi="Arial" w:cs="Arial"/>
                <w:lang w:val="en-GB"/>
              </w:rPr>
              <w:t>Author’s comment</w:t>
            </w:r>
            <w:r w:rsidRPr="00054ED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54ED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54EDA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54E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4ED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54E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54E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54ED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54ED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54ED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054E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2E0DDB3" w:rsidR="00F1171E" w:rsidRPr="00054EDA" w:rsidRDefault="00F1171E" w:rsidP="002A40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054ED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54ED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54ED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54E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224F0BC" w14:textId="77777777" w:rsidR="00054EDA" w:rsidRPr="00DB205B" w:rsidRDefault="00054EDA" w:rsidP="00054ED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B205B">
        <w:rPr>
          <w:rFonts w:ascii="Arial" w:hAnsi="Arial" w:cs="Arial"/>
          <w:b/>
          <w:u w:val="single"/>
        </w:rPr>
        <w:t>Reviewer details:</w:t>
      </w:r>
    </w:p>
    <w:p w14:paraId="1E343F94" w14:textId="77777777" w:rsidR="00054EDA" w:rsidRPr="00DB205B" w:rsidRDefault="00054EDA" w:rsidP="00054ED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DB205B">
        <w:rPr>
          <w:rFonts w:ascii="Arial" w:hAnsi="Arial" w:cs="Arial"/>
          <w:b/>
          <w:color w:val="000000"/>
        </w:rPr>
        <w:t>Jekson</w:t>
      </w:r>
      <w:proofErr w:type="spellEnd"/>
      <w:r w:rsidRPr="00DB205B">
        <w:rPr>
          <w:rFonts w:ascii="Arial" w:hAnsi="Arial" w:cs="Arial"/>
          <w:b/>
          <w:color w:val="000000"/>
        </w:rPr>
        <w:t xml:space="preserve"> </w:t>
      </w:r>
      <w:proofErr w:type="spellStart"/>
      <w:r w:rsidRPr="00DB205B">
        <w:rPr>
          <w:rFonts w:ascii="Arial" w:hAnsi="Arial" w:cs="Arial"/>
          <w:b/>
          <w:color w:val="000000"/>
        </w:rPr>
        <w:t>martiar</w:t>
      </w:r>
      <w:proofErr w:type="spellEnd"/>
      <w:r w:rsidRPr="00DB205B">
        <w:rPr>
          <w:rFonts w:ascii="Arial" w:hAnsi="Arial" w:cs="Arial"/>
          <w:b/>
          <w:color w:val="000000"/>
        </w:rPr>
        <w:t xml:space="preserve"> </w:t>
      </w:r>
      <w:proofErr w:type="gramStart"/>
      <w:r w:rsidRPr="00DB205B">
        <w:rPr>
          <w:rFonts w:ascii="Arial" w:hAnsi="Arial" w:cs="Arial"/>
          <w:b/>
          <w:color w:val="000000"/>
        </w:rPr>
        <w:t>siahaan,m</w:t>
      </w:r>
      <w:proofErr w:type="gramEnd"/>
      <w:r w:rsidRPr="00DB205B">
        <w:rPr>
          <w:rFonts w:ascii="Arial" w:hAnsi="Arial" w:cs="Arial"/>
          <w:b/>
          <w:color w:val="000000"/>
        </w:rPr>
        <w:t>.biomed</w:t>
      </w:r>
      <w:proofErr w:type="gramStart"/>
      <w:r w:rsidRPr="00DB205B">
        <w:rPr>
          <w:rFonts w:ascii="Arial" w:hAnsi="Arial" w:cs="Arial"/>
          <w:b/>
          <w:color w:val="000000"/>
        </w:rPr>
        <w:t>.,</w:t>
      </w:r>
      <w:proofErr w:type="spellStart"/>
      <w:r w:rsidRPr="00DB205B">
        <w:rPr>
          <w:rFonts w:ascii="Arial" w:hAnsi="Arial" w:cs="Arial"/>
          <w:b/>
          <w:color w:val="000000"/>
        </w:rPr>
        <w:t>aifo</w:t>
      </w:r>
      <w:proofErr w:type="spellEnd"/>
      <w:proofErr w:type="gramEnd"/>
      <w:r w:rsidRPr="00DB205B">
        <w:rPr>
          <w:rFonts w:ascii="Arial" w:hAnsi="Arial" w:cs="Arial"/>
          <w:b/>
          <w:color w:val="000000"/>
        </w:rPr>
        <w:t>-k, Indonesia</w:t>
      </w:r>
    </w:p>
    <w:p w14:paraId="13F230A7" w14:textId="77777777" w:rsidR="00054EDA" w:rsidRPr="00054EDA" w:rsidRDefault="00054EDA">
      <w:pPr>
        <w:rPr>
          <w:rFonts w:ascii="Arial" w:hAnsi="Arial" w:cs="Arial"/>
          <w:b/>
          <w:sz w:val="20"/>
          <w:szCs w:val="20"/>
          <w:lang w:val="en-US"/>
        </w:rPr>
      </w:pPr>
    </w:p>
    <w:sectPr w:rsidR="00054EDA" w:rsidRPr="00054ED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080AF" w14:textId="77777777" w:rsidR="008049AA" w:rsidRPr="0000007A" w:rsidRDefault="008049AA" w:rsidP="0099583E">
      <w:r>
        <w:separator/>
      </w:r>
    </w:p>
  </w:endnote>
  <w:endnote w:type="continuationSeparator" w:id="0">
    <w:p w14:paraId="6F4F7224" w14:textId="77777777" w:rsidR="008049AA" w:rsidRPr="0000007A" w:rsidRDefault="008049A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0BF2D" w14:textId="77777777" w:rsidR="008049AA" w:rsidRPr="0000007A" w:rsidRDefault="008049AA" w:rsidP="0099583E">
      <w:r>
        <w:separator/>
      </w:r>
    </w:p>
  </w:footnote>
  <w:footnote w:type="continuationSeparator" w:id="0">
    <w:p w14:paraId="499FDE23" w14:textId="77777777" w:rsidR="008049AA" w:rsidRPr="0000007A" w:rsidRDefault="008049A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B3D40"/>
    <w:multiLevelType w:val="multilevel"/>
    <w:tmpl w:val="041E4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FF2038"/>
    <w:multiLevelType w:val="multilevel"/>
    <w:tmpl w:val="867A65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C82FD4"/>
    <w:multiLevelType w:val="hybridMultilevel"/>
    <w:tmpl w:val="3E4AFA4E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9F66301"/>
    <w:multiLevelType w:val="multilevel"/>
    <w:tmpl w:val="C6ECD6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FF22BE"/>
    <w:multiLevelType w:val="multilevel"/>
    <w:tmpl w:val="0150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93845"/>
    <w:multiLevelType w:val="hybridMultilevel"/>
    <w:tmpl w:val="D1624EB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E1071D"/>
    <w:multiLevelType w:val="multilevel"/>
    <w:tmpl w:val="1932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2918AC"/>
    <w:multiLevelType w:val="multilevel"/>
    <w:tmpl w:val="62549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3232581">
    <w:abstractNumId w:val="3"/>
  </w:num>
  <w:num w:numId="2" w16cid:durableId="1879079020">
    <w:abstractNumId w:val="9"/>
  </w:num>
  <w:num w:numId="3" w16cid:durableId="407965095">
    <w:abstractNumId w:val="8"/>
  </w:num>
  <w:num w:numId="4" w16cid:durableId="826244808">
    <w:abstractNumId w:val="12"/>
  </w:num>
  <w:num w:numId="5" w16cid:durableId="545794426">
    <w:abstractNumId w:val="5"/>
  </w:num>
  <w:num w:numId="6" w16cid:durableId="1781686244">
    <w:abstractNumId w:val="0"/>
  </w:num>
  <w:num w:numId="7" w16cid:durableId="1751652949">
    <w:abstractNumId w:val="1"/>
  </w:num>
  <w:num w:numId="8" w16cid:durableId="1803885455">
    <w:abstractNumId w:val="16"/>
  </w:num>
  <w:num w:numId="9" w16cid:durableId="2064789119">
    <w:abstractNumId w:val="15"/>
  </w:num>
  <w:num w:numId="10" w16cid:durableId="1183937545">
    <w:abstractNumId w:val="2"/>
  </w:num>
  <w:num w:numId="11" w16cid:durableId="1940679444">
    <w:abstractNumId w:val="4"/>
  </w:num>
  <w:num w:numId="12" w16cid:durableId="282077465">
    <w:abstractNumId w:val="11"/>
  </w:num>
  <w:num w:numId="13" w16cid:durableId="332614094">
    <w:abstractNumId w:val="7"/>
  </w:num>
  <w:num w:numId="14" w16cid:durableId="1742748614">
    <w:abstractNumId w:val="10"/>
  </w:num>
  <w:num w:numId="15" w16cid:durableId="1879589311">
    <w:abstractNumId w:val="17"/>
  </w:num>
  <w:num w:numId="16" w16cid:durableId="1304121037">
    <w:abstractNumId w:val="6"/>
  </w:num>
  <w:num w:numId="17" w16cid:durableId="1161894330">
    <w:abstractNumId w:val="14"/>
  </w:num>
  <w:num w:numId="18" w16cid:durableId="10351530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4EDA"/>
    <w:rsid w:val="0005623E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178D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7F7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1F4B"/>
    <w:rsid w:val="001C301E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4004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2FEE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1627"/>
    <w:rsid w:val="00565D90"/>
    <w:rsid w:val="00567DE0"/>
    <w:rsid w:val="005735A5"/>
    <w:rsid w:val="005757CF"/>
    <w:rsid w:val="00581FF9"/>
    <w:rsid w:val="00586D0E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25B2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1B28"/>
    <w:rsid w:val="00700A1D"/>
    <w:rsid w:val="00700EF2"/>
    <w:rsid w:val="00701186"/>
    <w:rsid w:val="00707BE1"/>
    <w:rsid w:val="00715D75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990"/>
    <w:rsid w:val="00751520"/>
    <w:rsid w:val="00756273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0846"/>
    <w:rsid w:val="008049AA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8598B"/>
    <w:rsid w:val="0099583E"/>
    <w:rsid w:val="009A0242"/>
    <w:rsid w:val="009A59ED"/>
    <w:rsid w:val="009B101F"/>
    <w:rsid w:val="009B239B"/>
    <w:rsid w:val="009C5642"/>
    <w:rsid w:val="009D5DA7"/>
    <w:rsid w:val="009E13C3"/>
    <w:rsid w:val="009E6A30"/>
    <w:rsid w:val="009F07D4"/>
    <w:rsid w:val="009F29EB"/>
    <w:rsid w:val="009F7A71"/>
    <w:rsid w:val="00A001A0"/>
    <w:rsid w:val="00A11729"/>
    <w:rsid w:val="00A12C83"/>
    <w:rsid w:val="00A15F2F"/>
    <w:rsid w:val="00A17184"/>
    <w:rsid w:val="00A24E1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3283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429A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6F23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047B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004"/>
    <w:rPr>
      <w:rFonts w:ascii="Times New Roman" w:eastAsia="Times New Roman" w:hAnsi="Times New Roman"/>
      <w:sz w:val="24"/>
      <w:szCs w:val="24"/>
      <w:lang w:val="id-ID" w:eastAsia="id-ID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54EDA"/>
    <w:pPr>
      <w:spacing w:after="240" w:line="240" w:lineRule="exact"/>
      <w:jc w:val="right"/>
    </w:pPr>
    <w:rPr>
      <w:rFonts w:ascii="Helvetica" w:hAnsi="Helvetic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9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5120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2025-05-31T09:35:00Z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