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90C8F" w14:paraId="4EFF9FBE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82BAFAF" w14:textId="77777777" w:rsidR="00602F7D" w:rsidRPr="00A90C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90C8F" w14:paraId="170469A1" w14:textId="77777777" w:rsidTr="00F33C84">
        <w:trPr>
          <w:trHeight w:val="413"/>
        </w:trPr>
        <w:tc>
          <w:tcPr>
            <w:tcW w:w="1234" w:type="pct"/>
          </w:tcPr>
          <w:p w14:paraId="3FA02DB1" w14:textId="77777777" w:rsidR="0000007A" w:rsidRPr="00A90C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90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5A7D4" w14:textId="77777777" w:rsidR="0000007A" w:rsidRPr="00A90C8F" w:rsidRDefault="000456B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00007A" w:rsidRPr="00A90C8F" w14:paraId="2B2204BE" w14:textId="77777777" w:rsidTr="002E7787">
        <w:trPr>
          <w:trHeight w:val="290"/>
        </w:trPr>
        <w:tc>
          <w:tcPr>
            <w:tcW w:w="1234" w:type="pct"/>
          </w:tcPr>
          <w:p w14:paraId="1F54F179" w14:textId="77777777" w:rsidR="0000007A" w:rsidRPr="00A90C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07A56" w14:textId="77777777" w:rsidR="0000007A" w:rsidRPr="00A90C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E3186"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6351.3</w:t>
            </w:r>
          </w:p>
        </w:tc>
      </w:tr>
      <w:tr w:rsidR="0000007A" w:rsidRPr="00A90C8F" w14:paraId="6CCBB307" w14:textId="77777777" w:rsidTr="002109D6">
        <w:trPr>
          <w:trHeight w:val="331"/>
        </w:trPr>
        <w:tc>
          <w:tcPr>
            <w:tcW w:w="1234" w:type="pct"/>
          </w:tcPr>
          <w:p w14:paraId="531CBC26" w14:textId="77777777" w:rsidR="0000007A" w:rsidRPr="00A90C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AD074" w14:textId="77777777" w:rsidR="0000007A" w:rsidRPr="00A90C8F" w:rsidRDefault="00415CD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90C8F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ETHICS, POLITICS AND HUMAN DEVELOPMENT</w:t>
            </w:r>
          </w:p>
        </w:tc>
      </w:tr>
      <w:tr w:rsidR="00CF0BBB" w:rsidRPr="00A90C8F" w14:paraId="4723DBDA" w14:textId="77777777" w:rsidTr="002E7787">
        <w:trPr>
          <w:trHeight w:val="332"/>
        </w:trPr>
        <w:tc>
          <w:tcPr>
            <w:tcW w:w="1234" w:type="pct"/>
          </w:tcPr>
          <w:p w14:paraId="5D9FF8EB" w14:textId="77777777" w:rsidR="00CF0BBB" w:rsidRPr="00A90C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D466E" w14:textId="77777777" w:rsidR="00CF0BBB" w:rsidRPr="00A90C8F" w:rsidRDefault="002E31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B617A2" w14:textId="77777777" w:rsidR="00037D52" w:rsidRPr="00A90C8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B568BB" w14:textId="77777777" w:rsidR="00605952" w:rsidRPr="00A90C8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C0495E" w14:textId="77777777" w:rsidR="0086369B" w:rsidRPr="00A90C8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8CB6375" w14:textId="77777777" w:rsidR="00626025" w:rsidRPr="00A90C8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90C8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DB33DD8" w14:textId="77777777" w:rsidR="007B54A4" w:rsidRPr="00A90C8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058661A" w14:textId="77777777" w:rsidR="007B54A4" w:rsidRPr="00A90C8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90C8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A51DD19" w14:textId="2667F52E" w:rsidR="00640538" w:rsidRPr="00A90C8F" w:rsidRDefault="00793ACE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90C8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2E93A" wp14:editId="15B04586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13970" r="12700" b="11430"/>
                <wp:wrapNone/>
                <wp:docPr id="19745949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06144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68002B11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981224F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1A0E2990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2C5D2C44" w14:textId="77777777" w:rsidR="00E03C32" w:rsidRDefault="00573F0D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73F0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MRS Journal of Multidisciplinary Research and Studies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573F0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2(8),20-27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78718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0D77F3F7" w14:textId="77777777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78718F" w:rsidRPr="0078718F">
                              <w:t xml:space="preserve"> </w:t>
                            </w:r>
                            <w:hyperlink r:id="rId8" w:history="1">
                              <w:r w:rsidR="0078718F" w:rsidRPr="00210C3C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https://www.mrspublisher.com/article/ETHICS-GENDER-AND-DEVELOPMEMENT-1756290103</w:t>
                              </w:r>
                            </w:hyperlink>
                            <w:r w:rsidR="0078718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2E93A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11E06144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68002B11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6981224F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1A0E2990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2C5D2C44" w14:textId="77777777" w:rsidR="00E03C32" w:rsidRDefault="00573F0D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73F0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MRS Journal of Multidisciplinary Research and Studies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573F0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2(8),20-27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78718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0D77F3F7" w14:textId="77777777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78718F" w:rsidRPr="0078718F">
                        <w:t xml:space="preserve"> </w:t>
                      </w:r>
                      <w:hyperlink r:id="rId9" w:history="1">
                        <w:r w:rsidR="0078718F" w:rsidRPr="00210C3C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https://www.mrspublisher.com/article/ETHICS-GENDER-AND-DEVELOPMEMENT-1756290103</w:t>
                        </w:r>
                      </w:hyperlink>
                      <w:r w:rsidR="0078718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19BC00F" w14:textId="77777777" w:rsidR="00D9392F" w:rsidRPr="00A90C8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90C8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F23A6DC" w14:textId="77777777" w:rsidR="00D27A79" w:rsidRPr="00A90C8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90C8F" w14:paraId="49B93DCC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5C53498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0C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90C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97F7507" w14:textId="77777777" w:rsidR="00F1171E" w:rsidRPr="00A90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0C8F" w14:paraId="7ADB2B17" w14:textId="77777777" w:rsidTr="007222C8">
        <w:tc>
          <w:tcPr>
            <w:tcW w:w="1265" w:type="pct"/>
            <w:noWrap/>
          </w:tcPr>
          <w:p w14:paraId="6284940C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3308181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0C8F">
              <w:rPr>
                <w:rFonts w:ascii="Arial" w:hAnsi="Arial" w:cs="Arial"/>
                <w:lang w:val="en-GB"/>
              </w:rPr>
              <w:t>Reviewer’s comment</w:t>
            </w:r>
          </w:p>
          <w:p w14:paraId="46E4EFFB" w14:textId="77777777" w:rsidR="00421DBF" w:rsidRPr="00A90C8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7D739E9" w14:textId="77777777" w:rsidR="00421DBF" w:rsidRPr="00A90C8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6D595A7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0C8F">
              <w:rPr>
                <w:rFonts w:ascii="Arial" w:hAnsi="Arial" w:cs="Arial"/>
                <w:lang w:val="en-GB"/>
              </w:rPr>
              <w:t>Author’s Feedback</w:t>
            </w:r>
            <w:r w:rsidRPr="00A90C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90C8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90C8F" w14:paraId="7DD4DE5E" w14:textId="77777777" w:rsidTr="007222C8">
        <w:trPr>
          <w:trHeight w:val="1264"/>
        </w:trPr>
        <w:tc>
          <w:tcPr>
            <w:tcW w:w="1265" w:type="pct"/>
            <w:noWrap/>
          </w:tcPr>
          <w:p w14:paraId="45110246" w14:textId="77777777" w:rsidR="00F1171E" w:rsidRPr="00A90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8910714" w14:textId="77777777" w:rsidR="00F1171E" w:rsidRPr="00A90C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EC96754" w14:textId="44473703" w:rsidR="00F1171E" w:rsidRPr="00A90C8F" w:rsidRDefault="00793A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This chapter is about the interaction of ethical frameworks, political institutions, and human development outcomes and how these things work together. It is a basic, but often fragmented, discussion. Through the use of the capability and rights-based approaches with the governance debates, the readers are enabled to go beyond the usual growth-centric metrics to a more comprehensive understanding of human rights, equity, and accountability. The issue is very relevant in terms of implementing the SDGs, as there will always be policy trade-offs (e.g., growth vs. sustainability, redistribution vs. incentives). If the layout of this article were more organized and the review method clearer, it could be a handy resource for graduate classes and policy dialogues.</w:t>
            </w:r>
          </w:p>
        </w:tc>
        <w:tc>
          <w:tcPr>
            <w:tcW w:w="1523" w:type="pct"/>
          </w:tcPr>
          <w:p w14:paraId="7F8DCBEA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C8F" w14:paraId="77C7F214" w14:textId="77777777" w:rsidTr="007222C8">
        <w:trPr>
          <w:trHeight w:val="1262"/>
        </w:trPr>
        <w:tc>
          <w:tcPr>
            <w:tcW w:w="1265" w:type="pct"/>
            <w:noWrap/>
          </w:tcPr>
          <w:p w14:paraId="6A63C0D8" w14:textId="77777777" w:rsidR="00F1171E" w:rsidRPr="00A90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FEA12B0" w14:textId="77777777" w:rsidR="00F1171E" w:rsidRPr="00A90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1DB92DA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F9D6F69" w14:textId="4797F7EF" w:rsidR="00F1171E" w:rsidRPr="00A90C8F" w:rsidRDefault="00793ACE" w:rsidP="00793A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 xml:space="preserve">As it stands, the title is quite straightforward and transparent. If the author were to opt for a more insightful or interrogative angle, then the title might have been something like "Ethics, Politics, and Human Development: </w:t>
            </w:r>
            <w:proofErr w:type="gramStart"/>
            <w:r w:rsidRPr="00A90C8F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A90C8F">
              <w:rPr>
                <w:rFonts w:ascii="Arial" w:hAnsi="Arial" w:cs="Arial"/>
                <w:sz w:val="20"/>
                <w:szCs w:val="20"/>
              </w:rPr>
              <w:t xml:space="preserve"> Translation of Normative Frameworks into Policy and Outcomes."</w:t>
            </w:r>
          </w:p>
        </w:tc>
        <w:tc>
          <w:tcPr>
            <w:tcW w:w="1523" w:type="pct"/>
          </w:tcPr>
          <w:p w14:paraId="55C81484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C8F" w14:paraId="17E9ECA6" w14:textId="77777777" w:rsidTr="007222C8">
        <w:trPr>
          <w:trHeight w:val="1262"/>
        </w:trPr>
        <w:tc>
          <w:tcPr>
            <w:tcW w:w="1265" w:type="pct"/>
            <w:noWrap/>
          </w:tcPr>
          <w:p w14:paraId="4C9ED935" w14:textId="77777777" w:rsidR="00F1171E" w:rsidRPr="00A90C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90C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4FFAE7C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321FC32" w14:textId="77777777" w:rsidR="00793ACE" w:rsidRPr="00A90C8F" w:rsidRDefault="00793ACE" w:rsidP="00793ACE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Strengths: This statement shows the range (morals/politics/HD), the importance (trade</w:t>
            </w:r>
            <w:r w:rsidRPr="00A90C8F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A90C8F">
              <w:rPr>
                <w:rFonts w:ascii="Arial" w:hAnsi="Arial" w:cs="Arial"/>
                <w:sz w:val="20"/>
                <w:szCs w:val="20"/>
              </w:rPr>
              <w:t>offs), and the reader.</w:t>
            </w:r>
          </w:p>
          <w:p w14:paraId="49D4C967" w14:textId="77777777" w:rsidR="00793ACE" w:rsidRPr="00A90C8F" w:rsidRDefault="00793ACE" w:rsidP="00793ACE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Suggestions:</w:t>
            </w:r>
          </w:p>
          <w:p w14:paraId="033F59F4" w14:textId="77777777" w:rsidR="00793ACE" w:rsidRPr="00A90C8F" w:rsidRDefault="00793ACE" w:rsidP="00793ACE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• Briefly outline 1–2 main claims that the chapter would provide evidence for, such as how the use of capability-based metrics changes the design of welfare programs.</w:t>
            </w:r>
          </w:p>
          <w:p w14:paraId="306A8E7A" w14:textId="77777777" w:rsidR="00793ACE" w:rsidRPr="00A90C8F" w:rsidRDefault="00793ACE" w:rsidP="00793ACE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• If you want to clarify the review method (databases searched, time frame, and inclusion criteria) as it is somewhat generic, you should make this information more specific.</w:t>
            </w:r>
          </w:p>
          <w:p w14:paraId="02E8B7F1" w14:textId="77777777" w:rsidR="00793ACE" w:rsidRPr="00A90C8F" w:rsidRDefault="00793ACE" w:rsidP="00793ACE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• You could also consider reducing the number of times the ethics, politics, and HD triad is mentioned.</w:t>
            </w:r>
          </w:p>
          <w:p w14:paraId="76E5483E" w14:textId="34E545F5" w:rsidR="00793ACE" w:rsidRPr="00A90C8F" w:rsidRDefault="00793ACE" w:rsidP="00793ACE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 xml:space="preserve">• Instead of finishing with a general statement, you could make it a point with a concrete contribution line (what this chapter adds beyond existing reviews). </w:t>
            </w:r>
          </w:p>
        </w:tc>
        <w:tc>
          <w:tcPr>
            <w:tcW w:w="1523" w:type="pct"/>
          </w:tcPr>
          <w:p w14:paraId="551168AF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C8F" w14:paraId="041D1CC8" w14:textId="77777777" w:rsidTr="007222C8">
        <w:trPr>
          <w:trHeight w:val="859"/>
        </w:trPr>
        <w:tc>
          <w:tcPr>
            <w:tcW w:w="1265" w:type="pct"/>
            <w:noWrap/>
          </w:tcPr>
          <w:p w14:paraId="04286570" w14:textId="77777777" w:rsidR="00F1171E" w:rsidRPr="00A90C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91D3834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Conceptually solid and based on classic literature, the article has several problems that limit its strength:</w:t>
            </w:r>
          </w:p>
          <w:p w14:paraId="6101E5E0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Scope Drift of the 'Theoretical Framework' chapter moves to Human Resource Development (</w:t>
            </w:r>
            <w:proofErr w:type="spellStart"/>
            <w:r w:rsidRPr="00A90C8F">
              <w:rPr>
                <w:rFonts w:ascii="Arial" w:hAnsi="Arial" w:cs="Arial"/>
                <w:sz w:val="20"/>
                <w:szCs w:val="20"/>
              </w:rPr>
              <w:t>organisational</w:t>
            </w:r>
            <w:proofErr w:type="spellEnd"/>
            <w:r w:rsidRPr="00A90C8F">
              <w:rPr>
                <w:rFonts w:ascii="Arial" w:hAnsi="Arial" w:cs="Arial"/>
                <w:sz w:val="20"/>
                <w:szCs w:val="20"/>
              </w:rPr>
              <w:t xml:space="preserve"> level), while most of the chapter deals with society-level human Development. Hence, it is better to get rid of HRD content or insert a bridge that explains cross-level inference.</w:t>
            </w:r>
          </w:p>
          <w:p w14:paraId="20DCAB0D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Structure and duplication: Introduction/Background is repeated multiple times and the material is also repeated (e.g., the later narrative sections). Try to merge the first Introduction with Background and make the latter a distinct section.</w:t>
            </w:r>
          </w:p>
          <w:p w14:paraId="4C9AE20C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Methodological transparency: as a literature review, it should have a short method section (search strategy, dates, selection criteria, and how themes were derived).</w:t>
            </w:r>
          </w:p>
          <w:p w14:paraId="6CDEB568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According to the Use of Sources point, authors should stop using generic or aggregator citations (e.g., ResearchGate, “About Human Development”) and rather use original peer-reviewed or official sources; they should also provide comparative evidence for categorical claims.</w:t>
            </w:r>
          </w:p>
          <w:p w14:paraId="19EA3F6B" w14:textId="36E248D3" w:rsidR="00793ACE" w:rsidRPr="00A90C8F" w:rsidRDefault="00793ACE" w:rsidP="00793ACE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Policy translation: add 1–2 brief mini-cases (e.g., conditional cash transfers; primary health coverage) for showing how ethics → politics → HD indicators link actually works.</w:t>
            </w:r>
          </w:p>
        </w:tc>
        <w:tc>
          <w:tcPr>
            <w:tcW w:w="1523" w:type="pct"/>
          </w:tcPr>
          <w:p w14:paraId="4A8FA797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C8F" w14:paraId="2F65711E" w14:textId="77777777" w:rsidTr="007222C8">
        <w:trPr>
          <w:trHeight w:val="703"/>
        </w:trPr>
        <w:tc>
          <w:tcPr>
            <w:tcW w:w="1265" w:type="pct"/>
            <w:noWrap/>
          </w:tcPr>
          <w:p w14:paraId="6BE5DEB9" w14:textId="77777777" w:rsidR="00F1171E" w:rsidRPr="00A90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C9E56A4" w14:textId="77777777" w:rsidR="00F1171E" w:rsidRPr="00A90C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0C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13C2BA2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A90C8F">
              <w:rPr>
                <w:rFonts w:ascii="Arial" w:hAnsi="Arial" w:cs="Arial"/>
                <w:sz w:val="20"/>
                <w:szCs w:val="20"/>
                <w:lang w:val="en-ID"/>
              </w:rPr>
              <w:t xml:space="preserve">Mixed. A few canonical sources are in place, but the recent literature is sparse, and several entries have errors or are incomplete. </w:t>
            </w:r>
          </w:p>
          <w:p w14:paraId="3C62AF82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A90C8F">
              <w:rPr>
                <w:rFonts w:ascii="Arial" w:hAnsi="Arial" w:cs="Arial"/>
                <w:sz w:val="20"/>
                <w:szCs w:val="20"/>
                <w:lang w:val="en-ID"/>
              </w:rPr>
              <w:t>• Fix the typographic and formatting errors (e.g., Rousseau; removing the extra asterisk from Dahl; deleting the duplicate Montesquieu; checking the Dyson ISBN).</w:t>
            </w:r>
          </w:p>
          <w:p w14:paraId="30F3D6E9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A90C8F">
              <w:rPr>
                <w:rFonts w:ascii="Arial" w:hAnsi="Arial" w:cs="Arial"/>
                <w:sz w:val="20"/>
                <w:szCs w:val="20"/>
                <w:lang w:val="en-ID"/>
              </w:rPr>
              <w:t>• Fill in the blanks of the currently used UN/UNDP citation placeholders with complete references (authoring org, year, title, publisher, URL/access date).</w:t>
            </w:r>
          </w:p>
          <w:p w14:paraId="15886377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A90C8F">
              <w:rPr>
                <w:rFonts w:ascii="Arial" w:hAnsi="Arial" w:cs="Arial"/>
                <w:sz w:val="20"/>
                <w:szCs w:val="20"/>
                <w:lang w:val="en-ID"/>
              </w:rPr>
              <w:t>• Do not use ResearchGate as the only source of record when citing; instead, mention the original venue.</w:t>
            </w:r>
          </w:p>
          <w:p w14:paraId="2C5C9643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A90C8F">
              <w:rPr>
                <w:rFonts w:ascii="Arial" w:hAnsi="Arial" w:cs="Arial"/>
                <w:sz w:val="20"/>
                <w:szCs w:val="20"/>
                <w:lang w:val="en-ID"/>
              </w:rPr>
              <w:t>• To add literature of the Sustainable Development Goals (SDG) era, include works that deal with capabilities, inequality, state capacity, and governance measurement.</w:t>
            </w:r>
          </w:p>
          <w:p w14:paraId="76FD4D7F" w14:textId="77777777" w:rsidR="00793ACE" w:rsidRPr="00A90C8F" w:rsidRDefault="00793ACE" w:rsidP="00793A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A90C8F">
              <w:rPr>
                <w:rFonts w:ascii="Arial" w:hAnsi="Arial" w:cs="Arial"/>
                <w:sz w:val="20"/>
                <w:szCs w:val="20"/>
                <w:lang w:val="en-ID"/>
              </w:rPr>
              <w:lastRenderedPageBreak/>
              <w:t>• Harmonize the formatting of the references (book titles in italics, publisher, year, DOIs/URLs where applicable).</w:t>
            </w:r>
          </w:p>
          <w:p w14:paraId="094E349D" w14:textId="77777777" w:rsidR="00793ACE" w:rsidRPr="00A90C8F" w:rsidRDefault="00793A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1845233C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C8F" w14:paraId="14736825" w14:textId="77777777" w:rsidTr="007222C8">
        <w:trPr>
          <w:trHeight w:val="386"/>
        </w:trPr>
        <w:tc>
          <w:tcPr>
            <w:tcW w:w="1265" w:type="pct"/>
            <w:noWrap/>
          </w:tcPr>
          <w:p w14:paraId="61B147D7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91DE8EE" w14:textId="77777777" w:rsidR="00F1171E" w:rsidRPr="00A90C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90C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B7DECE5" w14:textId="77777777" w:rsidR="00F1171E" w:rsidRPr="00A90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F45497" w14:textId="66312F95" w:rsidR="00F1171E" w:rsidRPr="00A90C8F" w:rsidRDefault="00793AC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It can be read but requires editing for copy. Some common problems include run-on sentences or comma splices, capitalization inconsistencies, and the odd colloquial, among other things. Always use a consistent set of terms (i.e., human development/human resource development; autocracy/authoritarianism; rights-based/human right-based).</w:t>
            </w:r>
          </w:p>
        </w:tc>
        <w:tc>
          <w:tcPr>
            <w:tcW w:w="1523" w:type="pct"/>
          </w:tcPr>
          <w:p w14:paraId="555E0F07" w14:textId="77777777" w:rsidR="00F1171E" w:rsidRPr="00A90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0C8F" w14:paraId="725D832E" w14:textId="77777777" w:rsidTr="007222C8">
        <w:trPr>
          <w:trHeight w:val="1178"/>
        </w:trPr>
        <w:tc>
          <w:tcPr>
            <w:tcW w:w="1265" w:type="pct"/>
            <w:noWrap/>
          </w:tcPr>
          <w:p w14:paraId="2A6F1CCC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0C8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90C8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90C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3B09149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7C24276" w14:textId="77777777" w:rsidR="00F1171E" w:rsidRPr="00A90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Appreciated: the intent to bridge ethics and institutional design; practical recommendations at multiple levels.</w:t>
            </w:r>
          </w:p>
          <w:p w14:paraId="15B0428B" w14:textId="77777777" w:rsidR="00F34440" w:rsidRPr="00A90C8F" w:rsidRDefault="009C0590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 xml:space="preserve">To strengthen: add a </w:t>
            </w:r>
            <w:proofErr w:type="gramStart"/>
            <w:r w:rsidRPr="00A90C8F">
              <w:rPr>
                <w:rFonts w:ascii="Arial" w:hAnsi="Arial" w:cs="Arial"/>
                <w:sz w:val="20"/>
                <w:szCs w:val="20"/>
              </w:rPr>
              <w:t>simple figure mapping ethics frameworks</w:t>
            </w:r>
            <w:proofErr w:type="gramEnd"/>
            <w:r w:rsidRPr="00A90C8F">
              <w:rPr>
                <w:rFonts w:ascii="Arial" w:hAnsi="Arial" w:cs="Arial"/>
                <w:sz w:val="20"/>
                <w:szCs w:val="20"/>
              </w:rPr>
              <w:t xml:space="preserve"> → policy levers → HD indicators; include a short ‘method box’; tighten duplicate sections; and end with a brief limitations/future</w:t>
            </w:r>
            <w:r w:rsidRPr="00A90C8F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A90C8F">
              <w:rPr>
                <w:rFonts w:ascii="Arial" w:hAnsi="Arial" w:cs="Arial"/>
                <w:sz w:val="20"/>
                <w:szCs w:val="20"/>
              </w:rPr>
              <w:t>research paragraph tied to the chapter’s actual synthesis.</w:t>
            </w:r>
          </w:p>
          <w:p w14:paraId="493A479C" w14:textId="77777777" w:rsidR="00793ACE" w:rsidRPr="00A90C8F" w:rsidRDefault="00793A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317A9" w14:textId="77777777" w:rsidR="001D668B" w:rsidRPr="00A90C8F" w:rsidRDefault="001D66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0BD24C" w14:textId="788F8C20" w:rsidR="001D668B" w:rsidRPr="00A90C8F" w:rsidRDefault="001D668B">
            <w:pPr>
              <w:rPr>
                <w:rFonts w:ascii="Arial" w:hAnsi="Arial" w:cs="Arial"/>
                <w:sz w:val="20"/>
                <w:szCs w:val="20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Rationale: strong topic and canonical grounding; requires structural consolidation, a clear narrative</w:t>
            </w:r>
            <w:r w:rsidRPr="00A90C8F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A90C8F">
              <w:rPr>
                <w:rFonts w:ascii="Arial" w:hAnsi="Arial" w:cs="Arial"/>
                <w:sz w:val="20"/>
                <w:szCs w:val="20"/>
              </w:rPr>
              <w:t>review method, resolution of HRD scope drift, and improved sourcing/editing before acceptance.</w:t>
            </w:r>
          </w:p>
        </w:tc>
        <w:tc>
          <w:tcPr>
            <w:tcW w:w="1523" w:type="pct"/>
          </w:tcPr>
          <w:p w14:paraId="4E8F813B" w14:textId="77777777" w:rsidR="00F1171E" w:rsidRPr="00A90C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1C7F2FA" w14:textId="77777777" w:rsidR="00F1171E" w:rsidRPr="00A90C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A90C8F" w14:paraId="30302668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33EA" w14:textId="77777777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90C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90C8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4F182B5" w14:textId="77777777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90C8F" w14:paraId="4CDC84D9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E36A7" w14:textId="77777777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7A75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0C8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13DD9E2" w14:textId="77777777" w:rsidR="00F1171E" w:rsidRPr="00A90C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0C8F">
              <w:rPr>
                <w:rFonts w:ascii="Arial" w:hAnsi="Arial" w:cs="Arial"/>
                <w:lang w:val="en-GB"/>
              </w:rPr>
              <w:t>Author’s comment</w:t>
            </w:r>
            <w:r w:rsidRPr="00A90C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90C8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90C8F" w14:paraId="39DE4EF6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5931" w14:textId="77777777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C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A2776E7" w14:textId="77777777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96E69" w14:textId="5B1483DD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90C8F">
              <w:rPr>
                <w:rFonts w:ascii="Arial" w:hAnsi="Arial" w:cs="Arial"/>
                <w:sz w:val="20"/>
                <w:szCs w:val="20"/>
              </w:rPr>
              <w:t>No human</w:t>
            </w:r>
            <w:r w:rsidRPr="00A90C8F">
              <w:rPr>
                <w:rFonts w:ascii="Cambria Math" w:hAnsi="Cambria Math" w:cs="Cambria Math"/>
                <w:sz w:val="20"/>
                <w:szCs w:val="20"/>
              </w:rPr>
              <w:t>‑</w:t>
            </w:r>
            <w:proofErr w:type="gramStart"/>
            <w:r w:rsidRPr="00A90C8F">
              <w:rPr>
                <w:rFonts w:ascii="Arial" w:hAnsi="Arial" w:cs="Arial"/>
                <w:sz w:val="20"/>
                <w:szCs w:val="20"/>
              </w:rPr>
              <w:t>subjects</w:t>
            </w:r>
            <w:proofErr w:type="gramEnd"/>
            <w:r w:rsidRPr="00A90C8F">
              <w:rPr>
                <w:rFonts w:ascii="Arial" w:hAnsi="Arial" w:cs="Arial"/>
                <w:sz w:val="20"/>
                <w:szCs w:val="20"/>
              </w:rPr>
              <w:t xml:space="preserve"> data are involved. One potential issue is overlap with a prior journal version</w:t>
            </w:r>
          </w:p>
          <w:p w14:paraId="7FDD7A99" w14:textId="77777777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B53238" w14:textId="77777777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38548B40" w14:textId="77777777" w:rsidR="00F1171E" w:rsidRPr="00A90C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E6EE84D" w14:textId="77777777" w:rsidR="00F1171E" w:rsidRPr="00A90C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D2817B" w14:textId="77777777" w:rsidR="00F1171E" w:rsidRPr="00A90C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9BE054D" w14:textId="77777777" w:rsidR="00F1171E" w:rsidRPr="00A90C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20D5B1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3EB7ECF" w14:textId="77777777" w:rsidR="00A90C8F" w:rsidRPr="00565931" w:rsidRDefault="00A90C8F" w:rsidP="00A90C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5931">
        <w:rPr>
          <w:rFonts w:ascii="Arial" w:hAnsi="Arial" w:cs="Arial"/>
          <w:b/>
          <w:u w:val="single"/>
        </w:rPr>
        <w:t>Reviewer details:</w:t>
      </w:r>
    </w:p>
    <w:p w14:paraId="7C6C8BDC" w14:textId="77777777" w:rsidR="00A90C8F" w:rsidRPr="00565931" w:rsidRDefault="00A90C8F" w:rsidP="00A90C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65931">
        <w:rPr>
          <w:rFonts w:ascii="Arial" w:hAnsi="Arial" w:cs="Arial"/>
          <w:b/>
          <w:color w:val="000000"/>
        </w:rPr>
        <w:t xml:space="preserve">Aswin </w:t>
      </w:r>
      <w:proofErr w:type="spellStart"/>
      <w:r w:rsidRPr="00565931">
        <w:rPr>
          <w:rFonts w:ascii="Arial" w:hAnsi="Arial" w:cs="Arial"/>
          <w:b/>
          <w:color w:val="000000"/>
        </w:rPr>
        <w:t>Ariyanto</w:t>
      </w:r>
      <w:proofErr w:type="spellEnd"/>
      <w:r w:rsidRPr="00565931">
        <w:rPr>
          <w:rFonts w:ascii="Arial" w:hAnsi="Arial" w:cs="Arial"/>
          <w:b/>
          <w:color w:val="000000"/>
        </w:rPr>
        <w:t xml:space="preserve"> Azis, Indonesia</w:t>
      </w:r>
    </w:p>
    <w:p w14:paraId="6B3E6DC1" w14:textId="77777777" w:rsidR="00A90C8F" w:rsidRPr="00565931" w:rsidRDefault="00A90C8F" w:rsidP="00A90C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2B096EB" w14:textId="77777777" w:rsidR="00A90C8F" w:rsidRPr="00A90C8F" w:rsidRDefault="00A90C8F">
      <w:pPr>
        <w:rPr>
          <w:rFonts w:ascii="Arial" w:hAnsi="Arial" w:cs="Arial"/>
          <w:b/>
          <w:sz w:val="20"/>
          <w:szCs w:val="20"/>
        </w:rPr>
      </w:pPr>
    </w:p>
    <w:sectPr w:rsidR="00A90C8F" w:rsidRPr="00A90C8F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7F01" w14:textId="77777777" w:rsidR="007305C2" w:rsidRPr="0000007A" w:rsidRDefault="007305C2" w:rsidP="0099583E">
      <w:r>
        <w:separator/>
      </w:r>
    </w:p>
  </w:endnote>
  <w:endnote w:type="continuationSeparator" w:id="0">
    <w:p w14:paraId="3314800D" w14:textId="77777777" w:rsidR="007305C2" w:rsidRPr="0000007A" w:rsidRDefault="007305C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CA755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CD98E" w14:textId="77777777" w:rsidR="007305C2" w:rsidRPr="0000007A" w:rsidRDefault="007305C2" w:rsidP="0099583E">
      <w:r>
        <w:separator/>
      </w:r>
    </w:p>
  </w:footnote>
  <w:footnote w:type="continuationSeparator" w:id="0">
    <w:p w14:paraId="06436D4F" w14:textId="77777777" w:rsidR="007305C2" w:rsidRPr="0000007A" w:rsidRDefault="007305C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213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F73CF3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8E1261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884779">
    <w:abstractNumId w:val="3"/>
  </w:num>
  <w:num w:numId="2" w16cid:durableId="971592426">
    <w:abstractNumId w:val="6"/>
  </w:num>
  <w:num w:numId="3" w16cid:durableId="1333148072">
    <w:abstractNumId w:val="5"/>
  </w:num>
  <w:num w:numId="4" w16cid:durableId="567232272">
    <w:abstractNumId w:val="7"/>
  </w:num>
  <w:num w:numId="5" w16cid:durableId="49380310">
    <w:abstractNumId w:val="4"/>
  </w:num>
  <w:num w:numId="6" w16cid:durableId="355424873">
    <w:abstractNumId w:val="0"/>
  </w:num>
  <w:num w:numId="7" w16cid:durableId="977416895">
    <w:abstractNumId w:val="1"/>
  </w:num>
  <w:num w:numId="8" w16cid:durableId="962614501">
    <w:abstractNumId w:val="9"/>
  </w:num>
  <w:num w:numId="9" w16cid:durableId="864250044">
    <w:abstractNumId w:val="8"/>
  </w:num>
  <w:num w:numId="10" w16cid:durableId="1348362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6B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68B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83E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186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34B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5CD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F0D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05C2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718F"/>
    <w:rsid w:val="00793ACE"/>
    <w:rsid w:val="007A62F8"/>
    <w:rsid w:val="007B1099"/>
    <w:rsid w:val="007B54A4"/>
    <w:rsid w:val="007C5FBF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7265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63D9"/>
    <w:rsid w:val="00982766"/>
    <w:rsid w:val="009852C4"/>
    <w:rsid w:val="0099583E"/>
    <w:rsid w:val="009A0242"/>
    <w:rsid w:val="009A59ED"/>
    <w:rsid w:val="009B101F"/>
    <w:rsid w:val="009B239B"/>
    <w:rsid w:val="009C0590"/>
    <w:rsid w:val="009C3B22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C8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5A3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BA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4440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02EFAB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90C8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spublisher.com/article/ETHICS-GENDER-AND-DEVELOPMEMENT-175629010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rspublisher.com/article/ETHICS-GENDER-AND-DEVELOPMEMENT-1756290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B0DC-F4AC-4C7D-9E37-67F4631B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2025-09-11T04:14:00Z</dcterms:created>
  <dcterms:modified xsi:type="dcterms:W3CDTF">2025-09-16T11:42:00Z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