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3271E7" w14:paraId="1643A4CA" w14:textId="77777777" w:rsidTr="004847FF">
        <w:trPr>
          <w:trHeight w:val="450"/>
        </w:trPr>
        <w:tc>
          <w:tcPr>
            <w:tcW w:w="5000" w:type="pct"/>
            <w:gridSpan w:val="2"/>
            <w:tcBorders>
              <w:top w:val="nil"/>
              <w:left w:val="nil"/>
              <w:right w:val="nil"/>
            </w:tcBorders>
          </w:tcPr>
          <w:p w14:paraId="4C55E51F" w14:textId="77777777" w:rsidR="00602F7D" w:rsidRPr="003271E7" w:rsidRDefault="00602F7D" w:rsidP="00F2643C">
            <w:pPr>
              <w:pStyle w:val="Heading2"/>
              <w:jc w:val="left"/>
              <w:rPr>
                <w:rFonts w:ascii="Arial" w:hAnsi="Arial" w:cs="Arial"/>
                <w:b w:val="0"/>
                <w:bCs w:val="0"/>
                <w:lang w:val="en-US"/>
              </w:rPr>
            </w:pPr>
          </w:p>
        </w:tc>
      </w:tr>
      <w:tr w:rsidR="0000007A" w:rsidRPr="003271E7" w14:paraId="127EAD7E" w14:textId="77777777" w:rsidTr="00F33C84">
        <w:trPr>
          <w:trHeight w:val="413"/>
        </w:trPr>
        <w:tc>
          <w:tcPr>
            <w:tcW w:w="1234" w:type="pct"/>
          </w:tcPr>
          <w:p w14:paraId="3C159AA5" w14:textId="77777777" w:rsidR="0000007A" w:rsidRPr="003271E7" w:rsidRDefault="00D27A79" w:rsidP="00696CAD">
            <w:pPr>
              <w:pStyle w:val="BodyText"/>
              <w:ind w:left="90"/>
              <w:jc w:val="left"/>
              <w:rPr>
                <w:rFonts w:ascii="Arial" w:hAnsi="Arial" w:cs="Arial"/>
                <w:bCs/>
                <w:sz w:val="20"/>
                <w:szCs w:val="20"/>
                <w:lang w:val="en-GB"/>
              </w:rPr>
            </w:pPr>
            <w:r w:rsidRPr="003271E7">
              <w:rPr>
                <w:rFonts w:ascii="Arial" w:hAnsi="Arial" w:cs="Arial"/>
                <w:bCs/>
                <w:sz w:val="20"/>
                <w:szCs w:val="20"/>
                <w:lang w:val="en-GB"/>
              </w:rPr>
              <w:t xml:space="preserve">Book </w:t>
            </w:r>
            <w:r w:rsidR="0000007A" w:rsidRPr="003271E7">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21C4DF13" w:rsidR="0000007A" w:rsidRPr="003271E7" w:rsidRDefault="00A01262" w:rsidP="00054BC4">
            <w:pPr>
              <w:pStyle w:val="NormalWeb"/>
              <w:rPr>
                <w:rFonts w:ascii="Arial" w:hAnsi="Arial" w:cs="Arial"/>
                <w:b/>
                <w:bCs/>
                <w:sz w:val="20"/>
                <w:szCs w:val="20"/>
                <w:u w:val="single"/>
              </w:rPr>
            </w:pPr>
            <w:hyperlink r:id="rId7" w:history="1">
              <w:r w:rsidRPr="003271E7">
                <w:rPr>
                  <w:rStyle w:val="Hyperlink"/>
                  <w:rFonts w:ascii="Arial" w:hAnsi="Arial" w:cs="Arial"/>
                  <w:b/>
                  <w:bCs/>
                  <w:sz w:val="20"/>
                  <w:szCs w:val="20"/>
                </w:rPr>
                <w:t>Pharmaceutical Science: New Insights and Developments</w:t>
              </w:r>
            </w:hyperlink>
          </w:p>
        </w:tc>
      </w:tr>
      <w:tr w:rsidR="0000007A" w:rsidRPr="003271E7" w14:paraId="73C90375" w14:textId="77777777" w:rsidTr="002E7787">
        <w:trPr>
          <w:trHeight w:val="290"/>
        </w:trPr>
        <w:tc>
          <w:tcPr>
            <w:tcW w:w="1234" w:type="pct"/>
          </w:tcPr>
          <w:p w14:paraId="20D28135" w14:textId="77777777" w:rsidR="0000007A" w:rsidRPr="003271E7" w:rsidRDefault="0000007A" w:rsidP="00696CAD">
            <w:pPr>
              <w:pStyle w:val="BodyText"/>
              <w:ind w:left="90"/>
              <w:jc w:val="left"/>
              <w:rPr>
                <w:rFonts w:ascii="Arial" w:hAnsi="Arial" w:cs="Arial"/>
                <w:bCs/>
                <w:sz w:val="20"/>
                <w:szCs w:val="20"/>
                <w:lang w:val="en-GB"/>
              </w:rPr>
            </w:pPr>
            <w:r w:rsidRPr="003271E7">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4277A35E" w:rsidR="0000007A" w:rsidRPr="003271E7" w:rsidRDefault="00E72A8E" w:rsidP="00F3669D">
            <w:pPr>
              <w:pStyle w:val="NormalWeb"/>
              <w:spacing w:before="0" w:beforeAutospacing="0" w:after="0" w:afterAutospacing="0"/>
              <w:rPr>
                <w:rFonts w:ascii="Arial" w:hAnsi="Arial" w:cs="Arial"/>
                <w:b/>
                <w:bCs/>
                <w:sz w:val="20"/>
                <w:szCs w:val="20"/>
                <w:highlight w:val="yellow"/>
                <w:lang w:val="en-GB"/>
              </w:rPr>
            </w:pPr>
            <w:r w:rsidRPr="003271E7">
              <w:rPr>
                <w:rFonts w:ascii="Arial" w:hAnsi="Arial" w:cs="Arial"/>
                <w:b/>
                <w:bCs/>
                <w:sz w:val="20"/>
                <w:szCs w:val="20"/>
                <w:lang w:val="en-GB"/>
              </w:rPr>
              <w:t>Ms_BP</w:t>
            </w:r>
            <w:r w:rsidR="00FC432A" w:rsidRPr="003271E7">
              <w:rPr>
                <w:rFonts w:ascii="Arial" w:hAnsi="Arial" w:cs="Arial"/>
                <w:b/>
                <w:bCs/>
                <w:sz w:val="20"/>
                <w:szCs w:val="20"/>
                <w:lang w:val="en-GB"/>
              </w:rPr>
              <w:t>R</w:t>
            </w:r>
            <w:r w:rsidRPr="003271E7">
              <w:rPr>
                <w:rFonts w:ascii="Arial" w:hAnsi="Arial" w:cs="Arial"/>
                <w:b/>
                <w:bCs/>
                <w:sz w:val="20"/>
                <w:szCs w:val="20"/>
                <w:lang w:val="en-GB"/>
              </w:rPr>
              <w:t>_</w:t>
            </w:r>
            <w:r w:rsidR="00C04E8F" w:rsidRPr="003271E7">
              <w:rPr>
                <w:rFonts w:ascii="Arial" w:hAnsi="Arial" w:cs="Arial"/>
                <w:b/>
                <w:bCs/>
                <w:sz w:val="20"/>
                <w:szCs w:val="20"/>
                <w:lang w:val="en-GB"/>
              </w:rPr>
              <w:t>6360</w:t>
            </w:r>
          </w:p>
        </w:tc>
      </w:tr>
      <w:tr w:rsidR="0000007A" w:rsidRPr="003271E7" w14:paraId="05B60576" w14:textId="77777777" w:rsidTr="002109D6">
        <w:trPr>
          <w:trHeight w:val="331"/>
        </w:trPr>
        <w:tc>
          <w:tcPr>
            <w:tcW w:w="1234" w:type="pct"/>
          </w:tcPr>
          <w:p w14:paraId="0196A627" w14:textId="77777777" w:rsidR="0000007A" w:rsidRPr="003271E7" w:rsidRDefault="0000007A" w:rsidP="00696CAD">
            <w:pPr>
              <w:pStyle w:val="BodyText"/>
              <w:ind w:left="90"/>
              <w:jc w:val="left"/>
              <w:rPr>
                <w:rFonts w:ascii="Arial" w:hAnsi="Arial" w:cs="Arial"/>
                <w:bCs/>
                <w:sz w:val="20"/>
                <w:szCs w:val="20"/>
                <w:lang w:val="en-GB"/>
              </w:rPr>
            </w:pPr>
            <w:r w:rsidRPr="003271E7">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20AF53FC" w:rsidR="0000007A" w:rsidRPr="003271E7" w:rsidRDefault="00A014CC" w:rsidP="000450FC">
            <w:pPr>
              <w:pStyle w:val="NormalWeb"/>
              <w:spacing w:before="0" w:beforeAutospacing="0" w:after="0" w:afterAutospacing="0"/>
              <w:rPr>
                <w:rFonts w:ascii="Arial" w:hAnsi="Arial" w:cs="Arial"/>
                <w:b/>
                <w:sz w:val="20"/>
                <w:szCs w:val="20"/>
                <w:highlight w:val="yellow"/>
                <w:lang w:val="en-GB"/>
              </w:rPr>
            </w:pPr>
            <w:r w:rsidRPr="003271E7">
              <w:rPr>
                <w:rFonts w:ascii="Arial" w:hAnsi="Arial" w:cs="Arial"/>
                <w:b/>
                <w:sz w:val="20"/>
                <w:szCs w:val="20"/>
                <w:lang w:val="en-GB"/>
              </w:rPr>
              <w:t>Methods Used to Study Drug-drug Interactions: A Review</w:t>
            </w:r>
          </w:p>
        </w:tc>
      </w:tr>
      <w:tr w:rsidR="00CF0BBB" w:rsidRPr="003271E7" w14:paraId="6D508B1C" w14:textId="77777777" w:rsidTr="002E7787">
        <w:trPr>
          <w:trHeight w:val="332"/>
        </w:trPr>
        <w:tc>
          <w:tcPr>
            <w:tcW w:w="1234" w:type="pct"/>
          </w:tcPr>
          <w:p w14:paraId="32FC28F7" w14:textId="77777777" w:rsidR="00CF0BBB" w:rsidRPr="003271E7" w:rsidRDefault="00CF0BBB" w:rsidP="00696CAD">
            <w:pPr>
              <w:pStyle w:val="BodyText"/>
              <w:ind w:left="90"/>
              <w:jc w:val="left"/>
              <w:rPr>
                <w:rFonts w:ascii="Arial" w:hAnsi="Arial" w:cs="Arial"/>
                <w:bCs/>
                <w:sz w:val="20"/>
                <w:szCs w:val="20"/>
                <w:lang w:val="en-GB"/>
              </w:rPr>
            </w:pPr>
            <w:r w:rsidRPr="003271E7">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0371DB08" w:rsidR="00CF0BBB" w:rsidRPr="003271E7" w:rsidRDefault="00C04E8F" w:rsidP="000450FC">
            <w:pPr>
              <w:pStyle w:val="NormalWeb"/>
              <w:spacing w:before="0" w:beforeAutospacing="0" w:after="0" w:afterAutospacing="0"/>
              <w:rPr>
                <w:rFonts w:ascii="Arial" w:hAnsi="Arial" w:cs="Arial"/>
                <w:b/>
                <w:sz w:val="20"/>
                <w:szCs w:val="20"/>
                <w:lang w:val="en-GB"/>
              </w:rPr>
            </w:pPr>
            <w:r w:rsidRPr="003271E7">
              <w:rPr>
                <w:rFonts w:ascii="Arial" w:hAnsi="Arial" w:cs="Arial"/>
                <w:b/>
                <w:sz w:val="20"/>
                <w:szCs w:val="20"/>
                <w:lang w:val="en-GB"/>
              </w:rPr>
              <w:t>Book Chapter</w:t>
            </w:r>
          </w:p>
        </w:tc>
      </w:tr>
    </w:tbl>
    <w:p w14:paraId="45F5983C" w14:textId="77777777" w:rsidR="00037D52" w:rsidRPr="003271E7" w:rsidRDefault="00037D52" w:rsidP="0000007A">
      <w:pPr>
        <w:pStyle w:val="BodyText"/>
        <w:rPr>
          <w:rFonts w:ascii="Arial" w:hAnsi="Arial" w:cs="Arial"/>
          <w:b/>
          <w:bCs/>
          <w:sz w:val="20"/>
          <w:szCs w:val="20"/>
          <w:u w:val="single"/>
          <w:lang w:val="en-GB"/>
        </w:rPr>
      </w:pPr>
    </w:p>
    <w:p w14:paraId="79DE1CF8" w14:textId="77777777" w:rsidR="00605952" w:rsidRPr="003271E7" w:rsidRDefault="00605952" w:rsidP="0000007A">
      <w:pPr>
        <w:pStyle w:val="BodyText"/>
        <w:rPr>
          <w:rFonts w:ascii="Arial" w:hAnsi="Arial" w:cs="Arial"/>
          <w:b/>
          <w:bCs/>
          <w:sz w:val="20"/>
          <w:szCs w:val="20"/>
          <w:u w:val="single"/>
          <w:lang w:val="en-GB"/>
        </w:rPr>
      </w:pPr>
    </w:p>
    <w:p w14:paraId="17599C49" w14:textId="77777777" w:rsidR="00626025" w:rsidRPr="003271E7" w:rsidRDefault="00626025" w:rsidP="00D27A79">
      <w:pPr>
        <w:pStyle w:val="BodyText"/>
        <w:jc w:val="left"/>
        <w:rPr>
          <w:rFonts w:ascii="Arial" w:hAnsi="Arial" w:cs="Arial"/>
          <w:color w:val="222222"/>
          <w:sz w:val="20"/>
          <w:szCs w:val="20"/>
          <w:lang w:val="en-GB"/>
        </w:rPr>
      </w:pPr>
    </w:p>
    <w:p w14:paraId="37E43B60" w14:textId="77777777" w:rsidR="0086369B" w:rsidRPr="003271E7" w:rsidRDefault="0086369B" w:rsidP="00626025">
      <w:pPr>
        <w:pStyle w:val="BodyText"/>
        <w:rPr>
          <w:rFonts w:ascii="Arial" w:hAnsi="Arial" w:cs="Arial"/>
          <w:b/>
          <w:color w:val="222222"/>
          <w:sz w:val="20"/>
          <w:szCs w:val="20"/>
          <w:u w:val="single"/>
          <w:lang w:val="en-US"/>
        </w:rPr>
      </w:pPr>
    </w:p>
    <w:p w14:paraId="63CD6BCB" w14:textId="0FFEAA9E" w:rsidR="00626025" w:rsidRPr="003271E7" w:rsidRDefault="00640538" w:rsidP="00626025">
      <w:pPr>
        <w:pStyle w:val="BodyText"/>
        <w:rPr>
          <w:rFonts w:ascii="Arial" w:hAnsi="Arial" w:cs="Arial"/>
          <w:b/>
          <w:color w:val="222222"/>
          <w:sz w:val="20"/>
          <w:szCs w:val="20"/>
          <w:u w:val="single"/>
          <w:lang w:val="en-US"/>
        </w:rPr>
      </w:pPr>
      <w:r w:rsidRPr="003271E7">
        <w:rPr>
          <w:rFonts w:ascii="Arial" w:hAnsi="Arial" w:cs="Arial"/>
          <w:b/>
          <w:color w:val="222222"/>
          <w:sz w:val="20"/>
          <w:szCs w:val="20"/>
          <w:u w:val="single"/>
          <w:lang w:val="en-US"/>
        </w:rPr>
        <w:t>Special note:</w:t>
      </w:r>
    </w:p>
    <w:p w14:paraId="1AC448A2" w14:textId="77777777" w:rsidR="007B54A4" w:rsidRPr="003271E7" w:rsidRDefault="007B54A4" w:rsidP="00626025">
      <w:pPr>
        <w:pStyle w:val="BodyText"/>
        <w:rPr>
          <w:rFonts w:ascii="Arial" w:hAnsi="Arial" w:cs="Arial"/>
          <w:b/>
          <w:color w:val="222222"/>
          <w:sz w:val="20"/>
          <w:szCs w:val="20"/>
          <w:u w:val="single"/>
          <w:lang w:val="en-US"/>
        </w:rPr>
      </w:pPr>
    </w:p>
    <w:p w14:paraId="7F950B43" w14:textId="3CFD7BBC" w:rsidR="007B54A4" w:rsidRPr="003271E7" w:rsidRDefault="00955E45" w:rsidP="00626025">
      <w:pPr>
        <w:pStyle w:val="BodyText"/>
        <w:rPr>
          <w:rFonts w:ascii="Arial" w:hAnsi="Arial" w:cs="Arial"/>
          <w:b/>
          <w:color w:val="222222"/>
          <w:sz w:val="20"/>
          <w:szCs w:val="20"/>
          <w:lang w:val="en-US"/>
        </w:rPr>
      </w:pPr>
      <w:r w:rsidRPr="003271E7">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3271E7" w:rsidRDefault="00000000" w:rsidP="00626025">
      <w:pPr>
        <w:pStyle w:val="BodyText"/>
        <w:rPr>
          <w:rFonts w:ascii="Arial" w:hAnsi="Arial" w:cs="Arial"/>
          <w:b/>
          <w:color w:val="222222"/>
          <w:sz w:val="20"/>
          <w:szCs w:val="20"/>
          <w:u w:val="single"/>
          <w:lang w:val="en-US"/>
        </w:rPr>
      </w:pPr>
      <w:r w:rsidRPr="003271E7">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200F1913" w:rsidR="00E03C32" w:rsidRDefault="00D26A1D" w:rsidP="00E03C32">
                  <w:pPr>
                    <w:pStyle w:val="BodyText"/>
                    <w:jc w:val="left"/>
                    <w:rPr>
                      <w:rFonts w:ascii="Arial" w:hAnsi="Arial" w:cs="Arial"/>
                      <w:b/>
                      <w:color w:val="222222"/>
                      <w:sz w:val="32"/>
                      <w:lang w:val="en-US"/>
                    </w:rPr>
                  </w:pPr>
                  <w:r w:rsidRPr="00D26A1D">
                    <w:rPr>
                      <w:rFonts w:ascii="Arial" w:hAnsi="Arial" w:cs="Arial"/>
                      <w:b/>
                      <w:color w:val="222222"/>
                      <w:sz w:val="32"/>
                      <w:lang w:val="en-US"/>
                    </w:rPr>
                    <w:t>Journal of Advances in Medical and Pharmaceutical Sciences</w:t>
                  </w:r>
                  <w:r w:rsidR="00E03C32" w:rsidRPr="00640538">
                    <w:rPr>
                      <w:rFonts w:ascii="Arial" w:hAnsi="Arial" w:cs="Arial"/>
                      <w:b/>
                      <w:color w:val="222222"/>
                      <w:sz w:val="32"/>
                      <w:lang w:val="en-US"/>
                    </w:rPr>
                    <w:t xml:space="preserve">, </w:t>
                  </w:r>
                  <w:r w:rsidR="005F7075">
                    <w:rPr>
                      <w:rFonts w:ascii="Arial" w:hAnsi="Arial" w:cs="Arial"/>
                      <w:b/>
                      <w:color w:val="222222"/>
                      <w:sz w:val="32"/>
                      <w:lang w:val="en-US"/>
                    </w:rPr>
                    <w:t>27</w:t>
                  </w:r>
                  <w:r w:rsidR="00E03C32" w:rsidRPr="00640538">
                    <w:rPr>
                      <w:rFonts w:ascii="Arial" w:hAnsi="Arial" w:cs="Arial"/>
                      <w:b/>
                      <w:color w:val="222222"/>
                      <w:sz w:val="32"/>
                      <w:lang w:val="en-US"/>
                    </w:rPr>
                    <w:t>(</w:t>
                  </w:r>
                  <w:r w:rsidR="005F7075">
                    <w:rPr>
                      <w:rFonts w:ascii="Arial" w:hAnsi="Arial" w:cs="Arial"/>
                      <w:b/>
                      <w:color w:val="222222"/>
                      <w:sz w:val="32"/>
                      <w:lang w:val="en-US"/>
                    </w:rPr>
                    <w:t>7</w:t>
                  </w:r>
                  <w:r w:rsidR="00E03C32" w:rsidRPr="00640538">
                    <w:rPr>
                      <w:rFonts w:ascii="Arial" w:hAnsi="Arial" w:cs="Arial"/>
                      <w:b/>
                      <w:color w:val="222222"/>
                      <w:sz w:val="32"/>
                      <w:lang w:val="en-US"/>
                    </w:rPr>
                    <w:t xml:space="preserve">): </w:t>
                  </w:r>
                  <w:r w:rsidR="005F7075" w:rsidRPr="005F7075">
                    <w:rPr>
                      <w:rFonts w:ascii="Arial" w:hAnsi="Arial" w:cs="Arial"/>
                      <w:b/>
                      <w:color w:val="222222"/>
                      <w:sz w:val="32"/>
                      <w:lang w:val="en-US"/>
                    </w:rPr>
                    <w:t>36-47</w:t>
                  </w:r>
                  <w:r w:rsidR="009245E3">
                    <w:rPr>
                      <w:rFonts w:ascii="Arial" w:hAnsi="Arial" w:cs="Arial"/>
                      <w:b/>
                      <w:color w:val="222222"/>
                      <w:sz w:val="32"/>
                      <w:lang w:val="en-US"/>
                    </w:rPr>
                    <w:t xml:space="preserve">, </w:t>
                  </w:r>
                  <w:r w:rsidR="005F7075" w:rsidRPr="005F7075">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79BE2D98" w:rsidR="00E03C32" w:rsidRPr="007B54A4" w:rsidRDefault="00036370" w:rsidP="00036370">
                  <w:pPr>
                    <w:pStyle w:val="BodyText"/>
                    <w:jc w:val="left"/>
                    <w:rPr>
                      <w:rFonts w:ascii="Arial" w:hAnsi="Arial" w:cs="Arial"/>
                      <w:b/>
                      <w:color w:val="222222"/>
                      <w:sz w:val="32"/>
                      <w:lang w:val="en-US"/>
                    </w:rPr>
                  </w:pPr>
                  <w:r w:rsidRPr="00036370">
                    <w:rPr>
                      <w:rFonts w:ascii="Arial" w:hAnsi="Arial" w:cs="Arial"/>
                      <w:b/>
                      <w:color w:val="222222"/>
                      <w:sz w:val="32"/>
                      <w:lang w:val="en-US"/>
                    </w:rPr>
                    <w:t>DOI: 10.9734/</w:t>
                  </w:r>
                  <w:proofErr w:type="spellStart"/>
                  <w:r w:rsidRPr="00036370">
                    <w:rPr>
                      <w:rFonts w:ascii="Arial" w:hAnsi="Arial" w:cs="Arial"/>
                      <w:b/>
                      <w:color w:val="222222"/>
                      <w:sz w:val="32"/>
                      <w:lang w:val="en-US"/>
                    </w:rPr>
                    <w:t>jamps</w:t>
                  </w:r>
                  <w:proofErr w:type="spellEnd"/>
                  <w:r w:rsidRPr="00036370">
                    <w:rPr>
                      <w:rFonts w:ascii="Arial" w:hAnsi="Arial" w:cs="Arial"/>
                      <w:b/>
                      <w:color w:val="222222"/>
                      <w:sz w:val="32"/>
                      <w:lang w:val="en-US"/>
                    </w:rPr>
                    <w:t>/2025/v27i7797</w:t>
                  </w:r>
                  <w:r>
                    <w:rPr>
                      <w:rFonts w:ascii="Arial" w:hAnsi="Arial" w:cs="Arial"/>
                      <w:b/>
                      <w:color w:val="222222"/>
                      <w:sz w:val="32"/>
                      <w:lang w:val="en-US"/>
                    </w:rPr>
                    <w:t xml:space="preserve"> </w:t>
                  </w:r>
                </w:p>
              </w:txbxContent>
            </v:textbox>
          </v:rect>
        </w:pict>
      </w:r>
    </w:p>
    <w:p w14:paraId="40641486" w14:textId="77777777" w:rsidR="00D9392F" w:rsidRPr="003271E7" w:rsidRDefault="002A3D7C" w:rsidP="00626025">
      <w:pPr>
        <w:pStyle w:val="BodyText"/>
        <w:jc w:val="left"/>
        <w:rPr>
          <w:rFonts w:ascii="Arial" w:hAnsi="Arial" w:cs="Arial"/>
          <w:color w:val="222222"/>
          <w:sz w:val="20"/>
          <w:szCs w:val="20"/>
          <w:lang w:val="en-IN"/>
        </w:rPr>
      </w:pPr>
      <w:r w:rsidRPr="003271E7">
        <w:rPr>
          <w:rFonts w:ascii="Arial" w:hAnsi="Arial" w:cs="Arial"/>
          <w:color w:val="222222"/>
          <w:sz w:val="20"/>
          <w:szCs w:val="20"/>
          <w:lang w:val="en-IN"/>
        </w:rPr>
        <w:br w:type="page"/>
      </w:r>
    </w:p>
    <w:p w14:paraId="5A743ECE" w14:textId="77777777" w:rsidR="00D27A79" w:rsidRPr="003271E7"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3271E7" w14:paraId="71A94C1F" w14:textId="77777777" w:rsidTr="007222C8">
        <w:tc>
          <w:tcPr>
            <w:tcW w:w="5000" w:type="pct"/>
            <w:gridSpan w:val="3"/>
            <w:tcBorders>
              <w:top w:val="nil"/>
              <w:left w:val="nil"/>
              <w:right w:val="nil"/>
            </w:tcBorders>
            <w:noWrap/>
          </w:tcPr>
          <w:p w14:paraId="0BC15285" w14:textId="75BEB51F" w:rsidR="00F1171E" w:rsidRPr="003271E7" w:rsidRDefault="00F1171E" w:rsidP="007222C8">
            <w:pPr>
              <w:pStyle w:val="Heading2"/>
              <w:jc w:val="left"/>
              <w:rPr>
                <w:rFonts w:ascii="Arial" w:hAnsi="Arial" w:cs="Arial"/>
                <w:lang w:val="en-GB"/>
              </w:rPr>
            </w:pPr>
            <w:r w:rsidRPr="003271E7">
              <w:rPr>
                <w:rFonts w:ascii="Arial" w:hAnsi="Arial" w:cs="Arial"/>
                <w:highlight w:val="yellow"/>
                <w:lang w:val="en-GB"/>
              </w:rPr>
              <w:t>PART  1:</w:t>
            </w:r>
            <w:r w:rsidRPr="003271E7">
              <w:rPr>
                <w:rFonts w:ascii="Arial" w:hAnsi="Arial" w:cs="Arial"/>
                <w:lang w:val="en-GB"/>
              </w:rPr>
              <w:t xml:space="preserve"> Comments</w:t>
            </w:r>
          </w:p>
          <w:p w14:paraId="1287753C" w14:textId="77777777" w:rsidR="00F1171E" w:rsidRPr="003271E7" w:rsidRDefault="00F1171E" w:rsidP="007222C8">
            <w:pPr>
              <w:rPr>
                <w:rFonts w:ascii="Arial" w:hAnsi="Arial" w:cs="Arial"/>
                <w:sz w:val="20"/>
                <w:szCs w:val="20"/>
                <w:lang w:val="en-GB"/>
              </w:rPr>
            </w:pPr>
          </w:p>
        </w:tc>
      </w:tr>
      <w:tr w:rsidR="00F1171E" w:rsidRPr="003271E7" w14:paraId="5EA12279" w14:textId="77777777" w:rsidTr="007222C8">
        <w:tc>
          <w:tcPr>
            <w:tcW w:w="1265" w:type="pct"/>
            <w:noWrap/>
          </w:tcPr>
          <w:p w14:paraId="7AE9682F" w14:textId="77777777" w:rsidR="00F1171E" w:rsidRPr="003271E7" w:rsidRDefault="00F1171E" w:rsidP="007222C8">
            <w:pPr>
              <w:pStyle w:val="Heading2"/>
              <w:jc w:val="left"/>
              <w:rPr>
                <w:rFonts w:ascii="Arial" w:hAnsi="Arial" w:cs="Arial"/>
                <w:lang w:val="en-GB"/>
              </w:rPr>
            </w:pPr>
          </w:p>
        </w:tc>
        <w:tc>
          <w:tcPr>
            <w:tcW w:w="2212" w:type="pct"/>
          </w:tcPr>
          <w:p w14:paraId="5B8DBE06" w14:textId="77777777" w:rsidR="00F1171E" w:rsidRPr="003271E7" w:rsidRDefault="00F1171E" w:rsidP="007222C8">
            <w:pPr>
              <w:pStyle w:val="Heading2"/>
              <w:jc w:val="left"/>
              <w:rPr>
                <w:rFonts w:ascii="Arial" w:hAnsi="Arial" w:cs="Arial"/>
                <w:lang w:val="en-GB"/>
              </w:rPr>
            </w:pPr>
            <w:r w:rsidRPr="003271E7">
              <w:rPr>
                <w:rFonts w:ascii="Arial" w:hAnsi="Arial" w:cs="Arial"/>
                <w:lang w:val="en-GB"/>
              </w:rPr>
              <w:t>Reviewer’s comment</w:t>
            </w:r>
          </w:p>
          <w:p w14:paraId="693A9C4D" w14:textId="77777777" w:rsidR="00421DBF" w:rsidRPr="003271E7" w:rsidRDefault="00421DBF" w:rsidP="00421DBF">
            <w:pPr>
              <w:rPr>
                <w:rFonts w:ascii="Arial" w:hAnsi="Arial" w:cs="Arial"/>
                <w:b/>
                <w:bCs/>
                <w:sz w:val="20"/>
                <w:szCs w:val="20"/>
              </w:rPr>
            </w:pPr>
            <w:r w:rsidRPr="003271E7">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3271E7" w:rsidRDefault="00421DBF" w:rsidP="00421DBF">
            <w:pPr>
              <w:rPr>
                <w:rFonts w:ascii="Arial" w:hAnsi="Arial" w:cs="Arial"/>
                <w:sz w:val="20"/>
                <w:szCs w:val="20"/>
                <w:lang w:val="en-GB"/>
              </w:rPr>
            </w:pPr>
          </w:p>
        </w:tc>
        <w:tc>
          <w:tcPr>
            <w:tcW w:w="1523" w:type="pct"/>
          </w:tcPr>
          <w:p w14:paraId="57792C30" w14:textId="77777777" w:rsidR="00F1171E" w:rsidRPr="003271E7" w:rsidRDefault="00F1171E" w:rsidP="007222C8">
            <w:pPr>
              <w:pStyle w:val="Heading2"/>
              <w:jc w:val="left"/>
              <w:rPr>
                <w:rFonts w:ascii="Arial" w:hAnsi="Arial" w:cs="Arial"/>
                <w:b w:val="0"/>
                <w:lang w:val="en-GB"/>
              </w:rPr>
            </w:pPr>
            <w:r w:rsidRPr="003271E7">
              <w:rPr>
                <w:rFonts w:ascii="Arial" w:hAnsi="Arial" w:cs="Arial"/>
                <w:lang w:val="en-GB"/>
              </w:rPr>
              <w:t>Author’s Feedback</w:t>
            </w:r>
            <w:r w:rsidRPr="003271E7">
              <w:rPr>
                <w:rFonts w:ascii="Arial" w:hAnsi="Arial" w:cs="Arial"/>
                <w:b w:val="0"/>
                <w:lang w:val="en-GB"/>
              </w:rPr>
              <w:t xml:space="preserve"> </w:t>
            </w:r>
            <w:r w:rsidRPr="003271E7">
              <w:rPr>
                <w:rFonts w:ascii="Arial" w:hAnsi="Arial" w:cs="Arial"/>
                <w:b w:val="0"/>
                <w:i/>
                <w:lang w:val="en-GB"/>
              </w:rPr>
              <w:t>(Please correct the manuscript and highlight that part in the manuscript. It is mandatory that authors should write his/her feedback here)</w:t>
            </w:r>
          </w:p>
        </w:tc>
      </w:tr>
      <w:tr w:rsidR="00F1171E" w:rsidRPr="003271E7" w14:paraId="5C0AB4EC" w14:textId="77777777" w:rsidTr="007222C8">
        <w:trPr>
          <w:trHeight w:val="1264"/>
        </w:trPr>
        <w:tc>
          <w:tcPr>
            <w:tcW w:w="1265" w:type="pct"/>
            <w:noWrap/>
          </w:tcPr>
          <w:p w14:paraId="66B47184" w14:textId="48030299" w:rsidR="00F1171E" w:rsidRPr="003271E7" w:rsidRDefault="00F1171E" w:rsidP="007222C8">
            <w:pPr>
              <w:ind w:left="360"/>
              <w:rPr>
                <w:rFonts w:ascii="Arial" w:hAnsi="Arial" w:cs="Arial"/>
                <w:b/>
                <w:bCs/>
                <w:sz w:val="20"/>
                <w:szCs w:val="20"/>
                <w:lang w:val="en-GB"/>
              </w:rPr>
            </w:pPr>
            <w:r w:rsidRPr="003271E7">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3271E7" w:rsidRDefault="00F1171E" w:rsidP="007222C8">
            <w:pPr>
              <w:ind w:left="360"/>
              <w:rPr>
                <w:rFonts w:ascii="Arial" w:eastAsia="MS Mincho" w:hAnsi="Arial" w:cs="Arial"/>
                <w:b/>
                <w:bCs/>
                <w:sz w:val="20"/>
                <w:szCs w:val="20"/>
                <w:lang w:val="en-GB"/>
              </w:rPr>
            </w:pPr>
          </w:p>
        </w:tc>
        <w:tc>
          <w:tcPr>
            <w:tcW w:w="2212" w:type="pct"/>
          </w:tcPr>
          <w:p w14:paraId="7DBC9196" w14:textId="353C53F8" w:rsidR="00F1171E" w:rsidRPr="003271E7" w:rsidRDefault="000E7A94" w:rsidP="000E7A94">
            <w:pPr>
              <w:spacing w:before="100" w:beforeAutospacing="1" w:after="100" w:afterAutospacing="1"/>
              <w:jc w:val="both"/>
              <w:rPr>
                <w:rFonts w:ascii="Arial" w:hAnsi="Arial" w:cs="Arial"/>
                <w:sz w:val="20"/>
                <w:szCs w:val="20"/>
                <w:lang w:val="en-IN" w:eastAsia="en-IN"/>
              </w:rPr>
            </w:pPr>
            <w:r w:rsidRPr="003271E7">
              <w:rPr>
                <w:rFonts w:ascii="Arial" w:hAnsi="Arial" w:cs="Arial"/>
                <w:sz w:val="20"/>
                <w:szCs w:val="20"/>
                <w:lang w:val="en-IN" w:eastAsia="en-IN"/>
              </w:rPr>
              <w:t xml:space="preserve">The manuscript is well-structured and thorough, effectively covering the spectrum of DDI study methods with clear explanations and relevant examples. However, it could benefit from including more recent case studies or real-world and </w:t>
            </w:r>
            <w:r w:rsidRPr="003271E7">
              <w:rPr>
                <w:rFonts w:ascii="Arial" w:hAnsi="Arial" w:cs="Arial"/>
                <w:sz w:val="20"/>
                <w:szCs w:val="20"/>
                <w:lang w:val="en"/>
              </w:rPr>
              <w:t>able to induce a clinically relevant effect in the presence of drugs with a low therapeutic index, a long half-life and a higher bound with plasma proteins.</w:t>
            </w:r>
          </w:p>
        </w:tc>
        <w:tc>
          <w:tcPr>
            <w:tcW w:w="1523" w:type="pct"/>
          </w:tcPr>
          <w:p w14:paraId="462A339C" w14:textId="77777777" w:rsidR="00F1171E" w:rsidRPr="003271E7" w:rsidRDefault="00F1171E" w:rsidP="007222C8">
            <w:pPr>
              <w:pStyle w:val="Heading2"/>
              <w:jc w:val="left"/>
              <w:rPr>
                <w:rFonts w:ascii="Arial" w:hAnsi="Arial" w:cs="Arial"/>
                <w:b w:val="0"/>
                <w:lang w:val="en-GB"/>
              </w:rPr>
            </w:pPr>
          </w:p>
        </w:tc>
      </w:tr>
      <w:tr w:rsidR="00F1171E" w:rsidRPr="003271E7" w14:paraId="0D8B5B2C" w14:textId="77777777" w:rsidTr="007222C8">
        <w:trPr>
          <w:trHeight w:val="1262"/>
        </w:trPr>
        <w:tc>
          <w:tcPr>
            <w:tcW w:w="1265" w:type="pct"/>
            <w:noWrap/>
          </w:tcPr>
          <w:p w14:paraId="21CBA5FE" w14:textId="77777777" w:rsidR="00F1171E" w:rsidRPr="003271E7" w:rsidRDefault="00F1171E" w:rsidP="007222C8">
            <w:pPr>
              <w:ind w:left="360"/>
              <w:rPr>
                <w:rFonts w:ascii="Arial" w:hAnsi="Arial" w:cs="Arial"/>
                <w:b/>
                <w:bCs/>
                <w:sz w:val="20"/>
                <w:szCs w:val="20"/>
                <w:lang w:val="en-GB"/>
              </w:rPr>
            </w:pPr>
            <w:r w:rsidRPr="003271E7">
              <w:rPr>
                <w:rFonts w:ascii="Arial" w:hAnsi="Arial" w:cs="Arial"/>
                <w:b/>
                <w:bCs/>
                <w:sz w:val="20"/>
                <w:szCs w:val="20"/>
                <w:lang w:val="en-GB"/>
              </w:rPr>
              <w:t>Is the title of the article suitable?</w:t>
            </w:r>
          </w:p>
          <w:p w14:paraId="1CABB61A" w14:textId="77777777" w:rsidR="00F1171E" w:rsidRPr="003271E7" w:rsidRDefault="00F1171E" w:rsidP="007222C8">
            <w:pPr>
              <w:ind w:left="360"/>
              <w:rPr>
                <w:rFonts w:ascii="Arial" w:hAnsi="Arial" w:cs="Arial"/>
                <w:b/>
                <w:bCs/>
                <w:sz w:val="20"/>
                <w:szCs w:val="20"/>
                <w:lang w:val="en-GB"/>
              </w:rPr>
            </w:pPr>
            <w:r w:rsidRPr="003271E7">
              <w:rPr>
                <w:rFonts w:ascii="Arial" w:hAnsi="Arial" w:cs="Arial"/>
                <w:b/>
                <w:bCs/>
                <w:sz w:val="20"/>
                <w:szCs w:val="20"/>
                <w:lang w:val="en-GB"/>
              </w:rPr>
              <w:t>(If not please suggest an alternative title)</w:t>
            </w:r>
          </w:p>
          <w:p w14:paraId="0275B919" w14:textId="77777777" w:rsidR="00F1171E" w:rsidRPr="003271E7" w:rsidRDefault="00F1171E" w:rsidP="007222C8">
            <w:pPr>
              <w:pStyle w:val="Heading2"/>
              <w:jc w:val="left"/>
              <w:rPr>
                <w:rFonts w:ascii="Arial" w:hAnsi="Arial" w:cs="Arial"/>
                <w:u w:val="single"/>
                <w:lang w:val="en-GB"/>
              </w:rPr>
            </w:pPr>
          </w:p>
        </w:tc>
        <w:tc>
          <w:tcPr>
            <w:tcW w:w="2212" w:type="pct"/>
          </w:tcPr>
          <w:p w14:paraId="794AA9A7" w14:textId="0B270A24" w:rsidR="00F1171E" w:rsidRPr="003271E7" w:rsidRDefault="000E7A94" w:rsidP="000E7A94">
            <w:pPr>
              <w:spacing w:before="100" w:beforeAutospacing="1" w:after="100" w:afterAutospacing="1"/>
              <w:jc w:val="both"/>
              <w:rPr>
                <w:rFonts w:ascii="Arial" w:hAnsi="Arial" w:cs="Arial"/>
                <w:sz w:val="20"/>
                <w:szCs w:val="20"/>
                <w:lang w:val="en-IN" w:eastAsia="en-IN"/>
              </w:rPr>
            </w:pPr>
            <w:r w:rsidRPr="003271E7">
              <w:rPr>
                <w:rFonts w:ascii="Arial" w:hAnsi="Arial" w:cs="Arial"/>
                <w:sz w:val="20"/>
                <w:szCs w:val="20"/>
                <w:lang w:val="en-IN" w:eastAsia="en-IN"/>
              </w:rPr>
              <w:t xml:space="preserve">Yes, </w:t>
            </w:r>
            <w:proofErr w:type="gramStart"/>
            <w:r w:rsidRPr="003271E7">
              <w:rPr>
                <w:rFonts w:ascii="Arial" w:hAnsi="Arial" w:cs="Arial"/>
                <w:sz w:val="20"/>
                <w:szCs w:val="20"/>
                <w:lang w:val="en-IN" w:eastAsia="en-IN"/>
              </w:rPr>
              <w:t>The</w:t>
            </w:r>
            <w:proofErr w:type="gramEnd"/>
            <w:r w:rsidRPr="003271E7">
              <w:rPr>
                <w:rFonts w:ascii="Arial" w:hAnsi="Arial" w:cs="Arial"/>
                <w:sz w:val="20"/>
                <w:szCs w:val="20"/>
                <w:lang w:val="en-IN" w:eastAsia="en-IN"/>
              </w:rPr>
              <w:t xml:space="preserve"> title, "Methods Used to Study Drug-drug Interactions: A Review," is clear and descriptive, accurately reflecting the manuscript’s focus on reviewing various methods for studying drug-drug interactions (DDIs). It is suitable for the scientific community, as it is concise, specific, and aligns with the contents.</w:t>
            </w:r>
          </w:p>
        </w:tc>
        <w:tc>
          <w:tcPr>
            <w:tcW w:w="1523" w:type="pct"/>
          </w:tcPr>
          <w:p w14:paraId="405B6701" w14:textId="77777777" w:rsidR="00F1171E" w:rsidRPr="003271E7" w:rsidRDefault="00F1171E" w:rsidP="007222C8">
            <w:pPr>
              <w:pStyle w:val="Heading2"/>
              <w:jc w:val="left"/>
              <w:rPr>
                <w:rFonts w:ascii="Arial" w:hAnsi="Arial" w:cs="Arial"/>
                <w:b w:val="0"/>
                <w:lang w:val="en-GB"/>
              </w:rPr>
            </w:pPr>
          </w:p>
        </w:tc>
      </w:tr>
      <w:tr w:rsidR="00F1171E" w:rsidRPr="003271E7" w14:paraId="5604762A" w14:textId="77777777" w:rsidTr="007222C8">
        <w:trPr>
          <w:trHeight w:val="1262"/>
        </w:trPr>
        <w:tc>
          <w:tcPr>
            <w:tcW w:w="1265" w:type="pct"/>
            <w:noWrap/>
          </w:tcPr>
          <w:p w14:paraId="3635573D" w14:textId="77777777" w:rsidR="00F1171E" w:rsidRPr="003271E7" w:rsidRDefault="00F1171E" w:rsidP="007222C8">
            <w:pPr>
              <w:pStyle w:val="Heading2"/>
              <w:ind w:left="360"/>
              <w:jc w:val="left"/>
              <w:rPr>
                <w:rFonts w:ascii="Arial" w:hAnsi="Arial" w:cs="Arial"/>
                <w:lang w:val="en-GB"/>
              </w:rPr>
            </w:pPr>
            <w:r w:rsidRPr="003271E7">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3271E7" w:rsidRDefault="00F1171E" w:rsidP="007222C8">
            <w:pPr>
              <w:pStyle w:val="Heading2"/>
              <w:jc w:val="left"/>
              <w:rPr>
                <w:rFonts w:ascii="Arial" w:hAnsi="Arial" w:cs="Arial"/>
                <w:u w:val="single"/>
                <w:lang w:val="en-GB"/>
              </w:rPr>
            </w:pPr>
          </w:p>
        </w:tc>
        <w:tc>
          <w:tcPr>
            <w:tcW w:w="2212" w:type="pct"/>
          </w:tcPr>
          <w:p w14:paraId="0FB7E83A" w14:textId="0773F3BD" w:rsidR="00F1171E" w:rsidRPr="003271E7" w:rsidRDefault="00962B92" w:rsidP="00962B92">
            <w:pPr>
              <w:spacing w:before="100" w:beforeAutospacing="1" w:after="100" w:afterAutospacing="1"/>
              <w:jc w:val="both"/>
              <w:rPr>
                <w:rFonts w:ascii="Arial" w:hAnsi="Arial" w:cs="Arial"/>
                <w:b/>
                <w:bCs/>
                <w:sz w:val="20"/>
                <w:szCs w:val="20"/>
                <w:lang w:val="en-IN"/>
              </w:rPr>
            </w:pPr>
            <w:r w:rsidRPr="003271E7">
              <w:rPr>
                <w:rFonts w:ascii="Arial" w:hAnsi="Arial" w:cs="Arial"/>
                <w:sz w:val="20"/>
                <w:szCs w:val="20"/>
                <w:lang w:val="en-IN" w:eastAsia="en-IN"/>
              </w:rPr>
              <w:t>It provides a solid foundation by outlining key methods for studying drug-drug interactions (DDIs), including in vitro, in vivo, and in silico approaches, with specific examples and a notable finding about OATP1B1. However, it could be refined to better reflect the manuscript’s comprehensive scope and enhance clarity for readers. Some critical methods, such as clinical studies and post-marketing surveillance, are not mentioned, and certain details (e.g., drug-metal and drug-disease interactions) may distract from the primary focus on DDIs.</w:t>
            </w:r>
          </w:p>
        </w:tc>
        <w:tc>
          <w:tcPr>
            <w:tcW w:w="1523" w:type="pct"/>
          </w:tcPr>
          <w:p w14:paraId="1D54B730" w14:textId="77777777" w:rsidR="00F1171E" w:rsidRPr="003271E7" w:rsidRDefault="00F1171E" w:rsidP="007222C8">
            <w:pPr>
              <w:pStyle w:val="Heading2"/>
              <w:jc w:val="left"/>
              <w:rPr>
                <w:rFonts w:ascii="Arial" w:hAnsi="Arial" w:cs="Arial"/>
                <w:b w:val="0"/>
                <w:lang w:val="en-GB"/>
              </w:rPr>
            </w:pPr>
          </w:p>
        </w:tc>
      </w:tr>
      <w:tr w:rsidR="00F1171E" w:rsidRPr="003271E7" w14:paraId="2F579F54" w14:textId="77777777" w:rsidTr="007222C8">
        <w:trPr>
          <w:trHeight w:val="859"/>
        </w:trPr>
        <w:tc>
          <w:tcPr>
            <w:tcW w:w="1265" w:type="pct"/>
            <w:noWrap/>
          </w:tcPr>
          <w:p w14:paraId="04361F46" w14:textId="368783AB" w:rsidR="00F1171E" w:rsidRPr="003271E7" w:rsidRDefault="00DC6FED" w:rsidP="007222C8">
            <w:pPr>
              <w:ind w:left="360"/>
              <w:rPr>
                <w:rFonts w:ascii="Arial" w:hAnsi="Arial" w:cs="Arial"/>
                <w:b/>
                <w:bCs/>
                <w:sz w:val="20"/>
                <w:szCs w:val="20"/>
                <w:u w:val="single"/>
                <w:lang w:val="en-GB"/>
              </w:rPr>
            </w:pPr>
            <w:r w:rsidRPr="003271E7">
              <w:rPr>
                <w:rFonts w:ascii="Arial" w:hAnsi="Arial" w:cs="Arial"/>
                <w:b/>
                <w:bCs/>
                <w:sz w:val="20"/>
                <w:szCs w:val="20"/>
                <w:lang w:val="en-GB"/>
              </w:rPr>
              <w:t xml:space="preserve">Is the manuscript scientifically, correct? Please write here. </w:t>
            </w:r>
          </w:p>
        </w:tc>
        <w:tc>
          <w:tcPr>
            <w:tcW w:w="2212" w:type="pct"/>
          </w:tcPr>
          <w:p w14:paraId="2B5A7721" w14:textId="29283B34" w:rsidR="00F1171E" w:rsidRPr="003271E7" w:rsidRDefault="00962B92" w:rsidP="00962B92">
            <w:pPr>
              <w:spacing w:before="100" w:beforeAutospacing="1" w:after="100" w:afterAutospacing="1"/>
              <w:jc w:val="both"/>
              <w:rPr>
                <w:rFonts w:ascii="Arial" w:hAnsi="Arial" w:cs="Arial"/>
                <w:b/>
                <w:bCs/>
                <w:sz w:val="20"/>
                <w:szCs w:val="20"/>
                <w:lang w:val="en-IN"/>
              </w:rPr>
            </w:pPr>
            <w:r w:rsidRPr="003271E7">
              <w:rPr>
                <w:rFonts w:ascii="Arial" w:hAnsi="Arial" w:cs="Arial"/>
                <w:sz w:val="20"/>
                <w:szCs w:val="20"/>
                <w:lang w:val="en-IN" w:eastAsia="en-IN"/>
              </w:rPr>
              <w:t>The manuscript is scientifically correct, accurately describing established and emerging methods for studying drug-drug interactions (DDIs) in line with current pharmacological research standards. The explanations of in vitro, in silico, preclinical, and clinical approaches are consistent with peer-reviewed literature and industry practices. Terminology, such as cytochrome P450 enzyme interactions and physiologically based pharmacokinetic (PBPK) modeling, is used appropriately, and the limitations of each method are well-articulated. No significant scientific inaccuracies were identified, though minor clarifications on the scalability and validation challenges of organ-on-chip systems could enhance precision.</w:t>
            </w:r>
          </w:p>
        </w:tc>
        <w:tc>
          <w:tcPr>
            <w:tcW w:w="1523" w:type="pct"/>
          </w:tcPr>
          <w:p w14:paraId="4898F764" w14:textId="77777777" w:rsidR="00F1171E" w:rsidRPr="003271E7" w:rsidRDefault="00F1171E" w:rsidP="007222C8">
            <w:pPr>
              <w:pStyle w:val="Heading2"/>
              <w:jc w:val="left"/>
              <w:rPr>
                <w:rFonts w:ascii="Arial" w:hAnsi="Arial" w:cs="Arial"/>
                <w:b w:val="0"/>
                <w:lang w:val="en-GB"/>
              </w:rPr>
            </w:pPr>
          </w:p>
        </w:tc>
      </w:tr>
      <w:tr w:rsidR="00F1171E" w:rsidRPr="003271E7" w14:paraId="73739464" w14:textId="77777777" w:rsidTr="007222C8">
        <w:trPr>
          <w:trHeight w:val="703"/>
        </w:trPr>
        <w:tc>
          <w:tcPr>
            <w:tcW w:w="1265" w:type="pct"/>
            <w:noWrap/>
          </w:tcPr>
          <w:p w14:paraId="09C25322" w14:textId="77777777" w:rsidR="00F1171E" w:rsidRPr="003271E7" w:rsidRDefault="00F1171E" w:rsidP="007222C8">
            <w:pPr>
              <w:ind w:left="360"/>
              <w:rPr>
                <w:rFonts w:ascii="Arial" w:hAnsi="Arial" w:cs="Arial"/>
                <w:b/>
                <w:bCs/>
                <w:sz w:val="20"/>
                <w:szCs w:val="20"/>
                <w:lang w:val="en-GB"/>
              </w:rPr>
            </w:pPr>
            <w:r w:rsidRPr="003271E7">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3271E7" w:rsidRDefault="00F1171E" w:rsidP="007222C8">
            <w:pPr>
              <w:ind w:left="360"/>
              <w:rPr>
                <w:rFonts w:ascii="Arial" w:hAnsi="Arial" w:cs="Arial"/>
                <w:b/>
                <w:bCs/>
                <w:sz w:val="20"/>
                <w:szCs w:val="20"/>
                <w:u w:val="single"/>
                <w:lang w:val="en-GB"/>
              </w:rPr>
            </w:pPr>
            <w:r w:rsidRPr="003271E7">
              <w:rPr>
                <w:rFonts w:ascii="Arial" w:hAnsi="Arial" w:cs="Arial"/>
                <w:b/>
                <w:bCs/>
                <w:sz w:val="20"/>
                <w:szCs w:val="20"/>
                <w:u w:val="single"/>
                <w:lang w:val="en-GB"/>
              </w:rPr>
              <w:t>-</w:t>
            </w:r>
          </w:p>
        </w:tc>
        <w:tc>
          <w:tcPr>
            <w:tcW w:w="2212" w:type="pct"/>
          </w:tcPr>
          <w:p w14:paraId="239D7D05" w14:textId="65E2E4DB" w:rsidR="003150A7" w:rsidRPr="003271E7" w:rsidRDefault="003150A7" w:rsidP="003150A7">
            <w:pPr>
              <w:spacing w:before="100" w:beforeAutospacing="1" w:after="100" w:afterAutospacing="1"/>
              <w:jc w:val="both"/>
              <w:rPr>
                <w:rFonts w:ascii="Arial" w:hAnsi="Arial" w:cs="Arial"/>
                <w:sz w:val="20"/>
                <w:szCs w:val="20"/>
                <w:lang w:eastAsia="en-IN"/>
              </w:rPr>
            </w:pPr>
            <w:r w:rsidRPr="003271E7">
              <w:rPr>
                <w:rFonts w:ascii="Arial" w:hAnsi="Arial" w:cs="Arial"/>
                <w:sz w:val="20"/>
                <w:szCs w:val="20"/>
                <w:lang w:eastAsia="en-IN"/>
              </w:rPr>
              <w:t xml:space="preserve">The references provided in the manuscript are not sufficient for a comprehensive review on methods to study drug-drug interactions (DDIs), as they predominantly consist of older publications (many from 2000–2013, with a significant cluster from Dhaka University Journal of Pharmaceutical Sciences focusing on specific in vitro chemical interactions) and foundational textbooks (e.g., Goodman &amp; Gilman’s, 2005; Vogel, 1961). While a few recent citations (e.g., </w:t>
            </w:r>
            <w:proofErr w:type="spellStart"/>
            <w:r w:rsidRPr="003271E7">
              <w:rPr>
                <w:rFonts w:ascii="Arial" w:hAnsi="Arial" w:cs="Arial"/>
                <w:sz w:val="20"/>
                <w:szCs w:val="20"/>
                <w:highlight w:val="yellow"/>
                <w:lang w:eastAsia="en-IN"/>
              </w:rPr>
              <w:t>Alkhallaf</w:t>
            </w:r>
            <w:proofErr w:type="spellEnd"/>
            <w:r w:rsidRPr="003271E7">
              <w:rPr>
                <w:rFonts w:ascii="Arial" w:hAnsi="Arial" w:cs="Arial"/>
                <w:sz w:val="20"/>
                <w:szCs w:val="20"/>
                <w:highlight w:val="yellow"/>
                <w:lang w:eastAsia="en-IN"/>
              </w:rPr>
              <w:t xml:space="preserve"> et al., 2022 in Introduction</w:t>
            </w:r>
            <w:r w:rsidRPr="003271E7">
              <w:rPr>
                <w:rFonts w:ascii="Arial" w:hAnsi="Arial" w:cs="Arial"/>
                <w:sz w:val="20"/>
                <w:szCs w:val="20"/>
                <w:lang w:eastAsia="en-IN"/>
              </w:rPr>
              <w:t xml:space="preserve"> part but </w:t>
            </w:r>
            <w:proofErr w:type="spellStart"/>
            <w:r w:rsidRPr="003271E7">
              <w:rPr>
                <w:rFonts w:ascii="Arial" w:hAnsi="Arial" w:cs="Arial"/>
                <w:sz w:val="20"/>
                <w:szCs w:val="20"/>
                <w:highlight w:val="yellow"/>
                <w:lang w:eastAsia="en-IN"/>
              </w:rPr>
              <w:t>Alkhallaf</w:t>
            </w:r>
            <w:proofErr w:type="spellEnd"/>
            <w:r w:rsidRPr="003271E7">
              <w:rPr>
                <w:rFonts w:ascii="Arial" w:hAnsi="Arial" w:cs="Arial"/>
                <w:sz w:val="20"/>
                <w:szCs w:val="20"/>
                <w:highlight w:val="yellow"/>
                <w:lang w:eastAsia="en-IN"/>
              </w:rPr>
              <w:t xml:space="preserve"> et al., 2024 in reference</w:t>
            </w:r>
            <w:r w:rsidRPr="003271E7">
              <w:rPr>
                <w:rFonts w:ascii="Arial" w:hAnsi="Arial" w:cs="Arial"/>
                <w:sz w:val="20"/>
                <w:szCs w:val="20"/>
                <w:lang w:eastAsia="en-IN"/>
              </w:rPr>
              <w:t xml:space="preserve"> part, on AI in DDI databases; Dmitriev et al., 2021 on in silico CYP450 predictions; Niu et al., 2019 on pharmacodynamic DDIs) touch on modern approaches, the overall list lacks breadth and currency, particularly for emerging methods like AI-driven predictions, organ-on-chip systems, and advanced PBPK modeling. This results in an outdated perspective that underrepresents advancements since 2020, such as machine learning for DDI forecasting and real-world evidence integration, potentially limiting the manuscript's relevance to current scientific discourse.</w:t>
            </w:r>
          </w:p>
          <w:p w14:paraId="5101FEB0" w14:textId="598377F3" w:rsidR="003150A7" w:rsidRPr="003271E7" w:rsidRDefault="003150A7" w:rsidP="003150A7">
            <w:pPr>
              <w:spacing w:before="100" w:beforeAutospacing="1" w:after="100" w:afterAutospacing="1"/>
              <w:jc w:val="both"/>
              <w:rPr>
                <w:rFonts w:ascii="Arial" w:hAnsi="Arial" w:cs="Arial"/>
                <w:sz w:val="20"/>
                <w:szCs w:val="20"/>
                <w:lang w:eastAsia="en-IN"/>
              </w:rPr>
            </w:pPr>
            <w:r w:rsidRPr="003271E7">
              <w:rPr>
                <w:rFonts w:ascii="Arial" w:hAnsi="Arial" w:cs="Arial"/>
                <w:sz w:val="20"/>
                <w:szCs w:val="20"/>
                <w:lang w:eastAsia="en-IN"/>
              </w:rPr>
              <w:t>To strengthen the manuscript, I suggest incorporating the following additional, recent references (primarily from 2023–2025) that align with key sections and provide updated evidence:</w:t>
            </w:r>
          </w:p>
          <w:p w14:paraId="5494902F" w14:textId="77777777" w:rsidR="003150A7" w:rsidRPr="003271E7" w:rsidRDefault="003150A7" w:rsidP="003150A7">
            <w:pPr>
              <w:numPr>
                <w:ilvl w:val="0"/>
                <w:numId w:val="11"/>
              </w:numPr>
              <w:spacing w:before="100" w:beforeAutospacing="1" w:after="100" w:afterAutospacing="1"/>
              <w:jc w:val="both"/>
              <w:rPr>
                <w:rFonts w:ascii="Arial" w:hAnsi="Arial" w:cs="Arial"/>
                <w:sz w:val="20"/>
                <w:szCs w:val="20"/>
                <w:lang w:eastAsia="en-IN"/>
              </w:rPr>
            </w:pPr>
            <w:r w:rsidRPr="003271E7">
              <w:rPr>
                <w:rFonts w:ascii="Arial" w:hAnsi="Arial" w:cs="Arial"/>
                <w:sz w:val="20"/>
                <w:szCs w:val="20"/>
                <w:lang w:eastAsia="en-IN"/>
              </w:rPr>
              <w:t>For in silico and AI methods: Application of Artificial Intelligence in Drug–Drug Interactions Prediction: A Review (</w:t>
            </w:r>
            <w:r w:rsidRPr="003271E7">
              <w:rPr>
                <w:rFonts w:ascii="Arial" w:hAnsi="Arial" w:cs="Arial"/>
                <w:color w:val="222222"/>
                <w:sz w:val="20"/>
                <w:szCs w:val="20"/>
                <w:shd w:val="clear" w:color="auto" w:fill="FFFFFF"/>
              </w:rPr>
              <w:t>Zhang</w:t>
            </w:r>
            <w:r w:rsidRPr="003271E7">
              <w:rPr>
                <w:rFonts w:ascii="Arial" w:hAnsi="Arial" w:cs="Arial"/>
                <w:sz w:val="20"/>
                <w:szCs w:val="20"/>
                <w:lang w:eastAsia="en-IN"/>
              </w:rPr>
              <w:t xml:space="preserve"> et al., 2023). This review classifies DDI prediction tasks and summarizes AI progress, datasets, and methods, enhancing the discussion on QSAR and machine learning.</w:t>
            </w:r>
          </w:p>
          <w:p w14:paraId="626C4AA4" w14:textId="77777777" w:rsidR="003150A7" w:rsidRPr="003271E7" w:rsidRDefault="003150A7" w:rsidP="003150A7">
            <w:pPr>
              <w:numPr>
                <w:ilvl w:val="0"/>
                <w:numId w:val="11"/>
              </w:numPr>
              <w:spacing w:before="100" w:beforeAutospacing="1" w:after="100" w:afterAutospacing="1"/>
              <w:jc w:val="both"/>
              <w:rPr>
                <w:rFonts w:ascii="Arial" w:hAnsi="Arial" w:cs="Arial"/>
                <w:sz w:val="20"/>
                <w:szCs w:val="20"/>
                <w:lang w:eastAsia="en-IN"/>
              </w:rPr>
            </w:pPr>
            <w:r w:rsidRPr="003271E7">
              <w:rPr>
                <w:rFonts w:ascii="Arial" w:hAnsi="Arial" w:cs="Arial"/>
                <w:sz w:val="20"/>
                <w:szCs w:val="20"/>
                <w:lang w:eastAsia="en-IN"/>
              </w:rPr>
              <w:t>For PBPK modeling: Advances in Physiologically Based Pharmacokinetic (PBPK) Modeling and its Regulatory Utility to Support Oral Drug Product Development (</w:t>
            </w:r>
            <w:r w:rsidRPr="003271E7">
              <w:rPr>
                <w:rFonts w:ascii="Arial" w:hAnsi="Arial" w:cs="Arial"/>
                <w:color w:val="222222"/>
                <w:sz w:val="20"/>
                <w:szCs w:val="20"/>
                <w:shd w:val="clear" w:color="auto" w:fill="FFFFFF"/>
              </w:rPr>
              <w:t xml:space="preserve">Cheng </w:t>
            </w:r>
            <w:r w:rsidRPr="003271E7">
              <w:rPr>
                <w:rFonts w:ascii="Arial" w:hAnsi="Arial" w:cs="Arial"/>
                <w:sz w:val="20"/>
                <w:szCs w:val="20"/>
                <w:lang w:eastAsia="en-IN"/>
              </w:rPr>
              <w:t xml:space="preserve">et al., 2025, Pharmaceutical Research). This covers recent FDA/CRCG workshop insights on PBPK for DDIs, including food effects and global harmonization, directly supporting the PBPK </w:t>
            </w:r>
            <w:r w:rsidRPr="003271E7">
              <w:rPr>
                <w:rFonts w:ascii="Arial" w:hAnsi="Arial" w:cs="Arial"/>
                <w:sz w:val="20"/>
                <w:szCs w:val="20"/>
                <w:lang w:eastAsia="en-IN"/>
              </w:rPr>
              <w:lastRenderedPageBreak/>
              <w:t>subsection.</w:t>
            </w:r>
          </w:p>
          <w:p w14:paraId="6F78612C" w14:textId="77777777" w:rsidR="003150A7" w:rsidRPr="003271E7" w:rsidRDefault="003150A7" w:rsidP="003150A7">
            <w:pPr>
              <w:numPr>
                <w:ilvl w:val="0"/>
                <w:numId w:val="11"/>
              </w:numPr>
              <w:spacing w:before="100" w:beforeAutospacing="1" w:after="100" w:afterAutospacing="1"/>
              <w:jc w:val="both"/>
              <w:rPr>
                <w:rFonts w:ascii="Arial" w:hAnsi="Arial" w:cs="Arial"/>
                <w:sz w:val="20"/>
                <w:szCs w:val="20"/>
                <w:lang w:eastAsia="en-IN"/>
              </w:rPr>
            </w:pPr>
            <w:r w:rsidRPr="003271E7">
              <w:rPr>
                <w:rFonts w:ascii="Arial" w:hAnsi="Arial" w:cs="Arial"/>
                <w:sz w:val="20"/>
                <w:szCs w:val="20"/>
                <w:lang w:eastAsia="en-IN"/>
              </w:rPr>
              <w:t xml:space="preserve">For emerging methods (organ-on-chip and AI integration): Organ-on-a-chip meets artificial intelligence in drug evaluation (Deng et al., 2023, </w:t>
            </w:r>
            <w:proofErr w:type="spellStart"/>
            <w:r w:rsidRPr="003271E7">
              <w:rPr>
                <w:rFonts w:ascii="Arial" w:hAnsi="Arial" w:cs="Arial"/>
                <w:sz w:val="20"/>
                <w:szCs w:val="20"/>
                <w:lang w:eastAsia="en-IN"/>
              </w:rPr>
              <w:t>Theranostics</w:t>
            </w:r>
            <w:proofErr w:type="spellEnd"/>
            <w:r w:rsidRPr="003271E7">
              <w:rPr>
                <w:rFonts w:ascii="Arial" w:hAnsi="Arial" w:cs="Arial"/>
                <w:sz w:val="20"/>
                <w:szCs w:val="20"/>
                <w:lang w:eastAsia="en-IN"/>
              </w:rPr>
              <w:t xml:space="preserve">). This explores </w:t>
            </w:r>
            <w:proofErr w:type="spellStart"/>
            <w:r w:rsidRPr="003271E7">
              <w:rPr>
                <w:rFonts w:ascii="Arial" w:hAnsi="Arial" w:cs="Arial"/>
                <w:sz w:val="20"/>
                <w:szCs w:val="20"/>
                <w:lang w:eastAsia="en-IN"/>
              </w:rPr>
              <w:t>OoC</w:t>
            </w:r>
            <w:proofErr w:type="spellEnd"/>
            <w:r w:rsidRPr="003271E7">
              <w:rPr>
                <w:rFonts w:ascii="Arial" w:hAnsi="Arial" w:cs="Arial"/>
                <w:sz w:val="20"/>
                <w:szCs w:val="20"/>
                <w:lang w:eastAsia="en-IN"/>
              </w:rPr>
              <w:t>-AI synergies for DDI studies, including cell tracking and real-time analysis, bridging in vitro limitations with computational tools.</w:t>
            </w:r>
          </w:p>
          <w:p w14:paraId="7834CEE4" w14:textId="1F9364FB" w:rsidR="003150A7" w:rsidRPr="003271E7" w:rsidRDefault="003150A7" w:rsidP="003150A7">
            <w:pPr>
              <w:numPr>
                <w:ilvl w:val="0"/>
                <w:numId w:val="11"/>
              </w:numPr>
              <w:spacing w:before="100" w:beforeAutospacing="1" w:after="100" w:afterAutospacing="1"/>
              <w:jc w:val="both"/>
              <w:rPr>
                <w:rFonts w:ascii="Arial" w:hAnsi="Arial" w:cs="Arial"/>
                <w:sz w:val="20"/>
                <w:szCs w:val="20"/>
                <w:lang w:eastAsia="en-IN"/>
              </w:rPr>
            </w:pPr>
            <w:r w:rsidRPr="003271E7">
              <w:rPr>
                <w:rFonts w:ascii="Arial" w:hAnsi="Arial" w:cs="Arial"/>
                <w:sz w:val="20"/>
                <w:szCs w:val="20"/>
                <w:lang w:eastAsia="en-IN"/>
              </w:rPr>
              <w:t>For clinical and post-marketing surveillance: Advancing drug-drug interactions research: integrating AI</w:t>
            </w:r>
            <w:r w:rsidR="00E471BC" w:rsidRPr="003271E7">
              <w:rPr>
                <w:rFonts w:ascii="Arial" w:hAnsi="Arial" w:cs="Arial"/>
                <w:sz w:val="20"/>
                <w:szCs w:val="20"/>
                <w:lang w:eastAsia="en-IN"/>
              </w:rPr>
              <w:t>-</w:t>
            </w:r>
            <w:r w:rsidRPr="003271E7">
              <w:rPr>
                <w:rFonts w:ascii="Arial" w:hAnsi="Arial" w:cs="Arial"/>
                <w:sz w:val="20"/>
                <w:szCs w:val="20"/>
                <w:lang w:eastAsia="en-IN"/>
              </w:rPr>
              <w:t>powered prediction, vulnerable populations, and regulatory insights (</w:t>
            </w:r>
            <w:r w:rsidRPr="003271E7">
              <w:rPr>
                <w:rFonts w:ascii="Arial" w:hAnsi="Arial" w:cs="Arial"/>
                <w:color w:val="222222"/>
                <w:sz w:val="20"/>
                <w:szCs w:val="20"/>
                <w:shd w:val="clear" w:color="auto" w:fill="FFFFFF"/>
              </w:rPr>
              <w:t xml:space="preserve">Huang </w:t>
            </w:r>
            <w:r w:rsidRPr="003271E7">
              <w:rPr>
                <w:rFonts w:ascii="Arial" w:hAnsi="Arial" w:cs="Arial"/>
                <w:sz w:val="20"/>
                <w:szCs w:val="20"/>
                <w:lang w:eastAsia="en-IN"/>
              </w:rPr>
              <w:t>et al., 2025, Frontiers in Pharmacology). This discusses AI for DDI prediction in special populations (e.g., elderly) and regulatory perspectives, updating pharmacovigilance sections.</w:t>
            </w:r>
          </w:p>
          <w:p w14:paraId="1CF1EF0D" w14:textId="77777777" w:rsidR="003150A7" w:rsidRPr="003271E7" w:rsidRDefault="003150A7" w:rsidP="003150A7">
            <w:pPr>
              <w:numPr>
                <w:ilvl w:val="0"/>
                <w:numId w:val="11"/>
              </w:numPr>
              <w:spacing w:before="100" w:beforeAutospacing="1" w:after="100" w:afterAutospacing="1"/>
              <w:jc w:val="both"/>
              <w:rPr>
                <w:rFonts w:ascii="Arial" w:hAnsi="Arial" w:cs="Arial"/>
                <w:sz w:val="20"/>
                <w:szCs w:val="20"/>
                <w:lang w:eastAsia="en-IN"/>
              </w:rPr>
            </w:pPr>
            <w:r w:rsidRPr="003271E7">
              <w:rPr>
                <w:rFonts w:ascii="Arial" w:hAnsi="Arial" w:cs="Arial"/>
                <w:sz w:val="20"/>
                <w:szCs w:val="20"/>
                <w:lang w:eastAsia="en-IN"/>
              </w:rPr>
              <w:t>For a broad recent review: Machine learning-based drug-drug interaction prediction: a critical review of models, limitations, and data challenges (</w:t>
            </w:r>
            <w:r w:rsidRPr="003271E7">
              <w:rPr>
                <w:rFonts w:ascii="Arial" w:hAnsi="Arial" w:cs="Arial"/>
                <w:color w:val="222222"/>
                <w:sz w:val="20"/>
                <w:szCs w:val="20"/>
                <w:shd w:val="clear" w:color="auto" w:fill="FFFFFF"/>
              </w:rPr>
              <w:t>Gheorghita</w:t>
            </w:r>
            <w:r w:rsidRPr="003271E7">
              <w:rPr>
                <w:rFonts w:ascii="Arial" w:hAnsi="Arial" w:cs="Arial"/>
                <w:sz w:val="20"/>
                <w:szCs w:val="20"/>
                <w:lang w:eastAsia="en-IN"/>
              </w:rPr>
              <w:t xml:space="preserve"> et al., 2025, Frontiers in Pharmacology). This synthesizes supervised/semi-supervised ML for DDIs, addressing data quality and explainability, ideal for the emerging methods conclusion.</w:t>
            </w:r>
          </w:p>
          <w:p w14:paraId="24FE0567" w14:textId="74C64C26" w:rsidR="00F1171E" w:rsidRPr="003271E7" w:rsidRDefault="003150A7" w:rsidP="003150A7">
            <w:pPr>
              <w:spacing w:before="100" w:beforeAutospacing="1" w:after="100" w:afterAutospacing="1"/>
              <w:jc w:val="both"/>
              <w:rPr>
                <w:rFonts w:ascii="Arial" w:hAnsi="Arial" w:cs="Arial"/>
                <w:b/>
                <w:bCs/>
                <w:sz w:val="20"/>
                <w:szCs w:val="20"/>
              </w:rPr>
            </w:pPr>
            <w:r w:rsidRPr="003271E7">
              <w:rPr>
                <w:rFonts w:ascii="Arial" w:hAnsi="Arial" w:cs="Arial"/>
                <w:sz w:val="20"/>
                <w:szCs w:val="20"/>
                <w:lang w:eastAsia="en-IN"/>
              </w:rPr>
              <w:t>These additions would improve recency (focusing on 2023–2025 publications) and sufficiency by covering underrepresented areas like AI-ML integration and regulatory applications, ensuring the review reflects the field's rapid evolution. Correct the highlighted references.</w:t>
            </w:r>
          </w:p>
        </w:tc>
        <w:tc>
          <w:tcPr>
            <w:tcW w:w="1523" w:type="pct"/>
          </w:tcPr>
          <w:p w14:paraId="40220055" w14:textId="77777777" w:rsidR="00F1171E" w:rsidRPr="003271E7" w:rsidRDefault="00F1171E" w:rsidP="007222C8">
            <w:pPr>
              <w:pStyle w:val="Heading2"/>
              <w:jc w:val="left"/>
              <w:rPr>
                <w:rFonts w:ascii="Arial" w:hAnsi="Arial" w:cs="Arial"/>
                <w:b w:val="0"/>
                <w:lang w:val="en-GB"/>
              </w:rPr>
            </w:pPr>
          </w:p>
        </w:tc>
      </w:tr>
      <w:tr w:rsidR="00F1171E" w:rsidRPr="003271E7" w14:paraId="73CC4A50" w14:textId="77777777" w:rsidTr="007222C8">
        <w:trPr>
          <w:trHeight w:val="386"/>
        </w:trPr>
        <w:tc>
          <w:tcPr>
            <w:tcW w:w="1265" w:type="pct"/>
            <w:noWrap/>
          </w:tcPr>
          <w:p w14:paraId="029CE8D0" w14:textId="77777777" w:rsidR="00F1171E" w:rsidRPr="003271E7" w:rsidRDefault="00F1171E" w:rsidP="007222C8">
            <w:pPr>
              <w:pStyle w:val="Heading2"/>
              <w:jc w:val="left"/>
              <w:rPr>
                <w:rFonts w:ascii="Arial" w:hAnsi="Arial" w:cs="Arial"/>
                <w:b w:val="0"/>
                <w:lang w:val="en-GB"/>
              </w:rPr>
            </w:pPr>
          </w:p>
          <w:p w14:paraId="589C16C7" w14:textId="77777777" w:rsidR="00F1171E" w:rsidRPr="003271E7" w:rsidRDefault="00F1171E" w:rsidP="007222C8">
            <w:pPr>
              <w:pStyle w:val="Heading2"/>
              <w:ind w:left="360"/>
              <w:jc w:val="left"/>
              <w:rPr>
                <w:rFonts w:ascii="Arial" w:hAnsi="Arial" w:cs="Arial"/>
                <w:bCs w:val="0"/>
                <w:lang w:val="en-GB"/>
              </w:rPr>
            </w:pPr>
            <w:r w:rsidRPr="003271E7">
              <w:rPr>
                <w:rFonts w:ascii="Arial" w:hAnsi="Arial" w:cs="Arial"/>
                <w:bCs w:val="0"/>
                <w:lang w:val="en-GB"/>
              </w:rPr>
              <w:t>Is the language/English quality of the article suitable for scholarly communications?</w:t>
            </w:r>
          </w:p>
          <w:p w14:paraId="7722B85E" w14:textId="77777777" w:rsidR="00F1171E" w:rsidRPr="003271E7" w:rsidRDefault="00F1171E" w:rsidP="007222C8">
            <w:pPr>
              <w:rPr>
                <w:rFonts w:ascii="Arial" w:hAnsi="Arial" w:cs="Arial"/>
                <w:sz w:val="20"/>
                <w:szCs w:val="20"/>
                <w:lang w:val="en-GB"/>
              </w:rPr>
            </w:pPr>
          </w:p>
        </w:tc>
        <w:tc>
          <w:tcPr>
            <w:tcW w:w="2212" w:type="pct"/>
          </w:tcPr>
          <w:p w14:paraId="149A6CEF" w14:textId="66A0CC35" w:rsidR="00F1171E" w:rsidRPr="003271E7" w:rsidRDefault="003150A7" w:rsidP="007A37AE">
            <w:pPr>
              <w:spacing w:before="100" w:beforeAutospacing="1" w:after="100" w:afterAutospacing="1"/>
              <w:jc w:val="both"/>
              <w:rPr>
                <w:rFonts w:ascii="Arial" w:hAnsi="Arial" w:cs="Arial"/>
                <w:sz w:val="20"/>
                <w:szCs w:val="20"/>
                <w:lang w:val="en-GB"/>
              </w:rPr>
            </w:pPr>
            <w:r w:rsidRPr="003271E7">
              <w:rPr>
                <w:rFonts w:ascii="Arial" w:hAnsi="Arial" w:cs="Arial"/>
                <w:sz w:val="20"/>
                <w:szCs w:val="20"/>
                <w:lang w:val="en-IN" w:eastAsia="en-IN"/>
              </w:rPr>
              <w:t xml:space="preserve">The language and English quality of the manuscript are likely suitable for scholarly communication, given its structured approach and appropriate use of technical terminology. However, </w:t>
            </w:r>
            <w:r w:rsidR="007A37AE" w:rsidRPr="003271E7">
              <w:rPr>
                <w:rFonts w:ascii="Arial" w:hAnsi="Arial" w:cs="Arial"/>
                <w:sz w:val="20"/>
                <w:szCs w:val="20"/>
                <w:lang w:val="en-IN" w:eastAsia="en-IN"/>
              </w:rPr>
              <w:t xml:space="preserve">if possible, </w:t>
            </w:r>
            <w:r w:rsidRPr="003271E7">
              <w:rPr>
                <w:rFonts w:ascii="Arial" w:hAnsi="Arial" w:cs="Arial"/>
                <w:sz w:val="20"/>
                <w:szCs w:val="20"/>
                <w:lang w:val="en-IN" w:eastAsia="en-IN"/>
              </w:rPr>
              <w:t>minor improvements</w:t>
            </w:r>
            <w:r w:rsidR="007A37AE" w:rsidRPr="003271E7">
              <w:rPr>
                <w:rFonts w:ascii="Arial" w:hAnsi="Arial" w:cs="Arial"/>
                <w:sz w:val="20"/>
                <w:szCs w:val="20"/>
                <w:lang w:val="en-IN" w:eastAsia="en-IN"/>
              </w:rPr>
              <w:t xml:space="preserve"> should be </w:t>
            </w:r>
            <w:r w:rsidRPr="003271E7">
              <w:rPr>
                <w:rFonts w:ascii="Arial" w:hAnsi="Arial" w:cs="Arial"/>
                <w:sz w:val="20"/>
                <w:szCs w:val="20"/>
                <w:lang w:val="en-IN" w:eastAsia="en-IN"/>
              </w:rPr>
              <w:t>in clarity, conciseness, and alignment with contemporary scientific language (through updated references and standardized terms) would strengthen its suitability for publication</w:t>
            </w:r>
            <w:r w:rsidR="007A37AE" w:rsidRPr="003271E7">
              <w:rPr>
                <w:rFonts w:ascii="Arial" w:hAnsi="Arial" w:cs="Arial"/>
                <w:sz w:val="20"/>
                <w:szCs w:val="20"/>
                <w:lang w:val="en-IN" w:eastAsia="en-IN"/>
              </w:rPr>
              <w:t>.</w:t>
            </w:r>
          </w:p>
        </w:tc>
        <w:tc>
          <w:tcPr>
            <w:tcW w:w="1523" w:type="pct"/>
          </w:tcPr>
          <w:p w14:paraId="0351CA58" w14:textId="77777777" w:rsidR="00F1171E" w:rsidRPr="003271E7" w:rsidRDefault="00F1171E" w:rsidP="007222C8">
            <w:pPr>
              <w:rPr>
                <w:rFonts w:ascii="Arial" w:hAnsi="Arial" w:cs="Arial"/>
                <w:sz w:val="20"/>
                <w:szCs w:val="20"/>
                <w:lang w:val="en-GB"/>
              </w:rPr>
            </w:pPr>
          </w:p>
        </w:tc>
      </w:tr>
      <w:tr w:rsidR="00F1171E" w:rsidRPr="003271E7" w14:paraId="20A16C0C" w14:textId="77777777" w:rsidTr="007222C8">
        <w:trPr>
          <w:trHeight w:val="1178"/>
        </w:trPr>
        <w:tc>
          <w:tcPr>
            <w:tcW w:w="1265" w:type="pct"/>
            <w:noWrap/>
          </w:tcPr>
          <w:p w14:paraId="7F4BCFAE" w14:textId="77777777" w:rsidR="00F1171E" w:rsidRPr="003271E7" w:rsidRDefault="00F1171E" w:rsidP="007222C8">
            <w:pPr>
              <w:pStyle w:val="Heading2"/>
              <w:jc w:val="left"/>
              <w:rPr>
                <w:rFonts w:ascii="Arial" w:hAnsi="Arial" w:cs="Arial"/>
                <w:b w:val="0"/>
                <w:bCs w:val="0"/>
                <w:lang w:val="en-GB"/>
              </w:rPr>
            </w:pPr>
            <w:r w:rsidRPr="003271E7">
              <w:rPr>
                <w:rFonts w:ascii="Arial" w:hAnsi="Arial" w:cs="Arial"/>
                <w:bCs w:val="0"/>
                <w:u w:val="single"/>
                <w:lang w:val="en-GB"/>
              </w:rPr>
              <w:t>Optional/General</w:t>
            </w:r>
            <w:r w:rsidRPr="003271E7">
              <w:rPr>
                <w:rFonts w:ascii="Arial" w:hAnsi="Arial" w:cs="Arial"/>
                <w:bCs w:val="0"/>
                <w:lang w:val="en-GB"/>
              </w:rPr>
              <w:t xml:space="preserve"> </w:t>
            </w:r>
            <w:r w:rsidRPr="003271E7">
              <w:rPr>
                <w:rFonts w:ascii="Arial" w:hAnsi="Arial" w:cs="Arial"/>
                <w:b w:val="0"/>
                <w:bCs w:val="0"/>
                <w:lang w:val="en-GB"/>
              </w:rPr>
              <w:t>comments</w:t>
            </w:r>
          </w:p>
          <w:p w14:paraId="1A6B3748" w14:textId="77777777" w:rsidR="00F1171E" w:rsidRPr="003271E7" w:rsidRDefault="00F1171E" w:rsidP="007222C8">
            <w:pPr>
              <w:pStyle w:val="Heading2"/>
              <w:jc w:val="left"/>
              <w:rPr>
                <w:rFonts w:ascii="Arial" w:hAnsi="Arial" w:cs="Arial"/>
                <w:b w:val="0"/>
                <w:lang w:val="en-GB"/>
              </w:rPr>
            </w:pPr>
          </w:p>
        </w:tc>
        <w:tc>
          <w:tcPr>
            <w:tcW w:w="2212" w:type="pct"/>
          </w:tcPr>
          <w:p w14:paraId="15DFD0E8" w14:textId="73431BD6" w:rsidR="00F1171E" w:rsidRPr="003271E7" w:rsidRDefault="007A37AE" w:rsidP="007A37AE">
            <w:pPr>
              <w:spacing w:before="100" w:beforeAutospacing="1" w:after="100" w:afterAutospacing="1"/>
              <w:jc w:val="both"/>
              <w:rPr>
                <w:rFonts w:ascii="Arial" w:hAnsi="Arial" w:cs="Arial"/>
                <w:sz w:val="20"/>
                <w:szCs w:val="20"/>
                <w:lang w:val="en-GB"/>
              </w:rPr>
            </w:pPr>
            <w:r w:rsidRPr="003271E7">
              <w:rPr>
                <w:rFonts w:ascii="Arial" w:hAnsi="Arial" w:cs="Arial"/>
                <w:sz w:val="20"/>
                <w:szCs w:val="20"/>
                <w:lang w:val="en-IN" w:eastAsia="en-IN"/>
              </w:rPr>
              <w:t>The manuscript provides a valuable overview of methods for studying drug-drug interactions (DDIs), effectively covering a range of approaches from in vitro to emerging technologies, which is a significant contribution to the field of pharmacology. However, to enhance its impact and relevance, the authors should address the outdated reference list by incorporating more recent studies (post-2020) to reflect advancements in AI-driven DDI prediction, organ-on-chip systems, and regulatory applications, as suggested earlier. Adding a summary table and a brief section on regulatory guidelines (e.g., FDA or EMA recommendations) would improve accessibility and practical utility for researchers and clinicians. Additionally, a thorough proofreading pass is recommended to ensure the language meets the highest standards of scholarly communication, particularly to address any potential regional stylistic variations and enhance clarity in complex sections like emerging methods. Overall, with these revisions, the manuscript has the potential to serve as a robust resource for the scientific community studying DDIs.</w:t>
            </w:r>
          </w:p>
        </w:tc>
        <w:tc>
          <w:tcPr>
            <w:tcW w:w="1523" w:type="pct"/>
          </w:tcPr>
          <w:p w14:paraId="465E098E" w14:textId="77777777" w:rsidR="00F1171E" w:rsidRPr="003271E7" w:rsidRDefault="00F1171E" w:rsidP="007222C8">
            <w:pPr>
              <w:rPr>
                <w:rFonts w:ascii="Arial" w:hAnsi="Arial" w:cs="Arial"/>
                <w:sz w:val="20"/>
                <w:szCs w:val="20"/>
                <w:lang w:val="en-GB"/>
              </w:rPr>
            </w:pPr>
          </w:p>
        </w:tc>
      </w:tr>
    </w:tbl>
    <w:p w14:paraId="0821307F" w14:textId="77777777" w:rsidR="00F1171E" w:rsidRPr="003271E7"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3271E7"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3271E7" w:rsidRDefault="00F1171E" w:rsidP="007222C8">
            <w:pPr>
              <w:pStyle w:val="NormalWeb"/>
              <w:spacing w:before="0" w:beforeAutospacing="0" w:after="0" w:afterAutospacing="0"/>
              <w:rPr>
                <w:rFonts w:ascii="Arial" w:hAnsi="Arial" w:cs="Arial"/>
                <w:b/>
                <w:sz w:val="20"/>
                <w:szCs w:val="20"/>
                <w:u w:val="single"/>
                <w:lang w:val="en-GB"/>
              </w:rPr>
            </w:pPr>
            <w:r w:rsidRPr="003271E7">
              <w:rPr>
                <w:rFonts w:ascii="Arial" w:hAnsi="Arial" w:cs="Arial"/>
                <w:b/>
                <w:sz w:val="20"/>
                <w:szCs w:val="20"/>
                <w:highlight w:val="yellow"/>
                <w:u w:val="single"/>
                <w:lang w:val="en-GB"/>
              </w:rPr>
              <w:t>PART  2:</w:t>
            </w:r>
            <w:r w:rsidRPr="003271E7">
              <w:rPr>
                <w:rFonts w:ascii="Arial" w:hAnsi="Arial" w:cs="Arial"/>
                <w:b/>
                <w:sz w:val="20"/>
                <w:szCs w:val="20"/>
                <w:u w:val="single"/>
                <w:lang w:val="en-GB"/>
              </w:rPr>
              <w:t xml:space="preserve"> </w:t>
            </w:r>
          </w:p>
          <w:p w14:paraId="5B767407" w14:textId="77777777" w:rsidR="00F1171E" w:rsidRPr="003271E7"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3271E7"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3271E7"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3271E7" w:rsidRDefault="00F1171E" w:rsidP="007222C8">
            <w:pPr>
              <w:pStyle w:val="Heading2"/>
              <w:jc w:val="left"/>
              <w:rPr>
                <w:rFonts w:ascii="Arial" w:hAnsi="Arial" w:cs="Arial"/>
                <w:lang w:val="en-GB"/>
              </w:rPr>
            </w:pPr>
            <w:r w:rsidRPr="003271E7">
              <w:rPr>
                <w:rFonts w:ascii="Arial" w:hAnsi="Arial" w:cs="Arial"/>
                <w:lang w:val="en-GB"/>
              </w:rPr>
              <w:t>Reviewer’s comment</w:t>
            </w:r>
          </w:p>
        </w:tc>
        <w:tc>
          <w:tcPr>
            <w:tcW w:w="1342" w:type="pct"/>
          </w:tcPr>
          <w:p w14:paraId="6F48B50B" w14:textId="77777777" w:rsidR="00F1171E" w:rsidRPr="003271E7" w:rsidRDefault="00F1171E" w:rsidP="007222C8">
            <w:pPr>
              <w:pStyle w:val="Heading2"/>
              <w:jc w:val="left"/>
              <w:rPr>
                <w:rFonts w:ascii="Arial" w:hAnsi="Arial" w:cs="Arial"/>
                <w:b w:val="0"/>
                <w:lang w:val="en-GB"/>
              </w:rPr>
            </w:pPr>
            <w:r w:rsidRPr="003271E7">
              <w:rPr>
                <w:rFonts w:ascii="Arial" w:hAnsi="Arial" w:cs="Arial"/>
                <w:lang w:val="en-GB"/>
              </w:rPr>
              <w:t>Author’s comment</w:t>
            </w:r>
            <w:r w:rsidRPr="003271E7">
              <w:rPr>
                <w:rFonts w:ascii="Arial" w:hAnsi="Arial" w:cs="Arial"/>
                <w:b w:val="0"/>
                <w:lang w:val="en-GB"/>
              </w:rPr>
              <w:t xml:space="preserve"> </w:t>
            </w:r>
            <w:r w:rsidRPr="003271E7">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3271E7"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3271E7" w:rsidRDefault="00F1171E" w:rsidP="007222C8">
            <w:pPr>
              <w:pStyle w:val="NormalWeb"/>
              <w:spacing w:before="0" w:beforeAutospacing="0" w:after="0" w:afterAutospacing="0"/>
              <w:rPr>
                <w:rFonts w:ascii="Arial" w:hAnsi="Arial" w:cs="Arial"/>
                <w:b/>
                <w:sz w:val="20"/>
                <w:szCs w:val="20"/>
                <w:lang w:val="en-GB"/>
              </w:rPr>
            </w:pPr>
            <w:r w:rsidRPr="003271E7">
              <w:rPr>
                <w:rFonts w:ascii="Arial" w:hAnsi="Arial" w:cs="Arial"/>
                <w:b/>
                <w:sz w:val="20"/>
                <w:szCs w:val="20"/>
                <w:lang w:val="en-GB"/>
              </w:rPr>
              <w:t xml:space="preserve">Are there ethical issues in this manuscript? </w:t>
            </w:r>
          </w:p>
          <w:p w14:paraId="6034B476" w14:textId="77777777" w:rsidR="00F1171E" w:rsidRPr="003271E7"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E2FA755" w14:textId="77777777" w:rsidR="007F33F7" w:rsidRPr="003271E7" w:rsidRDefault="00F1171E" w:rsidP="007222C8">
            <w:pPr>
              <w:pStyle w:val="NormalWeb"/>
              <w:spacing w:before="0" w:beforeAutospacing="0" w:after="0" w:afterAutospacing="0"/>
              <w:rPr>
                <w:rFonts w:ascii="Arial" w:hAnsi="Arial" w:cs="Arial"/>
                <w:i/>
                <w:iCs/>
                <w:sz w:val="20"/>
                <w:szCs w:val="20"/>
                <w:u w:val="single"/>
                <w:lang w:val="en-GB"/>
              </w:rPr>
            </w:pPr>
            <w:r w:rsidRPr="003271E7">
              <w:rPr>
                <w:rFonts w:ascii="Arial" w:hAnsi="Arial" w:cs="Arial"/>
                <w:i/>
                <w:iCs/>
                <w:sz w:val="20"/>
                <w:szCs w:val="20"/>
                <w:u w:val="single"/>
                <w:lang w:val="en-GB"/>
              </w:rPr>
              <w:t xml:space="preserve">(If yes, </w:t>
            </w:r>
            <w:proofErr w:type="gramStart"/>
            <w:r w:rsidRPr="003271E7">
              <w:rPr>
                <w:rFonts w:ascii="Arial" w:hAnsi="Arial" w:cs="Arial"/>
                <w:i/>
                <w:iCs/>
                <w:sz w:val="20"/>
                <w:szCs w:val="20"/>
                <w:u w:val="single"/>
                <w:lang w:val="en-GB"/>
              </w:rPr>
              <w:t>Kindly</w:t>
            </w:r>
            <w:proofErr w:type="gramEnd"/>
            <w:r w:rsidRPr="003271E7">
              <w:rPr>
                <w:rFonts w:ascii="Arial" w:hAnsi="Arial" w:cs="Arial"/>
                <w:i/>
                <w:iCs/>
                <w:sz w:val="20"/>
                <w:szCs w:val="20"/>
                <w:u w:val="single"/>
                <w:lang w:val="en-GB"/>
              </w:rPr>
              <w:t xml:space="preserve"> please write down the ethical issues here in detail)</w:t>
            </w:r>
            <w:r w:rsidR="007A37AE" w:rsidRPr="003271E7">
              <w:rPr>
                <w:rFonts w:ascii="Arial" w:hAnsi="Arial" w:cs="Arial"/>
                <w:i/>
                <w:iCs/>
                <w:sz w:val="20"/>
                <w:szCs w:val="20"/>
                <w:u w:val="single"/>
                <w:lang w:val="en-GB"/>
              </w:rPr>
              <w:t xml:space="preserve"> </w:t>
            </w:r>
          </w:p>
          <w:p w14:paraId="104C5E08" w14:textId="77777777" w:rsidR="007F33F7" w:rsidRPr="003271E7" w:rsidRDefault="007F33F7" w:rsidP="007222C8">
            <w:pPr>
              <w:pStyle w:val="NormalWeb"/>
              <w:spacing w:before="0" w:beforeAutospacing="0" w:after="0" w:afterAutospacing="0"/>
              <w:rPr>
                <w:rFonts w:ascii="Arial" w:hAnsi="Arial" w:cs="Arial"/>
                <w:b/>
                <w:bCs/>
                <w:sz w:val="20"/>
                <w:szCs w:val="20"/>
                <w:lang w:val="en-GB"/>
              </w:rPr>
            </w:pPr>
          </w:p>
          <w:p w14:paraId="60FC0308" w14:textId="353368E8" w:rsidR="00F1171E" w:rsidRPr="003271E7" w:rsidRDefault="007A37AE" w:rsidP="007222C8">
            <w:pPr>
              <w:pStyle w:val="NormalWeb"/>
              <w:spacing w:before="0" w:beforeAutospacing="0" w:after="0" w:afterAutospacing="0"/>
              <w:rPr>
                <w:rFonts w:ascii="Arial" w:hAnsi="Arial" w:cs="Arial"/>
                <w:b/>
                <w:bCs/>
                <w:sz w:val="20"/>
                <w:szCs w:val="20"/>
                <w:lang w:val="en-GB"/>
              </w:rPr>
            </w:pPr>
            <w:r w:rsidRPr="003271E7">
              <w:rPr>
                <w:rFonts w:ascii="Arial" w:hAnsi="Arial" w:cs="Arial"/>
                <w:b/>
                <w:bCs/>
                <w:sz w:val="20"/>
                <w:szCs w:val="20"/>
                <w:lang w:val="en-GB"/>
              </w:rPr>
              <w:t>No</w:t>
            </w:r>
          </w:p>
          <w:p w14:paraId="7B654B67" w14:textId="77777777" w:rsidR="00F1171E" w:rsidRPr="003271E7"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3271E7" w:rsidRDefault="00F1171E" w:rsidP="007222C8">
            <w:pPr>
              <w:rPr>
                <w:rFonts w:ascii="Arial" w:eastAsia="Arial Unicode MS" w:hAnsi="Arial" w:cs="Arial"/>
                <w:sz w:val="20"/>
                <w:szCs w:val="20"/>
                <w:lang w:val="en-GB"/>
              </w:rPr>
            </w:pPr>
          </w:p>
          <w:p w14:paraId="4A981594" w14:textId="77777777" w:rsidR="00F1171E" w:rsidRPr="003271E7" w:rsidRDefault="00F1171E" w:rsidP="007222C8">
            <w:pPr>
              <w:rPr>
                <w:rFonts w:ascii="Arial" w:eastAsia="Arial Unicode MS" w:hAnsi="Arial" w:cs="Arial"/>
                <w:sz w:val="20"/>
                <w:szCs w:val="20"/>
                <w:lang w:val="en-GB"/>
              </w:rPr>
            </w:pPr>
          </w:p>
          <w:p w14:paraId="4780A682" w14:textId="77777777" w:rsidR="00F1171E" w:rsidRPr="003271E7" w:rsidRDefault="00F1171E" w:rsidP="007222C8">
            <w:pPr>
              <w:rPr>
                <w:rFonts w:ascii="Arial" w:eastAsia="Arial Unicode MS" w:hAnsi="Arial" w:cs="Arial"/>
                <w:sz w:val="20"/>
                <w:szCs w:val="20"/>
                <w:lang w:val="en-GB"/>
              </w:rPr>
            </w:pPr>
          </w:p>
          <w:p w14:paraId="2D80979A" w14:textId="77777777" w:rsidR="00F1171E" w:rsidRPr="003271E7"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0614D01B" w14:textId="77777777" w:rsidR="003271E7" w:rsidRPr="00AA4E31" w:rsidRDefault="003271E7" w:rsidP="003271E7">
      <w:pPr>
        <w:pStyle w:val="Affiliation"/>
        <w:spacing w:after="0" w:line="240" w:lineRule="auto"/>
        <w:jc w:val="left"/>
        <w:rPr>
          <w:rFonts w:ascii="Arial" w:hAnsi="Arial" w:cs="Arial"/>
          <w:b/>
          <w:u w:val="single"/>
        </w:rPr>
      </w:pPr>
      <w:r w:rsidRPr="00AA4E31">
        <w:rPr>
          <w:rFonts w:ascii="Arial" w:hAnsi="Arial" w:cs="Arial"/>
          <w:b/>
          <w:u w:val="single"/>
        </w:rPr>
        <w:t>Reviewer details:</w:t>
      </w:r>
    </w:p>
    <w:p w14:paraId="6780532E" w14:textId="77777777" w:rsidR="003271E7" w:rsidRDefault="003271E7" w:rsidP="003271E7">
      <w:proofErr w:type="spellStart"/>
      <w:r w:rsidRPr="00AA4E31">
        <w:rPr>
          <w:rFonts w:ascii="Arial" w:hAnsi="Arial" w:cs="Arial"/>
          <w:b/>
          <w:color w:val="000000"/>
          <w:sz w:val="20"/>
          <w:szCs w:val="20"/>
        </w:rPr>
        <w:t>Nouratan</w:t>
      </w:r>
      <w:proofErr w:type="spellEnd"/>
      <w:r w:rsidRPr="00AA4E31">
        <w:rPr>
          <w:rFonts w:ascii="Arial" w:hAnsi="Arial" w:cs="Arial"/>
          <w:b/>
          <w:color w:val="000000"/>
          <w:sz w:val="20"/>
          <w:szCs w:val="20"/>
        </w:rPr>
        <w:t xml:space="preserve"> Singh, Uttar Pradesh University of Medical Sciences, India</w:t>
      </w:r>
      <w:r w:rsidRPr="00AA4E31">
        <w:rPr>
          <w:rFonts w:ascii="Arial" w:hAnsi="Arial" w:cs="Arial"/>
          <w:b/>
          <w:color w:val="000000"/>
          <w:sz w:val="20"/>
          <w:szCs w:val="20"/>
        </w:rPr>
        <w:br/>
      </w:r>
    </w:p>
    <w:p w14:paraId="5688C241" w14:textId="77777777" w:rsidR="003271E7" w:rsidRPr="003271E7" w:rsidRDefault="003271E7">
      <w:pPr>
        <w:rPr>
          <w:rFonts w:ascii="Arial" w:hAnsi="Arial" w:cs="Arial"/>
          <w:b/>
          <w:sz w:val="20"/>
          <w:szCs w:val="20"/>
        </w:rPr>
      </w:pPr>
    </w:p>
    <w:sectPr w:rsidR="003271E7" w:rsidRPr="003271E7"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249FE" w14:textId="77777777" w:rsidR="0098200F" w:rsidRPr="0000007A" w:rsidRDefault="0098200F" w:rsidP="0099583E">
      <w:r>
        <w:separator/>
      </w:r>
    </w:p>
  </w:endnote>
  <w:endnote w:type="continuationSeparator" w:id="0">
    <w:p w14:paraId="2AB19510" w14:textId="77777777" w:rsidR="0098200F" w:rsidRPr="0000007A" w:rsidRDefault="0098200F"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2E6FAF" w14:textId="77777777" w:rsidR="0098200F" w:rsidRPr="0000007A" w:rsidRDefault="0098200F" w:rsidP="0099583E">
      <w:r>
        <w:separator/>
      </w:r>
    </w:p>
  </w:footnote>
  <w:footnote w:type="continuationSeparator" w:id="0">
    <w:p w14:paraId="7BC881DC" w14:textId="77777777" w:rsidR="0098200F" w:rsidRPr="0000007A" w:rsidRDefault="0098200F"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AFD32FD"/>
    <w:multiLevelType w:val="multilevel"/>
    <w:tmpl w:val="9C5E6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137987336">
    <w:abstractNumId w:val="3"/>
  </w:num>
  <w:num w:numId="2" w16cid:durableId="1198544546">
    <w:abstractNumId w:val="6"/>
  </w:num>
  <w:num w:numId="3" w16cid:durableId="400252425">
    <w:abstractNumId w:val="5"/>
  </w:num>
  <w:num w:numId="4" w16cid:durableId="1458720007">
    <w:abstractNumId w:val="8"/>
  </w:num>
  <w:num w:numId="5" w16cid:durableId="1070881550">
    <w:abstractNumId w:val="4"/>
  </w:num>
  <w:num w:numId="6" w16cid:durableId="1557158385">
    <w:abstractNumId w:val="0"/>
  </w:num>
  <w:num w:numId="7" w16cid:durableId="778839075">
    <w:abstractNumId w:val="1"/>
  </w:num>
  <w:num w:numId="8" w16cid:durableId="798914095">
    <w:abstractNumId w:val="10"/>
  </w:num>
  <w:num w:numId="9" w16cid:durableId="1613053621">
    <w:abstractNumId w:val="9"/>
  </w:num>
  <w:num w:numId="10" w16cid:durableId="229507193">
    <w:abstractNumId w:val="2"/>
  </w:num>
  <w:num w:numId="11" w16cid:durableId="66606094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6370"/>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E7A94"/>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04A2F"/>
    <w:rsid w:val="00312559"/>
    <w:rsid w:val="003150A7"/>
    <w:rsid w:val="003204B8"/>
    <w:rsid w:val="00326D7D"/>
    <w:rsid w:val="003271E7"/>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078D5"/>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49C"/>
    <w:rsid w:val="00495DBB"/>
    <w:rsid w:val="004B03BF"/>
    <w:rsid w:val="004B0965"/>
    <w:rsid w:val="004B4CAD"/>
    <w:rsid w:val="004B4FDC"/>
    <w:rsid w:val="004C0178"/>
    <w:rsid w:val="004C3DF1"/>
    <w:rsid w:val="004D2E36"/>
    <w:rsid w:val="004E08E3"/>
    <w:rsid w:val="004E1D1A"/>
    <w:rsid w:val="004E4915"/>
    <w:rsid w:val="004F024E"/>
    <w:rsid w:val="004F18BC"/>
    <w:rsid w:val="004F741F"/>
    <w:rsid w:val="004F78F5"/>
    <w:rsid w:val="004F7BF2"/>
    <w:rsid w:val="00503AB6"/>
    <w:rsid w:val="005047C5"/>
    <w:rsid w:val="0050495C"/>
    <w:rsid w:val="00510920"/>
    <w:rsid w:val="005230BD"/>
    <w:rsid w:val="0052339F"/>
    <w:rsid w:val="00530A2D"/>
    <w:rsid w:val="00531C82"/>
    <w:rsid w:val="00533FC1"/>
    <w:rsid w:val="0054564B"/>
    <w:rsid w:val="00545A13"/>
    <w:rsid w:val="005460D7"/>
    <w:rsid w:val="00546343"/>
    <w:rsid w:val="00546E3F"/>
    <w:rsid w:val="00555430"/>
    <w:rsid w:val="00557CD3"/>
    <w:rsid w:val="00560D3C"/>
    <w:rsid w:val="00565D90"/>
    <w:rsid w:val="00567DE0"/>
    <w:rsid w:val="005735A5"/>
    <w:rsid w:val="005757CF"/>
    <w:rsid w:val="00581FF9"/>
    <w:rsid w:val="005A4F17"/>
    <w:rsid w:val="005B3509"/>
    <w:rsid w:val="005C25A0"/>
    <w:rsid w:val="005C2D1F"/>
    <w:rsid w:val="005D230D"/>
    <w:rsid w:val="005E11DC"/>
    <w:rsid w:val="005E29CE"/>
    <w:rsid w:val="005E3241"/>
    <w:rsid w:val="005E7FB0"/>
    <w:rsid w:val="005F184C"/>
    <w:rsid w:val="005F7075"/>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471E8"/>
    <w:rsid w:val="00751520"/>
    <w:rsid w:val="007568B7"/>
    <w:rsid w:val="00766889"/>
    <w:rsid w:val="00766A0D"/>
    <w:rsid w:val="00767F8C"/>
    <w:rsid w:val="00780B67"/>
    <w:rsid w:val="00781D07"/>
    <w:rsid w:val="007A37AE"/>
    <w:rsid w:val="007A62F8"/>
    <w:rsid w:val="007B1099"/>
    <w:rsid w:val="007B54A4"/>
    <w:rsid w:val="007C6CDF"/>
    <w:rsid w:val="007D0246"/>
    <w:rsid w:val="007F33F7"/>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2B92"/>
    <w:rsid w:val="00967C62"/>
    <w:rsid w:val="0098200F"/>
    <w:rsid w:val="00982766"/>
    <w:rsid w:val="009852C4"/>
    <w:rsid w:val="00990AF6"/>
    <w:rsid w:val="0099583E"/>
    <w:rsid w:val="009A0242"/>
    <w:rsid w:val="009A59ED"/>
    <w:rsid w:val="009B101F"/>
    <w:rsid w:val="009B239B"/>
    <w:rsid w:val="009C5642"/>
    <w:rsid w:val="009E13C3"/>
    <w:rsid w:val="009E42A7"/>
    <w:rsid w:val="009E6A30"/>
    <w:rsid w:val="009F07D4"/>
    <w:rsid w:val="009F29EB"/>
    <w:rsid w:val="009F7A71"/>
    <w:rsid w:val="00A001A0"/>
    <w:rsid w:val="00A01262"/>
    <w:rsid w:val="00A014CC"/>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47D5F"/>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04E8F"/>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4F47"/>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6A1D"/>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471BC"/>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2DF3"/>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D26A1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uiPriority w:val="99"/>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D26A1D"/>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3271E7"/>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8310010">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916014236">
      <w:bodyDiv w:val="1"/>
      <w:marLeft w:val="0"/>
      <w:marRight w:val="0"/>
      <w:marTop w:val="0"/>
      <w:marBottom w:val="0"/>
      <w:divBdr>
        <w:top w:val="none" w:sz="0" w:space="0" w:color="auto"/>
        <w:left w:val="none" w:sz="0" w:space="0" w:color="auto"/>
        <w:bottom w:val="none" w:sz="0" w:space="0" w:color="auto"/>
        <w:right w:val="none" w:sz="0" w:space="0" w:color="auto"/>
      </w:divBdr>
    </w:div>
    <w:div w:id="935600073">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617247966">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744372314">
      <w:bodyDiv w:val="1"/>
      <w:marLeft w:val="0"/>
      <w:marRight w:val="0"/>
      <w:marTop w:val="0"/>
      <w:marBottom w:val="0"/>
      <w:divBdr>
        <w:top w:val="none" w:sz="0" w:space="0" w:color="auto"/>
        <w:left w:val="none" w:sz="0" w:space="0" w:color="auto"/>
        <w:bottom w:val="none" w:sz="0" w:space="0" w:color="auto"/>
        <w:right w:val="none" w:sz="0" w:space="0" w:color="auto"/>
      </w:divBdr>
    </w:div>
    <w:div w:id="1899779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pharmaceutical-science-new-insights-and-development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TotalTime>
  <Pages>3</Pages>
  <Words>1295</Words>
  <Characters>7383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8661</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117</cp:revision>
  <dcterms:created xsi:type="dcterms:W3CDTF">2023-08-30T09:21:00Z</dcterms:created>
  <dcterms:modified xsi:type="dcterms:W3CDTF">2025-10-04T10:41:00Z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