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0711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071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0711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071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071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048EE1" w:rsidR="0000007A" w:rsidRPr="0050711E" w:rsidRDefault="00DD28B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 Textbook of PHARMACEUTICAL JURISPRUDENCE</w:t>
            </w:r>
          </w:p>
        </w:tc>
      </w:tr>
      <w:tr w:rsidR="0000007A" w:rsidRPr="0050711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071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CEE16CD" w:rsidR="0000007A" w:rsidRPr="005071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F119A"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6437</w:t>
            </w:r>
          </w:p>
        </w:tc>
      </w:tr>
      <w:tr w:rsidR="0000007A" w:rsidRPr="0050711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071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5D952D8" w:rsidR="0000007A" w:rsidRPr="0050711E" w:rsidRDefault="001D1A11" w:rsidP="001D1A1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sz w:val="20"/>
                <w:szCs w:val="20"/>
                <w:lang w:val="en-GB"/>
              </w:rPr>
              <w:t>A Textbook of PHARMACEUTICAL JURISPRUDENCE</w:t>
            </w:r>
          </w:p>
        </w:tc>
      </w:tr>
      <w:tr w:rsidR="00CF0BBB" w:rsidRPr="0050711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071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50B994" w:rsidR="00CF0BBB" w:rsidRPr="0050711E" w:rsidRDefault="004F11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B5C15C2" w14:textId="77777777" w:rsidR="003F2417" w:rsidRPr="0050711E" w:rsidRDefault="003F2417" w:rsidP="005071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4AD6827" w14:textId="77777777" w:rsidR="003F2417" w:rsidRPr="0050711E" w:rsidRDefault="003F241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071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1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071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071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71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1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071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071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711E">
              <w:rPr>
                <w:rFonts w:ascii="Arial" w:hAnsi="Arial" w:cs="Arial"/>
                <w:lang w:val="en-GB"/>
              </w:rPr>
              <w:t>Author’s Feedback</w:t>
            </w:r>
            <w:r w:rsidRPr="005071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71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0711E" w14:paraId="5C0AB4EC" w14:textId="77777777" w:rsidTr="006C5F4C">
        <w:trPr>
          <w:trHeight w:val="800"/>
        </w:trPr>
        <w:tc>
          <w:tcPr>
            <w:tcW w:w="1265" w:type="pct"/>
            <w:noWrap/>
          </w:tcPr>
          <w:p w14:paraId="66B47184" w14:textId="48030299" w:rsidR="00F1171E" w:rsidRPr="005071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0711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3ACFA13" w:rsidR="00F1171E" w:rsidRPr="0050711E" w:rsidRDefault="00F26728" w:rsidP="00F2672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>This manuscript has the potential to become a standard reference for undergraduate and graduate pharmacy students, providing them with the necessary knowledge to ensure practice compliance and patient safety. It fills a vital niche in the educational literature by consolidating legal principles specific to the pharmaceutical profession.</w:t>
            </w:r>
          </w:p>
        </w:tc>
        <w:tc>
          <w:tcPr>
            <w:tcW w:w="1523" w:type="pct"/>
          </w:tcPr>
          <w:p w14:paraId="462A339C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711E" w14:paraId="0D8B5B2C" w14:textId="77777777" w:rsidTr="006C5F4C">
        <w:trPr>
          <w:trHeight w:val="512"/>
        </w:trPr>
        <w:tc>
          <w:tcPr>
            <w:tcW w:w="1265" w:type="pct"/>
            <w:noWrap/>
          </w:tcPr>
          <w:p w14:paraId="21CBA5FE" w14:textId="77777777" w:rsidR="00F1171E" w:rsidRPr="005071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071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EA76BF" w:rsidR="00F1171E" w:rsidRPr="0050711E" w:rsidRDefault="00F26728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>Yes, the title is appropriate and clearly reflects the book's content. It is direct, descriptive, and suitable for an academic textbook.</w:t>
            </w:r>
          </w:p>
        </w:tc>
        <w:tc>
          <w:tcPr>
            <w:tcW w:w="1523" w:type="pct"/>
          </w:tcPr>
          <w:p w14:paraId="405B6701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71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071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071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D4B367B" w:rsidR="00F1171E" w:rsidRPr="0050711E" w:rsidRDefault="00F26728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 xml:space="preserve">As this is a complete book manuscript, a standard abstract was not found. Instead, the book should include a detailed Preface or Introduction. This section should clearly outline the book's objectives, target audience (e.g., </w:t>
            </w:r>
            <w:proofErr w:type="spellStart"/>
            <w:proofErr w:type="gramStart"/>
            <w:r w:rsidRPr="0050711E">
              <w:rPr>
                <w:rFonts w:ascii="Arial" w:hAnsi="Arial" w:cs="Arial"/>
                <w:sz w:val="20"/>
                <w:szCs w:val="20"/>
              </w:rPr>
              <w:t>B.Pharm</w:t>
            </w:r>
            <w:proofErr w:type="spellEnd"/>
            <w:proofErr w:type="gramEnd"/>
            <w:r w:rsidRPr="005071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711E">
              <w:rPr>
                <w:rFonts w:ascii="Arial" w:hAnsi="Arial" w:cs="Arial"/>
                <w:sz w:val="20"/>
                <w:szCs w:val="20"/>
              </w:rPr>
              <w:t>M.Pharm</w:t>
            </w:r>
            <w:proofErr w:type="spellEnd"/>
            <w:proofErr w:type="gramEnd"/>
            <w:r w:rsidRPr="0050711E">
              <w:rPr>
                <w:rFonts w:ascii="Arial" w:hAnsi="Arial" w:cs="Arial"/>
                <w:sz w:val="20"/>
                <w:szCs w:val="20"/>
              </w:rPr>
              <w:t xml:space="preserve"> students), the scope of topics covered, and the pedagogical approach taken (e.g., use of case studies, review questions). I suggest ensuring the Introduction robustly sets the stage for the content that follows.</w:t>
            </w:r>
          </w:p>
        </w:tc>
        <w:tc>
          <w:tcPr>
            <w:tcW w:w="1523" w:type="pct"/>
          </w:tcPr>
          <w:p w14:paraId="1D54B730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71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0711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AF2C5E5" w:rsidR="00F1171E" w:rsidRPr="0050711E" w:rsidRDefault="00F26728" w:rsidP="00F2672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>Based on a review of sample chapters, the scientific and technical content related to drug laws, regulatory frameworks (e.g., FDA, CDSCO), and quality control standards appears accurate and well-presented.</w:t>
            </w:r>
          </w:p>
        </w:tc>
        <w:tc>
          <w:tcPr>
            <w:tcW w:w="1523" w:type="pct"/>
          </w:tcPr>
          <w:p w14:paraId="4898F764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71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071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071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71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2C7BC2B" w:rsidR="00F1171E" w:rsidRPr="0050711E" w:rsidRDefault="00F26728" w:rsidP="00F2672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>The references are generally sufficient but should be carefully reviewed for currency. Pharmaceutical law is a rapidly evolving field. I recommend a thorough check to ensure all references to acts, rules, and guidelines are cited to their most recent amendments and notifications (e.g., latest Drugs and Cosmetics Act amendments, newest GDPR/HIPAA guidelines if applicable).</w:t>
            </w:r>
          </w:p>
        </w:tc>
        <w:tc>
          <w:tcPr>
            <w:tcW w:w="1523" w:type="pct"/>
          </w:tcPr>
          <w:p w14:paraId="40220055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71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071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071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071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288D28" w14:textId="77777777" w:rsidR="00F26728" w:rsidRPr="0050711E" w:rsidRDefault="00F26728" w:rsidP="00F267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7F52DB" w14:textId="71CE2134" w:rsidR="00F1171E" w:rsidRPr="0050711E" w:rsidRDefault="00F26728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>The language is generally clear and suitable for scholarly communication. However, there are occasional instances of minor grammatical awkwardness and inconsistent formatting (e.g., heading styles, bullet points). A thorough proofread by a native or highly proficient English speaker is recommended to polish the text and ensure consistency throughout all chapters. This will elevate the professional quality of the book. </w:t>
            </w:r>
          </w:p>
          <w:p w14:paraId="149A6CEF" w14:textId="77777777" w:rsidR="00F1171E" w:rsidRPr="0050711E" w:rsidRDefault="00F1171E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071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71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071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071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071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4169550A" w:rsidR="00F1171E" w:rsidRPr="0050711E" w:rsidRDefault="00F26728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</w:rPr>
              <w:t>The structure and flow of the content are logical. The use of tables and potential for case studies is good. I suggest the authors consider adding more learning aids such as chapter summaries, key term glossaries, and multiple-choice questions at the end of each chapter to reinforce learning and make the book more valuable for students.</w:t>
            </w:r>
          </w:p>
          <w:p w14:paraId="7EB58C99" w14:textId="77777777" w:rsidR="00F1171E" w:rsidRPr="0050711E" w:rsidRDefault="00F1171E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0711E" w:rsidRDefault="00F1171E" w:rsidP="00F2672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071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071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0711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071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0711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0711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11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071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711E">
              <w:rPr>
                <w:rFonts w:ascii="Arial" w:hAnsi="Arial" w:cs="Arial"/>
                <w:lang w:val="en-GB"/>
              </w:rPr>
              <w:t>Author’s comment</w:t>
            </w:r>
            <w:r w:rsidRPr="005071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711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0711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71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71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71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709AD9D" w:rsidR="00F1171E" w:rsidRPr="0050711E" w:rsidRDefault="00F26728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11E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5071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071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071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071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AE53D58" w14:textId="77777777" w:rsidR="0050711E" w:rsidRPr="009958C2" w:rsidRDefault="0050711E" w:rsidP="005071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58C2">
        <w:rPr>
          <w:rFonts w:ascii="Arial" w:hAnsi="Arial" w:cs="Arial"/>
          <w:b/>
          <w:u w:val="single"/>
        </w:rPr>
        <w:t>Reviewer details:</w:t>
      </w:r>
    </w:p>
    <w:p w14:paraId="476F4384" w14:textId="77777777" w:rsidR="0050711E" w:rsidRPr="009958C2" w:rsidRDefault="0050711E" w:rsidP="005071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58C2">
        <w:rPr>
          <w:rFonts w:ascii="Arial" w:hAnsi="Arial" w:cs="Arial"/>
          <w:b/>
          <w:color w:val="000000"/>
        </w:rPr>
        <w:t>Akshat Sunil Jain, India</w:t>
      </w:r>
    </w:p>
    <w:p w14:paraId="2DC34BD7" w14:textId="77777777" w:rsidR="0050711E" w:rsidRPr="0050711E" w:rsidRDefault="0050711E">
      <w:pPr>
        <w:rPr>
          <w:rFonts w:ascii="Arial" w:hAnsi="Arial" w:cs="Arial"/>
          <w:b/>
          <w:sz w:val="20"/>
          <w:szCs w:val="20"/>
        </w:rPr>
      </w:pPr>
    </w:p>
    <w:sectPr w:rsidR="0050711E" w:rsidRPr="0050711E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2237" w14:textId="77777777" w:rsidR="00ED6922" w:rsidRPr="0000007A" w:rsidRDefault="00ED6922" w:rsidP="0099583E">
      <w:r>
        <w:separator/>
      </w:r>
    </w:p>
  </w:endnote>
  <w:endnote w:type="continuationSeparator" w:id="0">
    <w:p w14:paraId="762CE613" w14:textId="77777777" w:rsidR="00ED6922" w:rsidRPr="0000007A" w:rsidRDefault="00ED69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660C" w14:textId="77777777" w:rsidR="00ED6922" w:rsidRPr="0000007A" w:rsidRDefault="00ED6922" w:rsidP="0099583E">
      <w:r>
        <w:separator/>
      </w:r>
    </w:p>
  </w:footnote>
  <w:footnote w:type="continuationSeparator" w:id="0">
    <w:p w14:paraId="17BB514B" w14:textId="77777777" w:rsidR="00ED6922" w:rsidRPr="0000007A" w:rsidRDefault="00ED69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672100">
    <w:abstractNumId w:val="3"/>
  </w:num>
  <w:num w:numId="2" w16cid:durableId="605190540">
    <w:abstractNumId w:val="6"/>
  </w:num>
  <w:num w:numId="3" w16cid:durableId="401293877">
    <w:abstractNumId w:val="5"/>
  </w:num>
  <w:num w:numId="4" w16cid:durableId="858007568">
    <w:abstractNumId w:val="7"/>
  </w:num>
  <w:num w:numId="5" w16cid:durableId="1803385797">
    <w:abstractNumId w:val="4"/>
  </w:num>
  <w:num w:numId="6" w16cid:durableId="1655258474">
    <w:abstractNumId w:val="0"/>
  </w:num>
  <w:num w:numId="7" w16cid:durableId="1674450245">
    <w:abstractNumId w:val="1"/>
  </w:num>
  <w:num w:numId="8" w16cid:durableId="1604802194">
    <w:abstractNumId w:val="9"/>
  </w:num>
  <w:num w:numId="9" w16cid:durableId="1309897210">
    <w:abstractNumId w:val="8"/>
  </w:num>
  <w:num w:numId="10" w16cid:durableId="1318195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2A8"/>
    <w:rsid w:val="00005319"/>
    <w:rsid w:val="0000698B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30E2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5302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1A11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D44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6A6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417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C95"/>
    <w:rsid w:val="004C0178"/>
    <w:rsid w:val="004C3DF1"/>
    <w:rsid w:val="004D2E36"/>
    <w:rsid w:val="004E08E3"/>
    <w:rsid w:val="004E1D1A"/>
    <w:rsid w:val="004E4915"/>
    <w:rsid w:val="004F119A"/>
    <w:rsid w:val="004F741F"/>
    <w:rsid w:val="004F78F5"/>
    <w:rsid w:val="004F7BF2"/>
    <w:rsid w:val="00503AB6"/>
    <w:rsid w:val="005047C5"/>
    <w:rsid w:val="0050495C"/>
    <w:rsid w:val="0050711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5F4C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3A8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C58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8BB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922"/>
    <w:rsid w:val="00ED6B12"/>
    <w:rsid w:val="00ED7400"/>
    <w:rsid w:val="00EF326D"/>
    <w:rsid w:val="00EF53FE"/>
    <w:rsid w:val="00F1171E"/>
    <w:rsid w:val="00F13071"/>
    <w:rsid w:val="00F2643C"/>
    <w:rsid w:val="00F26728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26F8"/>
    <w:rsid w:val="00FB3DE3"/>
    <w:rsid w:val="00FB5BBE"/>
    <w:rsid w:val="00FC2E17"/>
    <w:rsid w:val="00FC432A"/>
    <w:rsid w:val="00FC6387"/>
    <w:rsid w:val="00FC6802"/>
    <w:rsid w:val="00FD53AB"/>
    <w:rsid w:val="00FD70A7"/>
    <w:rsid w:val="00FE798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71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