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11CE2" w14:paraId="1643A4CA" w14:textId="77777777" w:rsidTr="004847FF">
        <w:trPr>
          <w:trHeight w:val="450"/>
        </w:trPr>
        <w:tc>
          <w:tcPr>
            <w:tcW w:w="5000" w:type="pct"/>
            <w:gridSpan w:val="2"/>
            <w:tcBorders>
              <w:top w:val="nil"/>
              <w:left w:val="nil"/>
              <w:right w:val="nil"/>
            </w:tcBorders>
          </w:tcPr>
          <w:p w14:paraId="4C55E51F" w14:textId="77777777" w:rsidR="00602F7D" w:rsidRPr="00011CE2" w:rsidRDefault="00602F7D" w:rsidP="00F2643C">
            <w:pPr>
              <w:pStyle w:val="Heading2"/>
              <w:jc w:val="left"/>
              <w:rPr>
                <w:rFonts w:ascii="Arial" w:hAnsi="Arial" w:cs="Arial"/>
                <w:b w:val="0"/>
                <w:bCs w:val="0"/>
                <w:lang w:val="en-US"/>
              </w:rPr>
            </w:pPr>
          </w:p>
        </w:tc>
      </w:tr>
      <w:tr w:rsidR="0000007A" w:rsidRPr="00011CE2" w14:paraId="127EAD7E" w14:textId="77777777" w:rsidTr="00F33C84">
        <w:trPr>
          <w:trHeight w:val="413"/>
        </w:trPr>
        <w:tc>
          <w:tcPr>
            <w:tcW w:w="1234" w:type="pct"/>
          </w:tcPr>
          <w:p w14:paraId="3C159AA5" w14:textId="77777777" w:rsidR="0000007A" w:rsidRPr="00011CE2" w:rsidRDefault="00D27A79" w:rsidP="00696CAD">
            <w:pPr>
              <w:pStyle w:val="BodyText"/>
              <w:ind w:left="90"/>
              <w:jc w:val="left"/>
              <w:rPr>
                <w:rFonts w:ascii="Arial" w:hAnsi="Arial" w:cs="Arial"/>
                <w:bCs/>
                <w:sz w:val="20"/>
                <w:szCs w:val="20"/>
                <w:lang w:val="en-GB"/>
              </w:rPr>
            </w:pPr>
            <w:r w:rsidRPr="00011CE2">
              <w:rPr>
                <w:rFonts w:ascii="Arial" w:hAnsi="Arial" w:cs="Arial"/>
                <w:bCs/>
                <w:sz w:val="20"/>
                <w:szCs w:val="20"/>
                <w:lang w:val="en-GB"/>
              </w:rPr>
              <w:t xml:space="preserve">Book </w:t>
            </w:r>
            <w:r w:rsidR="0000007A" w:rsidRPr="00011CE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9DDE760" w:rsidR="0000007A" w:rsidRPr="00011CE2" w:rsidRDefault="002A5E11" w:rsidP="00054BC4">
            <w:pPr>
              <w:pStyle w:val="NormalWeb"/>
              <w:rPr>
                <w:rFonts w:ascii="Arial" w:hAnsi="Arial" w:cs="Arial"/>
                <w:b/>
                <w:bCs/>
                <w:sz w:val="20"/>
                <w:szCs w:val="20"/>
                <w:u w:val="single"/>
              </w:rPr>
            </w:pPr>
            <w:hyperlink r:id="rId7" w:history="1">
              <w:r w:rsidRPr="00011CE2">
                <w:rPr>
                  <w:rStyle w:val="Hyperlink"/>
                  <w:rFonts w:ascii="Arial" w:hAnsi="Arial" w:cs="Arial"/>
                  <w:sz w:val="20"/>
                  <w:szCs w:val="20"/>
                </w:rPr>
                <w:t>New Horizons of Science, Technology and Culture</w:t>
              </w:r>
            </w:hyperlink>
          </w:p>
        </w:tc>
      </w:tr>
      <w:tr w:rsidR="0000007A" w:rsidRPr="00011CE2" w14:paraId="73C90375" w14:textId="77777777" w:rsidTr="002E7787">
        <w:trPr>
          <w:trHeight w:val="290"/>
        </w:trPr>
        <w:tc>
          <w:tcPr>
            <w:tcW w:w="1234" w:type="pct"/>
          </w:tcPr>
          <w:p w14:paraId="20D28135" w14:textId="77777777" w:rsidR="0000007A" w:rsidRPr="00011CE2" w:rsidRDefault="0000007A" w:rsidP="00696CAD">
            <w:pPr>
              <w:pStyle w:val="BodyText"/>
              <w:ind w:left="90"/>
              <w:jc w:val="left"/>
              <w:rPr>
                <w:rFonts w:ascii="Arial" w:hAnsi="Arial" w:cs="Arial"/>
                <w:bCs/>
                <w:sz w:val="20"/>
                <w:szCs w:val="20"/>
                <w:lang w:val="en-GB"/>
              </w:rPr>
            </w:pPr>
            <w:r w:rsidRPr="00011CE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3224603" w:rsidR="0000007A" w:rsidRPr="00011CE2" w:rsidRDefault="00E72A8E" w:rsidP="00F3669D">
            <w:pPr>
              <w:pStyle w:val="NormalWeb"/>
              <w:spacing w:before="0" w:beforeAutospacing="0" w:after="0" w:afterAutospacing="0"/>
              <w:rPr>
                <w:rFonts w:ascii="Arial" w:hAnsi="Arial" w:cs="Arial"/>
                <w:b/>
                <w:bCs/>
                <w:sz w:val="20"/>
                <w:szCs w:val="20"/>
                <w:highlight w:val="yellow"/>
                <w:lang w:val="en-GB"/>
              </w:rPr>
            </w:pPr>
            <w:r w:rsidRPr="00011CE2">
              <w:rPr>
                <w:rFonts w:ascii="Arial" w:hAnsi="Arial" w:cs="Arial"/>
                <w:b/>
                <w:bCs/>
                <w:sz w:val="20"/>
                <w:szCs w:val="20"/>
                <w:lang w:val="en-GB"/>
              </w:rPr>
              <w:t>Ms_BP</w:t>
            </w:r>
            <w:r w:rsidR="00FC432A" w:rsidRPr="00011CE2">
              <w:rPr>
                <w:rFonts w:ascii="Arial" w:hAnsi="Arial" w:cs="Arial"/>
                <w:b/>
                <w:bCs/>
                <w:sz w:val="20"/>
                <w:szCs w:val="20"/>
                <w:lang w:val="en-GB"/>
              </w:rPr>
              <w:t>R</w:t>
            </w:r>
            <w:r w:rsidRPr="00011CE2">
              <w:rPr>
                <w:rFonts w:ascii="Arial" w:hAnsi="Arial" w:cs="Arial"/>
                <w:b/>
                <w:bCs/>
                <w:sz w:val="20"/>
                <w:szCs w:val="20"/>
                <w:lang w:val="en-GB"/>
              </w:rPr>
              <w:t>_</w:t>
            </w:r>
            <w:r w:rsidR="002A5E11" w:rsidRPr="00011CE2">
              <w:rPr>
                <w:rFonts w:ascii="Arial" w:hAnsi="Arial" w:cs="Arial"/>
                <w:b/>
                <w:bCs/>
                <w:sz w:val="20"/>
                <w:szCs w:val="20"/>
                <w:lang w:val="en-GB"/>
              </w:rPr>
              <w:t>6622</w:t>
            </w:r>
          </w:p>
        </w:tc>
      </w:tr>
      <w:tr w:rsidR="0000007A" w:rsidRPr="00011CE2" w14:paraId="05B60576" w14:textId="77777777" w:rsidTr="002109D6">
        <w:trPr>
          <w:trHeight w:val="331"/>
        </w:trPr>
        <w:tc>
          <w:tcPr>
            <w:tcW w:w="1234" w:type="pct"/>
          </w:tcPr>
          <w:p w14:paraId="0196A627" w14:textId="77777777" w:rsidR="0000007A" w:rsidRPr="00011CE2" w:rsidRDefault="0000007A" w:rsidP="00696CAD">
            <w:pPr>
              <w:pStyle w:val="BodyText"/>
              <w:ind w:left="90"/>
              <w:jc w:val="left"/>
              <w:rPr>
                <w:rFonts w:ascii="Arial" w:hAnsi="Arial" w:cs="Arial"/>
                <w:bCs/>
                <w:sz w:val="20"/>
                <w:szCs w:val="20"/>
                <w:lang w:val="en-GB"/>
              </w:rPr>
            </w:pPr>
            <w:r w:rsidRPr="00011CE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99B9130" w:rsidR="0000007A" w:rsidRPr="00011CE2" w:rsidRDefault="00E54D71" w:rsidP="000450FC">
            <w:pPr>
              <w:pStyle w:val="NormalWeb"/>
              <w:spacing w:before="0" w:beforeAutospacing="0" w:after="0" w:afterAutospacing="0"/>
              <w:rPr>
                <w:rFonts w:ascii="Arial" w:hAnsi="Arial" w:cs="Arial"/>
                <w:b/>
                <w:sz w:val="20"/>
                <w:szCs w:val="20"/>
                <w:highlight w:val="yellow"/>
                <w:lang w:val="en-GB"/>
              </w:rPr>
            </w:pPr>
            <w:r w:rsidRPr="00011CE2">
              <w:rPr>
                <w:rFonts w:ascii="Arial" w:hAnsi="Arial" w:cs="Arial"/>
                <w:b/>
                <w:sz w:val="20"/>
                <w:szCs w:val="20"/>
                <w:lang w:val="en-GB"/>
              </w:rPr>
              <w:t>Drying Kinetics and Fungal Infection in Red and Yellow Onions (Allium cepa): A Simulation Approach</w:t>
            </w:r>
          </w:p>
        </w:tc>
      </w:tr>
      <w:tr w:rsidR="00CF0BBB" w:rsidRPr="00011CE2" w14:paraId="6D508B1C" w14:textId="77777777" w:rsidTr="002E7787">
        <w:trPr>
          <w:trHeight w:val="332"/>
        </w:trPr>
        <w:tc>
          <w:tcPr>
            <w:tcW w:w="1234" w:type="pct"/>
          </w:tcPr>
          <w:p w14:paraId="32FC28F7" w14:textId="77777777" w:rsidR="00CF0BBB" w:rsidRPr="00011CE2" w:rsidRDefault="00CF0BBB" w:rsidP="00696CAD">
            <w:pPr>
              <w:pStyle w:val="BodyText"/>
              <w:ind w:left="90"/>
              <w:jc w:val="left"/>
              <w:rPr>
                <w:rFonts w:ascii="Arial" w:hAnsi="Arial" w:cs="Arial"/>
                <w:bCs/>
                <w:sz w:val="20"/>
                <w:szCs w:val="20"/>
                <w:lang w:val="en-GB"/>
              </w:rPr>
            </w:pPr>
            <w:r w:rsidRPr="00011CE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36ECC09" w:rsidR="00CF0BBB" w:rsidRPr="00011CE2" w:rsidRDefault="00E54D71" w:rsidP="000450FC">
            <w:pPr>
              <w:pStyle w:val="NormalWeb"/>
              <w:spacing w:before="0" w:beforeAutospacing="0" w:after="0" w:afterAutospacing="0"/>
              <w:rPr>
                <w:rFonts w:ascii="Arial" w:hAnsi="Arial" w:cs="Arial"/>
                <w:b/>
                <w:sz w:val="20"/>
                <w:szCs w:val="20"/>
                <w:lang w:val="en-GB"/>
              </w:rPr>
            </w:pPr>
            <w:r w:rsidRPr="00011CE2">
              <w:rPr>
                <w:rFonts w:ascii="Arial" w:hAnsi="Arial" w:cs="Arial"/>
                <w:b/>
                <w:sz w:val="20"/>
                <w:szCs w:val="20"/>
                <w:lang w:val="en-GB"/>
              </w:rPr>
              <w:t>Book chapter</w:t>
            </w:r>
          </w:p>
        </w:tc>
      </w:tr>
    </w:tbl>
    <w:p w14:paraId="45F5983C" w14:textId="77777777" w:rsidR="00037D52" w:rsidRPr="00011CE2" w:rsidRDefault="00037D52" w:rsidP="0000007A">
      <w:pPr>
        <w:pStyle w:val="BodyText"/>
        <w:rPr>
          <w:rFonts w:ascii="Arial" w:hAnsi="Arial" w:cs="Arial"/>
          <w:b/>
          <w:bCs/>
          <w:sz w:val="20"/>
          <w:szCs w:val="20"/>
          <w:u w:val="single"/>
          <w:lang w:val="en-GB"/>
        </w:rPr>
      </w:pPr>
    </w:p>
    <w:p w14:paraId="79DE1CF8" w14:textId="77777777" w:rsidR="00605952" w:rsidRPr="00011CE2" w:rsidRDefault="00605952" w:rsidP="0000007A">
      <w:pPr>
        <w:pStyle w:val="BodyText"/>
        <w:rPr>
          <w:rFonts w:ascii="Arial" w:hAnsi="Arial" w:cs="Arial"/>
          <w:b/>
          <w:bCs/>
          <w:sz w:val="20"/>
          <w:szCs w:val="20"/>
          <w:u w:val="single"/>
          <w:lang w:val="en-GB"/>
        </w:rPr>
      </w:pPr>
    </w:p>
    <w:p w14:paraId="5A743ECE" w14:textId="77777777" w:rsidR="00D27A79" w:rsidRPr="00011CE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011CE2" w14:paraId="71A94C1F" w14:textId="77777777" w:rsidTr="007222C8">
        <w:tc>
          <w:tcPr>
            <w:tcW w:w="5000" w:type="pct"/>
            <w:gridSpan w:val="3"/>
            <w:tcBorders>
              <w:top w:val="nil"/>
              <w:left w:val="nil"/>
              <w:right w:val="nil"/>
            </w:tcBorders>
            <w:noWrap/>
          </w:tcPr>
          <w:p w14:paraId="0BC15285" w14:textId="75BEB51F" w:rsidR="00F1171E" w:rsidRPr="00011CE2" w:rsidRDefault="00F1171E" w:rsidP="007222C8">
            <w:pPr>
              <w:pStyle w:val="Heading2"/>
              <w:jc w:val="left"/>
              <w:rPr>
                <w:rFonts w:ascii="Arial" w:hAnsi="Arial" w:cs="Arial"/>
                <w:lang w:val="en-GB"/>
              </w:rPr>
            </w:pPr>
            <w:r w:rsidRPr="00011CE2">
              <w:rPr>
                <w:rFonts w:ascii="Arial" w:hAnsi="Arial" w:cs="Arial"/>
                <w:highlight w:val="yellow"/>
                <w:lang w:val="en-GB"/>
              </w:rPr>
              <w:t>PART  1:</w:t>
            </w:r>
            <w:r w:rsidRPr="00011CE2">
              <w:rPr>
                <w:rFonts w:ascii="Arial" w:hAnsi="Arial" w:cs="Arial"/>
                <w:lang w:val="en-GB"/>
              </w:rPr>
              <w:t xml:space="preserve"> Comments</w:t>
            </w:r>
          </w:p>
          <w:p w14:paraId="1287753C" w14:textId="77777777" w:rsidR="00F1171E" w:rsidRPr="00011CE2" w:rsidRDefault="00F1171E" w:rsidP="007222C8">
            <w:pPr>
              <w:rPr>
                <w:rFonts w:ascii="Arial" w:hAnsi="Arial" w:cs="Arial"/>
                <w:sz w:val="20"/>
                <w:szCs w:val="20"/>
                <w:lang w:val="en-GB"/>
              </w:rPr>
            </w:pPr>
          </w:p>
        </w:tc>
      </w:tr>
      <w:tr w:rsidR="00F1171E" w:rsidRPr="00011CE2" w14:paraId="5EA12279" w14:textId="77777777" w:rsidTr="007222C8">
        <w:tc>
          <w:tcPr>
            <w:tcW w:w="1265" w:type="pct"/>
            <w:noWrap/>
          </w:tcPr>
          <w:p w14:paraId="7AE9682F" w14:textId="77777777" w:rsidR="00F1171E" w:rsidRPr="00011CE2" w:rsidRDefault="00F1171E" w:rsidP="007222C8">
            <w:pPr>
              <w:pStyle w:val="Heading2"/>
              <w:jc w:val="left"/>
              <w:rPr>
                <w:rFonts w:ascii="Arial" w:hAnsi="Arial" w:cs="Arial"/>
                <w:lang w:val="en-GB"/>
              </w:rPr>
            </w:pPr>
          </w:p>
        </w:tc>
        <w:tc>
          <w:tcPr>
            <w:tcW w:w="2212" w:type="pct"/>
          </w:tcPr>
          <w:p w14:paraId="5B8DBE06" w14:textId="77777777" w:rsidR="00F1171E" w:rsidRPr="00011CE2" w:rsidRDefault="00F1171E" w:rsidP="007222C8">
            <w:pPr>
              <w:pStyle w:val="Heading2"/>
              <w:jc w:val="left"/>
              <w:rPr>
                <w:rFonts w:ascii="Arial" w:hAnsi="Arial" w:cs="Arial"/>
                <w:lang w:val="en-GB"/>
              </w:rPr>
            </w:pPr>
            <w:r w:rsidRPr="00011CE2">
              <w:rPr>
                <w:rFonts w:ascii="Arial" w:hAnsi="Arial" w:cs="Arial"/>
                <w:lang w:val="en-GB"/>
              </w:rPr>
              <w:t>Reviewer’s comment</w:t>
            </w:r>
          </w:p>
          <w:p w14:paraId="693A9C4D" w14:textId="77777777" w:rsidR="00421DBF" w:rsidRPr="00011CE2" w:rsidRDefault="00421DBF" w:rsidP="00421DBF">
            <w:pPr>
              <w:rPr>
                <w:rFonts w:ascii="Arial" w:hAnsi="Arial" w:cs="Arial"/>
                <w:b/>
                <w:bCs/>
                <w:sz w:val="20"/>
                <w:szCs w:val="20"/>
              </w:rPr>
            </w:pPr>
            <w:r w:rsidRPr="00011CE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11CE2" w:rsidRDefault="00421DBF" w:rsidP="00421DBF">
            <w:pPr>
              <w:rPr>
                <w:rFonts w:ascii="Arial" w:hAnsi="Arial" w:cs="Arial"/>
                <w:sz w:val="20"/>
                <w:szCs w:val="20"/>
                <w:lang w:val="en-GB"/>
              </w:rPr>
            </w:pPr>
          </w:p>
        </w:tc>
        <w:tc>
          <w:tcPr>
            <w:tcW w:w="1523" w:type="pct"/>
          </w:tcPr>
          <w:p w14:paraId="57792C30" w14:textId="77777777" w:rsidR="00F1171E" w:rsidRPr="00011CE2" w:rsidRDefault="00F1171E" w:rsidP="007222C8">
            <w:pPr>
              <w:pStyle w:val="Heading2"/>
              <w:jc w:val="left"/>
              <w:rPr>
                <w:rFonts w:ascii="Arial" w:hAnsi="Arial" w:cs="Arial"/>
                <w:b w:val="0"/>
                <w:lang w:val="en-GB"/>
              </w:rPr>
            </w:pPr>
            <w:r w:rsidRPr="00011CE2">
              <w:rPr>
                <w:rFonts w:ascii="Arial" w:hAnsi="Arial" w:cs="Arial"/>
                <w:lang w:val="en-GB"/>
              </w:rPr>
              <w:t>Author’s Feedback</w:t>
            </w:r>
            <w:r w:rsidRPr="00011CE2">
              <w:rPr>
                <w:rFonts w:ascii="Arial" w:hAnsi="Arial" w:cs="Arial"/>
                <w:b w:val="0"/>
                <w:lang w:val="en-GB"/>
              </w:rPr>
              <w:t xml:space="preserve"> </w:t>
            </w:r>
            <w:r w:rsidRPr="00011CE2">
              <w:rPr>
                <w:rFonts w:ascii="Arial" w:hAnsi="Arial" w:cs="Arial"/>
                <w:b w:val="0"/>
                <w:i/>
                <w:lang w:val="en-GB"/>
              </w:rPr>
              <w:t>(Please correct the manuscript and highlight that part in the manuscript. It is mandatory that authors should write his/her feedback here)</w:t>
            </w:r>
          </w:p>
        </w:tc>
      </w:tr>
      <w:tr w:rsidR="00F1171E" w:rsidRPr="00011CE2" w14:paraId="5C0AB4EC" w14:textId="77777777" w:rsidTr="007222C8">
        <w:trPr>
          <w:trHeight w:val="1264"/>
        </w:trPr>
        <w:tc>
          <w:tcPr>
            <w:tcW w:w="1265" w:type="pct"/>
            <w:noWrap/>
          </w:tcPr>
          <w:p w14:paraId="66B47184" w14:textId="48030299" w:rsidR="00F1171E" w:rsidRPr="00011CE2" w:rsidRDefault="00F1171E" w:rsidP="007222C8">
            <w:pPr>
              <w:ind w:left="360"/>
              <w:rPr>
                <w:rFonts w:ascii="Arial" w:hAnsi="Arial" w:cs="Arial"/>
                <w:b/>
                <w:bCs/>
                <w:sz w:val="20"/>
                <w:szCs w:val="20"/>
                <w:lang w:val="en-GB"/>
              </w:rPr>
            </w:pPr>
            <w:r w:rsidRPr="00011CE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11CE2" w:rsidRDefault="00F1171E" w:rsidP="007222C8">
            <w:pPr>
              <w:ind w:left="360"/>
              <w:rPr>
                <w:rFonts w:ascii="Arial" w:eastAsia="MS Mincho" w:hAnsi="Arial" w:cs="Arial"/>
                <w:b/>
                <w:bCs/>
                <w:sz w:val="20"/>
                <w:szCs w:val="20"/>
                <w:lang w:val="en-GB"/>
              </w:rPr>
            </w:pPr>
          </w:p>
        </w:tc>
        <w:tc>
          <w:tcPr>
            <w:tcW w:w="2212" w:type="pct"/>
          </w:tcPr>
          <w:p w14:paraId="7DBC9196" w14:textId="77000F3A" w:rsidR="00F1171E" w:rsidRPr="00011CE2" w:rsidRDefault="00411E2C" w:rsidP="007222C8">
            <w:pPr>
              <w:pStyle w:val="ListParagraph"/>
              <w:ind w:left="0"/>
              <w:rPr>
                <w:rFonts w:ascii="Arial" w:hAnsi="Arial" w:cs="Arial"/>
                <w:b/>
                <w:bCs/>
                <w:sz w:val="20"/>
                <w:szCs w:val="20"/>
                <w:lang w:val="en-GB"/>
              </w:rPr>
            </w:pPr>
            <w:r w:rsidRPr="00011CE2">
              <w:rPr>
                <w:rFonts w:ascii="Arial" w:hAnsi="Arial" w:cs="Arial"/>
                <w:sz w:val="20"/>
                <w:szCs w:val="20"/>
              </w:rPr>
              <w:t xml:space="preserve">The manuscript addresses an important agricultural and food technology problem related to the post-harvest losses of onions due to fungal contamination. The research provides a simulation-based analysis of drying kinetics, employing three mathematical models to identify optimal drying conditions that prevent </w:t>
            </w:r>
            <w:r w:rsidRPr="00011CE2">
              <w:rPr>
                <w:rStyle w:val="Emphasis"/>
                <w:rFonts w:ascii="Arial" w:eastAsia="MS Mincho" w:hAnsi="Arial" w:cs="Arial"/>
                <w:sz w:val="20"/>
                <w:szCs w:val="20"/>
              </w:rPr>
              <w:t xml:space="preserve">Aspergillus </w:t>
            </w:r>
            <w:proofErr w:type="spellStart"/>
            <w:r w:rsidRPr="00011CE2">
              <w:rPr>
                <w:rStyle w:val="Emphasis"/>
                <w:rFonts w:ascii="Arial" w:eastAsia="MS Mincho" w:hAnsi="Arial" w:cs="Arial"/>
                <w:sz w:val="20"/>
                <w:szCs w:val="20"/>
              </w:rPr>
              <w:t>niger</w:t>
            </w:r>
            <w:proofErr w:type="spellEnd"/>
            <w:r w:rsidRPr="00011CE2">
              <w:rPr>
                <w:rFonts w:ascii="Arial" w:hAnsi="Arial" w:cs="Arial"/>
                <w:sz w:val="20"/>
                <w:szCs w:val="20"/>
              </w:rPr>
              <w:t xml:space="preserve"> infection. This work has practical implications for food preservation, energy-efficient drying processes, and sustainable agricultural practices. It will benefit food technologists, agricultural engineers, and microbiologists seeking to improve post-harvest handling and reduce food spoilage.</w:t>
            </w:r>
          </w:p>
        </w:tc>
        <w:tc>
          <w:tcPr>
            <w:tcW w:w="1523" w:type="pct"/>
          </w:tcPr>
          <w:p w14:paraId="462A339C" w14:textId="77777777" w:rsidR="00F1171E" w:rsidRPr="00011CE2" w:rsidRDefault="00F1171E" w:rsidP="007222C8">
            <w:pPr>
              <w:pStyle w:val="Heading2"/>
              <w:jc w:val="left"/>
              <w:rPr>
                <w:rFonts w:ascii="Arial" w:hAnsi="Arial" w:cs="Arial"/>
                <w:b w:val="0"/>
                <w:lang w:val="en-GB"/>
              </w:rPr>
            </w:pPr>
          </w:p>
        </w:tc>
      </w:tr>
      <w:tr w:rsidR="00F1171E" w:rsidRPr="00011CE2" w14:paraId="0D8B5B2C" w14:textId="77777777" w:rsidTr="007222C8">
        <w:trPr>
          <w:trHeight w:val="1262"/>
        </w:trPr>
        <w:tc>
          <w:tcPr>
            <w:tcW w:w="1265" w:type="pct"/>
            <w:noWrap/>
          </w:tcPr>
          <w:p w14:paraId="21CBA5FE" w14:textId="77777777" w:rsidR="00F1171E" w:rsidRPr="00011CE2" w:rsidRDefault="00F1171E" w:rsidP="007222C8">
            <w:pPr>
              <w:ind w:left="360"/>
              <w:rPr>
                <w:rFonts w:ascii="Arial" w:hAnsi="Arial" w:cs="Arial"/>
                <w:b/>
                <w:bCs/>
                <w:sz w:val="20"/>
                <w:szCs w:val="20"/>
                <w:lang w:val="en-GB"/>
              </w:rPr>
            </w:pPr>
            <w:r w:rsidRPr="00011CE2">
              <w:rPr>
                <w:rFonts w:ascii="Arial" w:hAnsi="Arial" w:cs="Arial"/>
                <w:b/>
                <w:bCs/>
                <w:sz w:val="20"/>
                <w:szCs w:val="20"/>
                <w:lang w:val="en-GB"/>
              </w:rPr>
              <w:t>Is the title of the article suitable?</w:t>
            </w:r>
          </w:p>
          <w:p w14:paraId="1CABB61A" w14:textId="77777777" w:rsidR="00F1171E" w:rsidRPr="00011CE2" w:rsidRDefault="00F1171E" w:rsidP="007222C8">
            <w:pPr>
              <w:ind w:left="360"/>
              <w:rPr>
                <w:rFonts w:ascii="Arial" w:hAnsi="Arial" w:cs="Arial"/>
                <w:b/>
                <w:bCs/>
                <w:sz w:val="20"/>
                <w:szCs w:val="20"/>
                <w:lang w:val="en-GB"/>
              </w:rPr>
            </w:pPr>
            <w:r w:rsidRPr="00011CE2">
              <w:rPr>
                <w:rFonts w:ascii="Arial" w:hAnsi="Arial" w:cs="Arial"/>
                <w:b/>
                <w:bCs/>
                <w:sz w:val="20"/>
                <w:szCs w:val="20"/>
                <w:lang w:val="en-GB"/>
              </w:rPr>
              <w:t>(If not please suggest an alternative title)</w:t>
            </w:r>
          </w:p>
          <w:p w14:paraId="0275B919" w14:textId="77777777" w:rsidR="00F1171E" w:rsidRPr="00011CE2" w:rsidRDefault="00F1171E" w:rsidP="007222C8">
            <w:pPr>
              <w:pStyle w:val="Heading2"/>
              <w:jc w:val="left"/>
              <w:rPr>
                <w:rFonts w:ascii="Arial" w:hAnsi="Arial" w:cs="Arial"/>
                <w:u w:val="single"/>
                <w:lang w:val="en-GB"/>
              </w:rPr>
            </w:pPr>
          </w:p>
        </w:tc>
        <w:tc>
          <w:tcPr>
            <w:tcW w:w="2212" w:type="pct"/>
          </w:tcPr>
          <w:p w14:paraId="794AA9A7" w14:textId="4382CFF2" w:rsidR="00F1171E" w:rsidRPr="00011CE2" w:rsidRDefault="00411E2C" w:rsidP="00411E2C">
            <w:pPr>
              <w:rPr>
                <w:rFonts w:ascii="Arial" w:hAnsi="Arial" w:cs="Arial"/>
                <w:b/>
                <w:bCs/>
                <w:sz w:val="20"/>
                <w:szCs w:val="20"/>
                <w:lang w:val="en-GB"/>
              </w:rPr>
            </w:pPr>
            <w:r w:rsidRPr="00011CE2">
              <w:rPr>
                <w:rFonts w:ascii="Arial" w:hAnsi="Arial" w:cs="Arial"/>
                <w:sz w:val="20"/>
                <w:szCs w:val="20"/>
              </w:rPr>
              <w:t>Yes, the title is concise and reflects the scope and content of the study. It effectively combines the biological and mathematical aspects of the research.</w:t>
            </w:r>
          </w:p>
        </w:tc>
        <w:tc>
          <w:tcPr>
            <w:tcW w:w="1523" w:type="pct"/>
          </w:tcPr>
          <w:p w14:paraId="405B6701" w14:textId="77777777" w:rsidR="00F1171E" w:rsidRPr="00011CE2" w:rsidRDefault="00F1171E" w:rsidP="007222C8">
            <w:pPr>
              <w:pStyle w:val="Heading2"/>
              <w:jc w:val="left"/>
              <w:rPr>
                <w:rFonts w:ascii="Arial" w:hAnsi="Arial" w:cs="Arial"/>
                <w:b w:val="0"/>
                <w:lang w:val="en-GB"/>
              </w:rPr>
            </w:pPr>
          </w:p>
        </w:tc>
      </w:tr>
      <w:tr w:rsidR="00F1171E" w:rsidRPr="00011CE2" w14:paraId="5604762A" w14:textId="77777777" w:rsidTr="007222C8">
        <w:trPr>
          <w:trHeight w:val="1262"/>
        </w:trPr>
        <w:tc>
          <w:tcPr>
            <w:tcW w:w="1265" w:type="pct"/>
            <w:noWrap/>
          </w:tcPr>
          <w:p w14:paraId="3635573D" w14:textId="77777777" w:rsidR="00F1171E" w:rsidRPr="00011CE2" w:rsidRDefault="00F1171E" w:rsidP="007222C8">
            <w:pPr>
              <w:pStyle w:val="Heading2"/>
              <w:ind w:left="360"/>
              <w:jc w:val="left"/>
              <w:rPr>
                <w:rFonts w:ascii="Arial" w:hAnsi="Arial" w:cs="Arial"/>
                <w:lang w:val="en-GB"/>
              </w:rPr>
            </w:pPr>
            <w:r w:rsidRPr="00011CE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11CE2" w:rsidRDefault="00F1171E" w:rsidP="007222C8">
            <w:pPr>
              <w:pStyle w:val="Heading2"/>
              <w:jc w:val="left"/>
              <w:rPr>
                <w:rFonts w:ascii="Arial" w:hAnsi="Arial" w:cs="Arial"/>
                <w:u w:val="single"/>
                <w:lang w:val="en-GB"/>
              </w:rPr>
            </w:pPr>
          </w:p>
        </w:tc>
        <w:tc>
          <w:tcPr>
            <w:tcW w:w="2212" w:type="pct"/>
          </w:tcPr>
          <w:p w14:paraId="0FB7E83A" w14:textId="1D094484" w:rsidR="00F1171E" w:rsidRPr="00011CE2" w:rsidRDefault="007215DF" w:rsidP="005E4620">
            <w:pPr>
              <w:ind w:left="360"/>
              <w:rPr>
                <w:rFonts w:ascii="Arial" w:hAnsi="Arial" w:cs="Arial"/>
                <w:b/>
                <w:bCs/>
                <w:sz w:val="20"/>
                <w:szCs w:val="20"/>
                <w:lang w:val="en-GB"/>
              </w:rPr>
            </w:pPr>
            <w:r w:rsidRPr="00011CE2">
              <w:rPr>
                <w:rFonts w:ascii="Arial" w:hAnsi="Arial" w:cs="Arial"/>
                <w:sz w:val="20"/>
                <w:szCs w:val="20"/>
              </w:rPr>
              <w:t>Yes, the abstract is clear, detailed, and logically structured. It summarizes the objectives, methodology, and findings effectively.</w:t>
            </w:r>
            <w:r w:rsidRPr="00011CE2">
              <w:rPr>
                <w:rFonts w:ascii="Arial" w:hAnsi="Arial" w:cs="Arial"/>
                <w:sz w:val="20"/>
                <w:szCs w:val="20"/>
              </w:rPr>
              <w:br/>
            </w:r>
            <w:r w:rsidR="005E4620" w:rsidRPr="00011CE2">
              <w:rPr>
                <w:rStyle w:val="Emphasis"/>
                <w:rFonts w:ascii="Arial" w:eastAsia="MS Mincho" w:hAnsi="Arial" w:cs="Arial"/>
                <w:sz w:val="20"/>
                <w:szCs w:val="20"/>
              </w:rPr>
              <w:t>Although one m</w:t>
            </w:r>
            <w:r w:rsidRPr="00011CE2">
              <w:rPr>
                <w:rFonts w:ascii="Arial" w:hAnsi="Arial" w:cs="Arial"/>
                <w:sz w:val="20"/>
                <w:szCs w:val="20"/>
              </w:rPr>
              <w:t>inor improvement—add a concluding line highlighting the practical application of the findings (e.g., “These results may serve as a basis for developing efficient drying protocols in onion processing industries.”).</w:t>
            </w:r>
          </w:p>
        </w:tc>
        <w:tc>
          <w:tcPr>
            <w:tcW w:w="1523" w:type="pct"/>
          </w:tcPr>
          <w:p w14:paraId="1D54B730" w14:textId="77777777" w:rsidR="00F1171E" w:rsidRPr="00011CE2" w:rsidRDefault="00F1171E" w:rsidP="007222C8">
            <w:pPr>
              <w:pStyle w:val="Heading2"/>
              <w:jc w:val="left"/>
              <w:rPr>
                <w:rFonts w:ascii="Arial" w:hAnsi="Arial" w:cs="Arial"/>
                <w:b w:val="0"/>
                <w:lang w:val="en-GB"/>
              </w:rPr>
            </w:pPr>
          </w:p>
        </w:tc>
      </w:tr>
      <w:tr w:rsidR="00F1171E" w:rsidRPr="00011CE2" w14:paraId="2F579F54" w14:textId="77777777" w:rsidTr="007222C8">
        <w:trPr>
          <w:trHeight w:val="859"/>
        </w:trPr>
        <w:tc>
          <w:tcPr>
            <w:tcW w:w="1265" w:type="pct"/>
            <w:noWrap/>
          </w:tcPr>
          <w:p w14:paraId="04361F46" w14:textId="368783AB" w:rsidR="00F1171E" w:rsidRPr="00011CE2" w:rsidRDefault="00DC6FED" w:rsidP="007222C8">
            <w:pPr>
              <w:ind w:left="360"/>
              <w:rPr>
                <w:rFonts w:ascii="Arial" w:hAnsi="Arial" w:cs="Arial"/>
                <w:b/>
                <w:bCs/>
                <w:sz w:val="20"/>
                <w:szCs w:val="20"/>
                <w:u w:val="single"/>
                <w:lang w:val="en-GB"/>
              </w:rPr>
            </w:pPr>
            <w:r w:rsidRPr="00011CE2">
              <w:rPr>
                <w:rFonts w:ascii="Arial" w:hAnsi="Arial" w:cs="Arial"/>
                <w:b/>
                <w:bCs/>
                <w:sz w:val="20"/>
                <w:szCs w:val="20"/>
                <w:lang w:val="en-GB"/>
              </w:rPr>
              <w:t xml:space="preserve">Is the manuscript scientifically, correct? Please write here. </w:t>
            </w:r>
          </w:p>
        </w:tc>
        <w:tc>
          <w:tcPr>
            <w:tcW w:w="2212" w:type="pct"/>
          </w:tcPr>
          <w:p w14:paraId="2B5A7721" w14:textId="715BBE0C" w:rsidR="00F1171E" w:rsidRPr="00011CE2" w:rsidRDefault="007215DF" w:rsidP="007222C8">
            <w:pPr>
              <w:pStyle w:val="ListParagraph"/>
              <w:ind w:left="0"/>
              <w:rPr>
                <w:rFonts w:ascii="Arial" w:hAnsi="Arial" w:cs="Arial"/>
                <w:b/>
                <w:bCs/>
                <w:sz w:val="20"/>
                <w:szCs w:val="20"/>
                <w:lang w:val="en-GB"/>
              </w:rPr>
            </w:pPr>
            <w:r w:rsidRPr="00011CE2">
              <w:rPr>
                <w:rFonts w:ascii="Arial" w:hAnsi="Arial" w:cs="Arial"/>
                <w:sz w:val="20"/>
                <w:szCs w:val="20"/>
              </w:rPr>
              <w:t>Yes, the manuscript is scientifically sound. The methodology is systematic and reproducible. The mathematical models are well selected and validated with appropriate parameters (R² and total error values). Data interpretation is accurate and supported by graphical and tabular evidence. The discussion effectively links experimental data with previous research. Minor reorganization of subheadings (Results vs. Discussion) would enhance readability.</w:t>
            </w:r>
          </w:p>
        </w:tc>
        <w:tc>
          <w:tcPr>
            <w:tcW w:w="1523" w:type="pct"/>
          </w:tcPr>
          <w:p w14:paraId="4898F764" w14:textId="77777777" w:rsidR="00F1171E" w:rsidRPr="00011CE2" w:rsidRDefault="00F1171E" w:rsidP="007222C8">
            <w:pPr>
              <w:pStyle w:val="Heading2"/>
              <w:jc w:val="left"/>
              <w:rPr>
                <w:rFonts w:ascii="Arial" w:hAnsi="Arial" w:cs="Arial"/>
                <w:b w:val="0"/>
                <w:lang w:val="en-GB"/>
              </w:rPr>
            </w:pPr>
          </w:p>
        </w:tc>
      </w:tr>
      <w:tr w:rsidR="00F1171E" w:rsidRPr="00011CE2" w14:paraId="73739464" w14:textId="77777777" w:rsidTr="007222C8">
        <w:trPr>
          <w:trHeight w:val="703"/>
        </w:trPr>
        <w:tc>
          <w:tcPr>
            <w:tcW w:w="1265" w:type="pct"/>
            <w:noWrap/>
          </w:tcPr>
          <w:p w14:paraId="09C25322" w14:textId="77777777" w:rsidR="00F1171E" w:rsidRPr="00011CE2" w:rsidRDefault="00F1171E" w:rsidP="007222C8">
            <w:pPr>
              <w:ind w:left="360"/>
              <w:rPr>
                <w:rFonts w:ascii="Arial" w:hAnsi="Arial" w:cs="Arial"/>
                <w:b/>
                <w:bCs/>
                <w:sz w:val="20"/>
                <w:szCs w:val="20"/>
                <w:lang w:val="en-GB"/>
              </w:rPr>
            </w:pPr>
            <w:r w:rsidRPr="00011CE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11CE2" w:rsidRDefault="00F1171E" w:rsidP="007222C8">
            <w:pPr>
              <w:ind w:left="360"/>
              <w:rPr>
                <w:rFonts w:ascii="Arial" w:hAnsi="Arial" w:cs="Arial"/>
                <w:b/>
                <w:bCs/>
                <w:sz w:val="20"/>
                <w:szCs w:val="20"/>
                <w:u w:val="single"/>
                <w:lang w:val="en-GB"/>
              </w:rPr>
            </w:pPr>
            <w:r w:rsidRPr="00011CE2">
              <w:rPr>
                <w:rFonts w:ascii="Arial" w:hAnsi="Arial" w:cs="Arial"/>
                <w:b/>
                <w:bCs/>
                <w:sz w:val="20"/>
                <w:szCs w:val="20"/>
                <w:u w:val="single"/>
                <w:lang w:val="en-GB"/>
              </w:rPr>
              <w:t>-</w:t>
            </w:r>
          </w:p>
        </w:tc>
        <w:tc>
          <w:tcPr>
            <w:tcW w:w="2212" w:type="pct"/>
          </w:tcPr>
          <w:p w14:paraId="6A2A88D9" w14:textId="77777777" w:rsidR="005E4620" w:rsidRPr="00011CE2" w:rsidRDefault="007215DF" w:rsidP="005E4620">
            <w:pPr>
              <w:pStyle w:val="ListParagraph"/>
              <w:ind w:left="0"/>
              <w:rPr>
                <w:rFonts w:ascii="Arial" w:hAnsi="Arial" w:cs="Arial"/>
                <w:sz w:val="20"/>
                <w:szCs w:val="20"/>
              </w:rPr>
            </w:pPr>
            <w:r w:rsidRPr="00011CE2">
              <w:rPr>
                <w:rFonts w:ascii="Arial" w:hAnsi="Arial" w:cs="Arial"/>
                <w:sz w:val="20"/>
                <w:szCs w:val="20"/>
              </w:rPr>
              <w:t>Yes, the references are adequate, recent (majority between 2015–2024), and relevant.</w:t>
            </w:r>
            <w:r w:rsidRPr="00011CE2">
              <w:rPr>
                <w:rFonts w:ascii="Arial" w:hAnsi="Arial" w:cs="Arial"/>
                <w:sz w:val="20"/>
                <w:szCs w:val="20"/>
              </w:rPr>
              <w:br/>
            </w:r>
            <w:r w:rsidR="005E4620" w:rsidRPr="00011CE2">
              <w:rPr>
                <w:rStyle w:val="Emphasis"/>
                <w:rFonts w:ascii="Arial" w:eastAsia="MS Mincho" w:hAnsi="Arial" w:cs="Arial"/>
                <w:i w:val="0"/>
                <w:sz w:val="20"/>
                <w:szCs w:val="20"/>
              </w:rPr>
              <w:t>Although one suggestion is as to i</w:t>
            </w:r>
            <w:r w:rsidRPr="00011CE2">
              <w:rPr>
                <w:rFonts w:ascii="Arial" w:hAnsi="Arial" w:cs="Arial"/>
                <w:sz w:val="20"/>
                <w:szCs w:val="20"/>
              </w:rPr>
              <w:t xml:space="preserve">nclude 1–2 more international references on drying kinetics modeling in agricultural products </w:t>
            </w:r>
          </w:p>
          <w:p w14:paraId="24FE0567" w14:textId="1E065E04" w:rsidR="00F1171E" w:rsidRPr="00011CE2" w:rsidRDefault="005E4620" w:rsidP="005E4620">
            <w:pPr>
              <w:pStyle w:val="ListParagraph"/>
              <w:ind w:left="0"/>
              <w:rPr>
                <w:rFonts w:ascii="Arial" w:hAnsi="Arial" w:cs="Arial"/>
                <w:b/>
                <w:bCs/>
                <w:sz w:val="20"/>
                <w:szCs w:val="20"/>
                <w:lang w:val="en-GB"/>
              </w:rPr>
            </w:pPr>
            <w:r w:rsidRPr="00011CE2">
              <w:rPr>
                <w:rFonts w:ascii="Arial" w:hAnsi="Arial" w:cs="Arial"/>
                <w:sz w:val="20"/>
                <w:szCs w:val="20"/>
              </w:rPr>
              <w:t xml:space="preserve">Such as: </w:t>
            </w:r>
            <w:r w:rsidR="007215DF" w:rsidRPr="00011CE2">
              <w:rPr>
                <w:rFonts w:ascii="Arial" w:hAnsi="Arial" w:cs="Arial"/>
                <w:sz w:val="20"/>
                <w:szCs w:val="20"/>
              </w:rPr>
              <w:t xml:space="preserve">recent works in </w:t>
            </w:r>
            <w:r w:rsidR="007215DF" w:rsidRPr="00011CE2">
              <w:rPr>
                <w:rStyle w:val="Emphasis"/>
                <w:rFonts w:ascii="Arial" w:eastAsia="MS Mincho" w:hAnsi="Arial" w:cs="Arial"/>
                <w:sz w:val="20"/>
                <w:szCs w:val="20"/>
              </w:rPr>
              <w:t>Food Engineering Reviews</w:t>
            </w:r>
            <w:r w:rsidR="007215DF" w:rsidRPr="00011CE2">
              <w:rPr>
                <w:rFonts w:ascii="Arial" w:hAnsi="Arial" w:cs="Arial"/>
                <w:sz w:val="20"/>
                <w:szCs w:val="20"/>
              </w:rPr>
              <w:t xml:space="preserve"> or </w:t>
            </w:r>
            <w:r w:rsidR="007215DF" w:rsidRPr="00011CE2">
              <w:rPr>
                <w:rStyle w:val="Emphasis"/>
                <w:rFonts w:ascii="Arial" w:eastAsia="MS Mincho" w:hAnsi="Arial" w:cs="Arial"/>
                <w:sz w:val="20"/>
                <w:szCs w:val="20"/>
              </w:rPr>
              <w:t>Drying Technology</w:t>
            </w:r>
            <w:r w:rsidR="007215DF" w:rsidRPr="00011CE2">
              <w:rPr>
                <w:rFonts w:ascii="Arial" w:hAnsi="Arial" w:cs="Arial"/>
                <w:sz w:val="20"/>
                <w:szCs w:val="20"/>
              </w:rPr>
              <w:t xml:space="preserve"> journals </w:t>
            </w:r>
          </w:p>
        </w:tc>
        <w:tc>
          <w:tcPr>
            <w:tcW w:w="1523" w:type="pct"/>
          </w:tcPr>
          <w:p w14:paraId="40220055" w14:textId="77777777" w:rsidR="00F1171E" w:rsidRPr="00011CE2" w:rsidRDefault="00F1171E" w:rsidP="007222C8">
            <w:pPr>
              <w:pStyle w:val="Heading2"/>
              <w:jc w:val="left"/>
              <w:rPr>
                <w:rFonts w:ascii="Arial" w:hAnsi="Arial" w:cs="Arial"/>
                <w:b w:val="0"/>
                <w:lang w:val="en-GB"/>
              </w:rPr>
            </w:pPr>
          </w:p>
        </w:tc>
      </w:tr>
      <w:tr w:rsidR="00F1171E" w:rsidRPr="00011CE2" w14:paraId="73CC4A50" w14:textId="77777777" w:rsidTr="007222C8">
        <w:trPr>
          <w:trHeight w:val="386"/>
        </w:trPr>
        <w:tc>
          <w:tcPr>
            <w:tcW w:w="1265" w:type="pct"/>
            <w:noWrap/>
          </w:tcPr>
          <w:p w14:paraId="029CE8D0" w14:textId="77777777" w:rsidR="00F1171E" w:rsidRPr="00011CE2" w:rsidRDefault="00F1171E" w:rsidP="007222C8">
            <w:pPr>
              <w:pStyle w:val="Heading2"/>
              <w:jc w:val="left"/>
              <w:rPr>
                <w:rFonts w:ascii="Arial" w:hAnsi="Arial" w:cs="Arial"/>
                <w:b w:val="0"/>
                <w:lang w:val="en-GB"/>
              </w:rPr>
            </w:pPr>
          </w:p>
          <w:p w14:paraId="589C16C7" w14:textId="77777777" w:rsidR="00F1171E" w:rsidRPr="00011CE2" w:rsidRDefault="00F1171E" w:rsidP="007222C8">
            <w:pPr>
              <w:pStyle w:val="Heading2"/>
              <w:ind w:left="360"/>
              <w:jc w:val="left"/>
              <w:rPr>
                <w:rFonts w:ascii="Arial" w:hAnsi="Arial" w:cs="Arial"/>
                <w:bCs w:val="0"/>
                <w:lang w:val="en-GB"/>
              </w:rPr>
            </w:pPr>
            <w:r w:rsidRPr="00011CE2">
              <w:rPr>
                <w:rFonts w:ascii="Arial" w:hAnsi="Arial" w:cs="Arial"/>
                <w:bCs w:val="0"/>
                <w:lang w:val="en-GB"/>
              </w:rPr>
              <w:t>Is the language/English quality of the article suitable for scholarly communications?</w:t>
            </w:r>
          </w:p>
          <w:p w14:paraId="7722B85E" w14:textId="77777777" w:rsidR="00F1171E" w:rsidRPr="00011CE2" w:rsidRDefault="00F1171E" w:rsidP="007222C8">
            <w:pPr>
              <w:rPr>
                <w:rFonts w:ascii="Arial" w:hAnsi="Arial" w:cs="Arial"/>
                <w:sz w:val="20"/>
                <w:szCs w:val="20"/>
                <w:lang w:val="en-GB"/>
              </w:rPr>
            </w:pPr>
          </w:p>
        </w:tc>
        <w:tc>
          <w:tcPr>
            <w:tcW w:w="2212" w:type="pct"/>
          </w:tcPr>
          <w:p w14:paraId="0A07EA75" w14:textId="77777777" w:rsidR="00F1171E" w:rsidRPr="00011CE2" w:rsidRDefault="00F1171E" w:rsidP="007222C8">
            <w:pPr>
              <w:rPr>
                <w:rFonts w:ascii="Arial" w:hAnsi="Arial" w:cs="Arial"/>
                <w:sz w:val="20"/>
                <w:szCs w:val="20"/>
                <w:lang w:val="en-GB"/>
              </w:rPr>
            </w:pPr>
          </w:p>
          <w:p w14:paraId="6CBA4B2A" w14:textId="1D4954B7" w:rsidR="00F1171E" w:rsidRPr="00011CE2" w:rsidRDefault="007215DF" w:rsidP="007222C8">
            <w:pPr>
              <w:rPr>
                <w:rFonts w:ascii="Arial" w:hAnsi="Arial" w:cs="Arial"/>
                <w:sz w:val="20"/>
                <w:szCs w:val="20"/>
                <w:lang w:val="en-GB"/>
              </w:rPr>
            </w:pPr>
            <w:r w:rsidRPr="00011CE2">
              <w:rPr>
                <w:rFonts w:ascii="Arial" w:hAnsi="Arial" w:cs="Arial"/>
                <w:sz w:val="20"/>
                <w:szCs w:val="20"/>
              </w:rPr>
              <w:t xml:space="preserve">Overall, the language is </w:t>
            </w:r>
            <w:r w:rsidR="005E4620" w:rsidRPr="00011CE2">
              <w:rPr>
                <w:rFonts w:ascii="Arial" w:hAnsi="Arial" w:cs="Arial"/>
                <w:sz w:val="20"/>
                <w:szCs w:val="20"/>
              </w:rPr>
              <w:t xml:space="preserve">clear and scholarly. However, </w:t>
            </w:r>
            <w:r w:rsidRPr="00011CE2">
              <w:rPr>
                <w:rFonts w:ascii="Arial" w:hAnsi="Arial" w:cs="Arial"/>
                <w:sz w:val="20"/>
                <w:szCs w:val="20"/>
              </w:rPr>
              <w:t>proofreading is recommended to correct minor grammatical inconsistencies and punctuation errors (e.g., missing articles, comma usage). Technical terms and equations are well presented.</w:t>
            </w:r>
          </w:p>
          <w:p w14:paraId="41E28118" w14:textId="77777777" w:rsidR="00F1171E" w:rsidRPr="00011CE2" w:rsidRDefault="00F1171E" w:rsidP="007222C8">
            <w:pPr>
              <w:rPr>
                <w:rFonts w:ascii="Arial" w:hAnsi="Arial" w:cs="Arial"/>
                <w:sz w:val="20"/>
                <w:szCs w:val="20"/>
                <w:lang w:val="en-GB"/>
              </w:rPr>
            </w:pPr>
          </w:p>
          <w:p w14:paraId="297F52DB" w14:textId="77777777" w:rsidR="00F1171E" w:rsidRPr="00011CE2" w:rsidRDefault="00F1171E" w:rsidP="007222C8">
            <w:pPr>
              <w:rPr>
                <w:rFonts w:ascii="Arial" w:hAnsi="Arial" w:cs="Arial"/>
                <w:sz w:val="20"/>
                <w:szCs w:val="20"/>
                <w:lang w:val="en-GB"/>
              </w:rPr>
            </w:pPr>
          </w:p>
          <w:p w14:paraId="149A6CEF" w14:textId="77777777" w:rsidR="00F1171E" w:rsidRPr="00011CE2" w:rsidRDefault="00F1171E" w:rsidP="007222C8">
            <w:pPr>
              <w:rPr>
                <w:rFonts w:ascii="Arial" w:hAnsi="Arial" w:cs="Arial"/>
                <w:sz w:val="20"/>
                <w:szCs w:val="20"/>
                <w:lang w:val="en-GB"/>
              </w:rPr>
            </w:pPr>
          </w:p>
        </w:tc>
        <w:tc>
          <w:tcPr>
            <w:tcW w:w="1523" w:type="pct"/>
          </w:tcPr>
          <w:p w14:paraId="0351CA58" w14:textId="77777777" w:rsidR="00F1171E" w:rsidRPr="00011CE2" w:rsidRDefault="00F1171E" w:rsidP="007222C8">
            <w:pPr>
              <w:rPr>
                <w:rFonts w:ascii="Arial" w:hAnsi="Arial" w:cs="Arial"/>
                <w:sz w:val="20"/>
                <w:szCs w:val="20"/>
                <w:lang w:val="en-GB"/>
              </w:rPr>
            </w:pPr>
          </w:p>
        </w:tc>
      </w:tr>
      <w:tr w:rsidR="00F1171E" w:rsidRPr="00011CE2" w14:paraId="20A16C0C" w14:textId="77777777" w:rsidTr="007222C8">
        <w:trPr>
          <w:trHeight w:val="1178"/>
        </w:trPr>
        <w:tc>
          <w:tcPr>
            <w:tcW w:w="1265" w:type="pct"/>
            <w:noWrap/>
          </w:tcPr>
          <w:p w14:paraId="7F4BCFAE" w14:textId="77777777" w:rsidR="00F1171E" w:rsidRPr="00011CE2" w:rsidRDefault="00F1171E" w:rsidP="007222C8">
            <w:pPr>
              <w:pStyle w:val="Heading2"/>
              <w:jc w:val="left"/>
              <w:rPr>
                <w:rFonts w:ascii="Arial" w:hAnsi="Arial" w:cs="Arial"/>
                <w:b w:val="0"/>
                <w:bCs w:val="0"/>
                <w:lang w:val="en-GB"/>
              </w:rPr>
            </w:pPr>
            <w:r w:rsidRPr="00011CE2">
              <w:rPr>
                <w:rFonts w:ascii="Arial" w:hAnsi="Arial" w:cs="Arial"/>
                <w:bCs w:val="0"/>
                <w:u w:val="single"/>
                <w:lang w:val="en-GB"/>
              </w:rPr>
              <w:t>Optional/General</w:t>
            </w:r>
            <w:r w:rsidRPr="00011CE2">
              <w:rPr>
                <w:rFonts w:ascii="Arial" w:hAnsi="Arial" w:cs="Arial"/>
                <w:bCs w:val="0"/>
                <w:lang w:val="en-GB"/>
              </w:rPr>
              <w:t xml:space="preserve"> </w:t>
            </w:r>
            <w:r w:rsidRPr="00011CE2">
              <w:rPr>
                <w:rFonts w:ascii="Arial" w:hAnsi="Arial" w:cs="Arial"/>
                <w:b w:val="0"/>
                <w:bCs w:val="0"/>
                <w:lang w:val="en-GB"/>
              </w:rPr>
              <w:t>comments</w:t>
            </w:r>
          </w:p>
          <w:p w14:paraId="1A6B3748" w14:textId="77777777" w:rsidR="00F1171E" w:rsidRPr="00011CE2" w:rsidRDefault="00F1171E" w:rsidP="007222C8">
            <w:pPr>
              <w:pStyle w:val="Heading2"/>
              <w:jc w:val="left"/>
              <w:rPr>
                <w:rFonts w:ascii="Arial" w:hAnsi="Arial" w:cs="Arial"/>
                <w:b w:val="0"/>
                <w:lang w:val="en-GB"/>
              </w:rPr>
            </w:pPr>
          </w:p>
        </w:tc>
        <w:tc>
          <w:tcPr>
            <w:tcW w:w="2212" w:type="pct"/>
          </w:tcPr>
          <w:p w14:paraId="1E347C61" w14:textId="77777777" w:rsidR="00F1171E" w:rsidRPr="00011CE2" w:rsidRDefault="00F1171E" w:rsidP="007222C8">
            <w:pPr>
              <w:rPr>
                <w:rFonts w:ascii="Arial" w:hAnsi="Arial" w:cs="Arial"/>
                <w:sz w:val="20"/>
                <w:szCs w:val="20"/>
                <w:lang w:val="en-GB"/>
              </w:rPr>
            </w:pPr>
          </w:p>
          <w:p w14:paraId="5E946A0E" w14:textId="77777777" w:rsidR="00F1171E" w:rsidRPr="00011CE2" w:rsidRDefault="00F1171E" w:rsidP="007222C8">
            <w:pPr>
              <w:rPr>
                <w:rFonts w:ascii="Arial" w:hAnsi="Arial" w:cs="Arial"/>
                <w:sz w:val="20"/>
                <w:szCs w:val="20"/>
                <w:lang w:val="en-GB"/>
              </w:rPr>
            </w:pPr>
          </w:p>
          <w:p w14:paraId="07A159BE" w14:textId="77777777" w:rsidR="007215DF" w:rsidRPr="00011CE2" w:rsidRDefault="007215DF" w:rsidP="007215DF">
            <w:pPr>
              <w:rPr>
                <w:rFonts w:ascii="Arial" w:hAnsi="Arial" w:cs="Arial"/>
                <w:sz w:val="20"/>
                <w:szCs w:val="20"/>
                <w:lang w:val="en-IN" w:eastAsia="en-IN"/>
              </w:rPr>
            </w:pPr>
            <w:proofErr w:type="gramStart"/>
            <w:r w:rsidRPr="00011CE2">
              <w:rPr>
                <w:rFonts w:ascii="Arial" w:hAnsi="Arial" w:cs="Arial"/>
                <w:sz w:val="20"/>
                <w:szCs w:val="20"/>
                <w:lang w:val="en-IN" w:eastAsia="en-IN"/>
              </w:rPr>
              <w:t>  The</w:t>
            </w:r>
            <w:proofErr w:type="gramEnd"/>
            <w:r w:rsidRPr="00011CE2">
              <w:rPr>
                <w:rFonts w:ascii="Arial" w:hAnsi="Arial" w:cs="Arial"/>
                <w:sz w:val="20"/>
                <w:szCs w:val="20"/>
                <w:lang w:val="en-IN" w:eastAsia="en-IN"/>
              </w:rPr>
              <w:t xml:space="preserve"> results are comprehensive, and the use of visual inspection for fungal growth adds biological relevance to the </w:t>
            </w:r>
            <w:proofErr w:type="spellStart"/>
            <w:r w:rsidRPr="00011CE2">
              <w:rPr>
                <w:rFonts w:ascii="Arial" w:hAnsi="Arial" w:cs="Arial"/>
                <w:sz w:val="20"/>
                <w:szCs w:val="20"/>
                <w:lang w:val="en-IN" w:eastAsia="en-IN"/>
              </w:rPr>
              <w:t>modeling</w:t>
            </w:r>
            <w:proofErr w:type="spellEnd"/>
            <w:r w:rsidRPr="00011CE2">
              <w:rPr>
                <w:rFonts w:ascii="Arial" w:hAnsi="Arial" w:cs="Arial"/>
                <w:sz w:val="20"/>
                <w:szCs w:val="20"/>
                <w:lang w:val="en-IN" w:eastAsia="en-IN"/>
              </w:rPr>
              <w:t xml:space="preserve"> data. </w:t>
            </w:r>
          </w:p>
          <w:p w14:paraId="53FC7F7A" w14:textId="77777777" w:rsidR="007215DF" w:rsidRPr="00011CE2" w:rsidRDefault="007215DF" w:rsidP="007215DF">
            <w:pPr>
              <w:rPr>
                <w:rFonts w:ascii="Arial" w:hAnsi="Arial" w:cs="Arial"/>
                <w:sz w:val="20"/>
                <w:szCs w:val="20"/>
                <w:lang w:val="en-IN" w:eastAsia="en-IN"/>
              </w:rPr>
            </w:pPr>
            <w:proofErr w:type="gramStart"/>
            <w:r w:rsidRPr="00011CE2">
              <w:rPr>
                <w:rFonts w:ascii="Arial" w:hAnsi="Arial" w:cs="Arial"/>
                <w:sz w:val="20"/>
                <w:szCs w:val="20"/>
                <w:lang w:val="en-IN" w:eastAsia="en-IN"/>
              </w:rPr>
              <w:t>  The</w:t>
            </w:r>
            <w:proofErr w:type="gramEnd"/>
            <w:r w:rsidRPr="00011CE2">
              <w:rPr>
                <w:rFonts w:ascii="Arial" w:hAnsi="Arial" w:cs="Arial"/>
                <w:sz w:val="20"/>
                <w:szCs w:val="20"/>
                <w:lang w:val="en-IN" w:eastAsia="en-IN"/>
              </w:rPr>
              <w:t xml:space="preserve"> inclusion of Lagrange interpolation is commendable, offering a precise approach to estimating drying times. </w:t>
            </w:r>
          </w:p>
          <w:p w14:paraId="18B340AB" w14:textId="77777777" w:rsidR="007215DF" w:rsidRPr="00011CE2" w:rsidRDefault="007215DF" w:rsidP="007215DF">
            <w:pPr>
              <w:rPr>
                <w:rFonts w:ascii="Arial" w:hAnsi="Arial" w:cs="Arial"/>
                <w:sz w:val="20"/>
                <w:szCs w:val="20"/>
                <w:lang w:val="en-IN" w:eastAsia="en-IN"/>
              </w:rPr>
            </w:pPr>
            <w:proofErr w:type="gramStart"/>
            <w:r w:rsidRPr="00011CE2">
              <w:rPr>
                <w:rFonts w:ascii="Arial" w:hAnsi="Arial" w:cs="Arial"/>
                <w:sz w:val="20"/>
                <w:szCs w:val="20"/>
                <w:lang w:val="en-IN" w:eastAsia="en-IN"/>
              </w:rPr>
              <w:t>  Figures</w:t>
            </w:r>
            <w:proofErr w:type="gramEnd"/>
            <w:r w:rsidRPr="00011CE2">
              <w:rPr>
                <w:rFonts w:ascii="Arial" w:hAnsi="Arial" w:cs="Arial"/>
                <w:sz w:val="20"/>
                <w:szCs w:val="20"/>
                <w:lang w:val="en-IN" w:eastAsia="en-IN"/>
              </w:rPr>
              <w:t xml:space="preserve"> and tables are informative, though figure captions could be more descriptive. </w:t>
            </w:r>
          </w:p>
          <w:p w14:paraId="7EB58C99" w14:textId="2FC48F54" w:rsidR="00F1171E" w:rsidRPr="00011CE2" w:rsidRDefault="007215DF" w:rsidP="007215DF">
            <w:pPr>
              <w:rPr>
                <w:rFonts w:ascii="Arial" w:hAnsi="Arial" w:cs="Arial"/>
                <w:sz w:val="20"/>
                <w:szCs w:val="20"/>
                <w:lang w:val="en-GB"/>
              </w:rPr>
            </w:pPr>
            <w:proofErr w:type="gramStart"/>
            <w:r w:rsidRPr="00011CE2">
              <w:rPr>
                <w:rFonts w:ascii="Arial" w:hAnsi="Arial" w:cs="Arial"/>
                <w:sz w:val="20"/>
                <w:szCs w:val="20"/>
                <w:lang w:val="en-IN" w:eastAsia="en-IN"/>
              </w:rPr>
              <w:t>  The</w:t>
            </w:r>
            <w:proofErr w:type="gramEnd"/>
            <w:r w:rsidRPr="00011CE2">
              <w:rPr>
                <w:rFonts w:ascii="Arial" w:hAnsi="Arial" w:cs="Arial"/>
                <w:sz w:val="20"/>
                <w:szCs w:val="20"/>
                <w:lang w:val="en-IN" w:eastAsia="en-IN"/>
              </w:rPr>
              <w:t xml:space="preserve"> manuscript would benefit from a brief “Limitations” subsection in the conclusion to discuss scope for further validation in industrial settings.</w:t>
            </w:r>
          </w:p>
          <w:p w14:paraId="15DFD0E8" w14:textId="77777777" w:rsidR="00F1171E" w:rsidRPr="00011CE2" w:rsidRDefault="00F1171E" w:rsidP="007222C8">
            <w:pPr>
              <w:rPr>
                <w:rFonts w:ascii="Arial" w:hAnsi="Arial" w:cs="Arial"/>
                <w:sz w:val="20"/>
                <w:szCs w:val="20"/>
                <w:lang w:val="en-GB"/>
              </w:rPr>
            </w:pPr>
          </w:p>
        </w:tc>
        <w:tc>
          <w:tcPr>
            <w:tcW w:w="1523" w:type="pct"/>
          </w:tcPr>
          <w:p w14:paraId="465E098E" w14:textId="77777777" w:rsidR="00F1171E" w:rsidRPr="00011CE2" w:rsidRDefault="00F1171E" w:rsidP="007222C8">
            <w:pPr>
              <w:rPr>
                <w:rFonts w:ascii="Arial" w:hAnsi="Arial" w:cs="Arial"/>
                <w:sz w:val="20"/>
                <w:szCs w:val="20"/>
                <w:lang w:val="en-GB"/>
              </w:rPr>
            </w:pPr>
          </w:p>
        </w:tc>
      </w:tr>
    </w:tbl>
    <w:p w14:paraId="6BBACB91" w14:textId="77777777" w:rsidR="00F1171E" w:rsidRPr="00011CE2" w:rsidRDefault="00F1171E" w:rsidP="00F1171E">
      <w:pPr>
        <w:pStyle w:val="BodyText"/>
        <w:rPr>
          <w:rFonts w:ascii="Arial" w:hAnsi="Arial" w:cs="Arial"/>
          <w:b/>
          <w:bCs/>
          <w:sz w:val="20"/>
          <w:szCs w:val="20"/>
          <w:u w:val="single"/>
          <w:lang w:val="en-GB"/>
        </w:rPr>
      </w:pPr>
    </w:p>
    <w:p w14:paraId="4437A01F" w14:textId="77777777" w:rsidR="00F1171E" w:rsidRPr="00011CE2" w:rsidRDefault="00F1171E" w:rsidP="00F1171E">
      <w:pPr>
        <w:pStyle w:val="BodyText"/>
        <w:rPr>
          <w:rFonts w:ascii="Arial" w:hAnsi="Arial" w:cs="Arial"/>
          <w:b/>
          <w:bCs/>
          <w:sz w:val="20"/>
          <w:szCs w:val="20"/>
          <w:u w:val="single"/>
          <w:lang w:val="en-GB"/>
        </w:rPr>
      </w:pPr>
    </w:p>
    <w:p w14:paraId="25069224" w14:textId="77777777" w:rsidR="00F1171E" w:rsidRPr="00011CE2" w:rsidRDefault="00F1171E" w:rsidP="00F1171E">
      <w:pPr>
        <w:pStyle w:val="BodyText"/>
        <w:rPr>
          <w:rFonts w:ascii="Arial" w:hAnsi="Arial" w:cs="Arial"/>
          <w:b/>
          <w:bCs/>
          <w:sz w:val="20"/>
          <w:szCs w:val="20"/>
          <w:u w:val="single"/>
          <w:lang w:val="en-GB"/>
        </w:rPr>
      </w:pPr>
    </w:p>
    <w:p w14:paraId="0821307F" w14:textId="77777777" w:rsidR="00F1171E" w:rsidRPr="00011CE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011CE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11CE2" w:rsidRDefault="00F1171E" w:rsidP="007222C8">
            <w:pPr>
              <w:pStyle w:val="NormalWeb"/>
              <w:spacing w:before="0" w:beforeAutospacing="0" w:after="0" w:afterAutospacing="0"/>
              <w:rPr>
                <w:rFonts w:ascii="Arial" w:hAnsi="Arial" w:cs="Arial"/>
                <w:b/>
                <w:sz w:val="20"/>
                <w:szCs w:val="20"/>
                <w:u w:val="single"/>
                <w:lang w:val="en-GB"/>
              </w:rPr>
            </w:pPr>
            <w:r w:rsidRPr="00011CE2">
              <w:rPr>
                <w:rFonts w:ascii="Arial" w:hAnsi="Arial" w:cs="Arial"/>
                <w:b/>
                <w:sz w:val="20"/>
                <w:szCs w:val="20"/>
                <w:highlight w:val="yellow"/>
                <w:u w:val="single"/>
                <w:lang w:val="en-GB"/>
              </w:rPr>
              <w:t>PART  2:</w:t>
            </w:r>
            <w:r w:rsidRPr="00011CE2">
              <w:rPr>
                <w:rFonts w:ascii="Arial" w:hAnsi="Arial" w:cs="Arial"/>
                <w:b/>
                <w:sz w:val="20"/>
                <w:szCs w:val="20"/>
                <w:u w:val="single"/>
                <w:lang w:val="en-GB"/>
              </w:rPr>
              <w:t xml:space="preserve"> </w:t>
            </w:r>
          </w:p>
          <w:p w14:paraId="5B767407" w14:textId="77777777" w:rsidR="00F1171E" w:rsidRPr="00011CE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11CE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11CE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11CE2" w:rsidRDefault="00F1171E" w:rsidP="007222C8">
            <w:pPr>
              <w:pStyle w:val="Heading2"/>
              <w:jc w:val="left"/>
              <w:rPr>
                <w:rFonts w:ascii="Arial" w:hAnsi="Arial" w:cs="Arial"/>
                <w:lang w:val="en-GB"/>
              </w:rPr>
            </w:pPr>
            <w:r w:rsidRPr="00011CE2">
              <w:rPr>
                <w:rFonts w:ascii="Arial" w:hAnsi="Arial" w:cs="Arial"/>
                <w:lang w:val="en-GB"/>
              </w:rPr>
              <w:t>Reviewer’s comment</w:t>
            </w:r>
          </w:p>
        </w:tc>
        <w:tc>
          <w:tcPr>
            <w:tcW w:w="1342" w:type="pct"/>
          </w:tcPr>
          <w:p w14:paraId="6F48B50B" w14:textId="77777777" w:rsidR="00F1171E" w:rsidRPr="00011CE2" w:rsidRDefault="00F1171E" w:rsidP="007222C8">
            <w:pPr>
              <w:pStyle w:val="Heading2"/>
              <w:jc w:val="left"/>
              <w:rPr>
                <w:rFonts w:ascii="Arial" w:hAnsi="Arial" w:cs="Arial"/>
                <w:b w:val="0"/>
                <w:lang w:val="en-GB"/>
              </w:rPr>
            </w:pPr>
            <w:r w:rsidRPr="00011CE2">
              <w:rPr>
                <w:rFonts w:ascii="Arial" w:hAnsi="Arial" w:cs="Arial"/>
                <w:lang w:val="en-GB"/>
              </w:rPr>
              <w:t>Author’s comment</w:t>
            </w:r>
            <w:r w:rsidRPr="00011CE2">
              <w:rPr>
                <w:rFonts w:ascii="Arial" w:hAnsi="Arial" w:cs="Arial"/>
                <w:b w:val="0"/>
                <w:lang w:val="en-GB"/>
              </w:rPr>
              <w:t xml:space="preserve"> </w:t>
            </w:r>
            <w:r w:rsidRPr="00011CE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11CE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11CE2" w:rsidRDefault="00F1171E" w:rsidP="007222C8">
            <w:pPr>
              <w:pStyle w:val="NormalWeb"/>
              <w:spacing w:before="0" w:beforeAutospacing="0" w:after="0" w:afterAutospacing="0"/>
              <w:rPr>
                <w:rFonts w:ascii="Arial" w:hAnsi="Arial" w:cs="Arial"/>
                <w:b/>
                <w:sz w:val="20"/>
                <w:szCs w:val="20"/>
                <w:lang w:val="en-GB"/>
              </w:rPr>
            </w:pPr>
            <w:r w:rsidRPr="00011CE2">
              <w:rPr>
                <w:rFonts w:ascii="Arial" w:hAnsi="Arial" w:cs="Arial"/>
                <w:b/>
                <w:sz w:val="20"/>
                <w:szCs w:val="20"/>
                <w:lang w:val="en-GB"/>
              </w:rPr>
              <w:t xml:space="preserve">Are there ethical issues in this manuscript? </w:t>
            </w:r>
          </w:p>
          <w:p w14:paraId="6034B476" w14:textId="77777777" w:rsidR="00F1171E" w:rsidRPr="00011CE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2116C76E" w:rsidR="00F1171E" w:rsidRPr="00011CE2" w:rsidRDefault="007215DF" w:rsidP="007222C8">
            <w:pPr>
              <w:pStyle w:val="NormalWeb"/>
              <w:spacing w:before="0" w:beforeAutospacing="0" w:after="0" w:afterAutospacing="0"/>
              <w:rPr>
                <w:rFonts w:ascii="Arial" w:hAnsi="Arial" w:cs="Arial"/>
                <w:i/>
                <w:iCs/>
                <w:sz w:val="20"/>
                <w:szCs w:val="20"/>
                <w:u w:val="single"/>
                <w:lang w:val="en-GB"/>
              </w:rPr>
            </w:pPr>
            <w:r w:rsidRPr="00011CE2">
              <w:rPr>
                <w:rFonts w:ascii="Arial" w:hAnsi="Arial" w:cs="Arial"/>
                <w:sz w:val="20"/>
                <w:szCs w:val="20"/>
              </w:rPr>
              <w:t>No ethical concerns detected. The work involves plant material and standard laboratory simulations.</w:t>
            </w:r>
          </w:p>
          <w:p w14:paraId="3F0D46E3" w14:textId="77777777" w:rsidR="00F1171E" w:rsidRPr="00011CE2"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011CE2"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011CE2" w:rsidRDefault="00F1171E" w:rsidP="007222C8">
            <w:pPr>
              <w:rPr>
                <w:rFonts w:ascii="Arial" w:eastAsia="Arial Unicode MS" w:hAnsi="Arial" w:cs="Arial"/>
                <w:sz w:val="20"/>
                <w:szCs w:val="20"/>
                <w:lang w:val="en-GB"/>
              </w:rPr>
            </w:pPr>
          </w:p>
          <w:p w14:paraId="4A981594" w14:textId="77777777" w:rsidR="00F1171E" w:rsidRPr="00011CE2" w:rsidRDefault="00F1171E" w:rsidP="007222C8">
            <w:pPr>
              <w:rPr>
                <w:rFonts w:ascii="Arial" w:eastAsia="Arial Unicode MS" w:hAnsi="Arial" w:cs="Arial"/>
                <w:sz w:val="20"/>
                <w:szCs w:val="20"/>
                <w:lang w:val="en-GB"/>
              </w:rPr>
            </w:pPr>
          </w:p>
          <w:p w14:paraId="4780A682" w14:textId="77777777" w:rsidR="00F1171E" w:rsidRPr="00011CE2" w:rsidRDefault="00F1171E" w:rsidP="007222C8">
            <w:pPr>
              <w:rPr>
                <w:rFonts w:ascii="Arial" w:eastAsia="Arial Unicode MS" w:hAnsi="Arial" w:cs="Arial"/>
                <w:sz w:val="20"/>
                <w:szCs w:val="20"/>
                <w:lang w:val="en-GB"/>
              </w:rPr>
            </w:pPr>
          </w:p>
          <w:p w14:paraId="2D80979A" w14:textId="77777777" w:rsidR="00F1171E" w:rsidRPr="00011CE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25ADEB4" w14:textId="77777777" w:rsidR="00011CE2" w:rsidRPr="007519ED" w:rsidRDefault="00011CE2" w:rsidP="00011CE2">
      <w:pPr>
        <w:pStyle w:val="Affiliation"/>
        <w:spacing w:after="0" w:line="240" w:lineRule="auto"/>
        <w:jc w:val="left"/>
        <w:rPr>
          <w:rFonts w:ascii="Arial" w:hAnsi="Arial" w:cs="Arial"/>
          <w:b/>
          <w:u w:val="single"/>
        </w:rPr>
      </w:pPr>
      <w:r w:rsidRPr="007519ED">
        <w:rPr>
          <w:rFonts w:ascii="Arial" w:hAnsi="Arial" w:cs="Arial"/>
          <w:b/>
          <w:u w:val="single"/>
        </w:rPr>
        <w:t>Reviewer details:</w:t>
      </w:r>
    </w:p>
    <w:p w14:paraId="331E6C91" w14:textId="77777777" w:rsidR="00011CE2" w:rsidRPr="007519ED" w:rsidRDefault="00011CE2" w:rsidP="00011CE2">
      <w:pPr>
        <w:pStyle w:val="Affiliation"/>
        <w:spacing w:after="0" w:line="240" w:lineRule="auto"/>
        <w:jc w:val="left"/>
        <w:rPr>
          <w:rFonts w:ascii="Arial" w:hAnsi="Arial" w:cs="Arial"/>
          <w:b/>
        </w:rPr>
      </w:pPr>
      <w:r w:rsidRPr="007519ED">
        <w:rPr>
          <w:rFonts w:ascii="Arial" w:hAnsi="Arial" w:cs="Arial"/>
          <w:b/>
          <w:color w:val="000000"/>
        </w:rPr>
        <w:t>Rahul Warmoota, India</w:t>
      </w:r>
    </w:p>
    <w:p w14:paraId="2BB1F4A0" w14:textId="77777777" w:rsidR="00011CE2" w:rsidRPr="00011CE2" w:rsidRDefault="00011CE2">
      <w:pPr>
        <w:rPr>
          <w:rFonts w:ascii="Arial" w:hAnsi="Arial" w:cs="Arial"/>
          <w:b/>
          <w:sz w:val="20"/>
          <w:szCs w:val="20"/>
          <w:lang w:val="en-GB"/>
        </w:rPr>
      </w:pPr>
    </w:p>
    <w:sectPr w:rsidR="00011CE2" w:rsidRPr="00011CE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A17B3" w14:textId="77777777" w:rsidR="00D73E69" w:rsidRPr="0000007A" w:rsidRDefault="00D73E69" w:rsidP="0099583E">
      <w:r>
        <w:separator/>
      </w:r>
    </w:p>
  </w:endnote>
  <w:endnote w:type="continuationSeparator" w:id="0">
    <w:p w14:paraId="32582D2A" w14:textId="77777777" w:rsidR="00D73E69" w:rsidRPr="0000007A" w:rsidRDefault="00D73E6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C88A4" w14:textId="77777777" w:rsidR="00D73E69" w:rsidRPr="0000007A" w:rsidRDefault="00D73E69" w:rsidP="0099583E">
      <w:r>
        <w:separator/>
      </w:r>
    </w:p>
  </w:footnote>
  <w:footnote w:type="continuationSeparator" w:id="0">
    <w:p w14:paraId="624974BF" w14:textId="77777777" w:rsidR="00D73E69" w:rsidRPr="0000007A" w:rsidRDefault="00D73E6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72906069">
    <w:abstractNumId w:val="3"/>
  </w:num>
  <w:num w:numId="2" w16cid:durableId="1128937211">
    <w:abstractNumId w:val="6"/>
  </w:num>
  <w:num w:numId="3" w16cid:durableId="1553812911">
    <w:abstractNumId w:val="5"/>
  </w:num>
  <w:num w:numId="4" w16cid:durableId="1694303491">
    <w:abstractNumId w:val="7"/>
  </w:num>
  <w:num w:numId="5" w16cid:durableId="110247564">
    <w:abstractNumId w:val="4"/>
  </w:num>
  <w:num w:numId="6" w16cid:durableId="80224121">
    <w:abstractNumId w:val="0"/>
  </w:num>
  <w:num w:numId="7" w16cid:durableId="2078089545">
    <w:abstractNumId w:val="1"/>
  </w:num>
  <w:num w:numId="8" w16cid:durableId="1308322041">
    <w:abstractNumId w:val="9"/>
  </w:num>
  <w:num w:numId="9" w16cid:durableId="1305742387">
    <w:abstractNumId w:val="8"/>
  </w:num>
  <w:num w:numId="10" w16cid:durableId="215626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1CE2"/>
    <w:rsid w:val="0001235F"/>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A7FC2"/>
    <w:rsid w:val="000B4EE5"/>
    <w:rsid w:val="000B74A1"/>
    <w:rsid w:val="000B757E"/>
    <w:rsid w:val="000C0837"/>
    <w:rsid w:val="000C0B04"/>
    <w:rsid w:val="000C3B7E"/>
    <w:rsid w:val="000D13B0"/>
    <w:rsid w:val="000F6EA8"/>
    <w:rsid w:val="00101322"/>
    <w:rsid w:val="00115767"/>
    <w:rsid w:val="00121FFA"/>
    <w:rsid w:val="0012616A"/>
    <w:rsid w:val="00134636"/>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08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5E11"/>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1E2C"/>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4620"/>
    <w:rsid w:val="005E5C54"/>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2B67"/>
    <w:rsid w:val="006A5E0B"/>
    <w:rsid w:val="006A7405"/>
    <w:rsid w:val="006C3797"/>
    <w:rsid w:val="006D467C"/>
    <w:rsid w:val="006E01EE"/>
    <w:rsid w:val="006E6014"/>
    <w:rsid w:val="006E7D6E"/>
    <w:rsid w:val="00700A1D"/>
    <w:rsid w:val="00700EF2"/>
    <w:rsid w:val="00701186"/>
    <w:rsid w:val="00707BE1"/>
    <w:rsid w:val="007215DF"/>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2EEF"/>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00F4"/>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2DB2"/>
    <w:rsid w:val="00B53059"/>
    <w:rsid w:val="00B562D2"/>
    <w:rsid w:val="00B62087"/>
    <w:rsid w:val="00B62F41"/>
    <w:rsid w:val="00B63782"/>
    <w:rsid w:val="00B66599"/>
    <w:rsid w:val="00B760E1"/>
    <w:rsid w:val="00B82FFC"/>
    <w:rsid w:val="00BA0867"/>
    <w:rsid w:val="00BA1AB3"/>
    <w:rsid w:val="00BA55B7"/>
    <w:rsid w:val="00BA6421"/>
    <w:rsid w:val="00BB21AB"/>
    <w:rsid w:val="00BB4FEC"/>
    <w:rsid w:val="00BC402F"/>
    <w:rsid w:val="00BD0DF5"/>
    <w:rsid w:val="00BD1C2C"/>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3E69"/>
    <w:rsid w:val="00D7603E"/>
    <w:rsid w:val="00D90124"/>
    <w:rsid w:val="00D9392F"/>
    <w:rsid w:val="00D9427C"/>
    <w:rsid w:val="00DA2679"/>
    <w:rsid w:val="00DA3C3D"/>
    <w:rsid w:val="00DA41F5"/>
    <w:rsid w:val="00DA61BE"/>
    <w:rsid w:val="00DB7E1B"/>
    <w:rsid w:val="00DC1D81"/>
    <w:rsid w:val="00DC6FED"/>
    <w:rsid w:val="00DD0C4A"/>
    <w:rsid w:val="00DD274C"/>
    <w:rsid w:val="00DE7D30"/>
    <w:rsid w:val="00DF04E3"/>
    <w:rsid w:val="00E03C32"/>
    <w:rsid w:val="00E059F4"/>
    <w:rsid w:val="00E10DBD"/>
    <w:rsid w:val="00E3111A"/>
    <w:rsid w:val="00E451EA"/>
    <w:rsid w:val="00E54D71"/>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5C0F"/>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Emphasis">
    <w:name w:val="Emphasis"/>
    <w:basedOn w:val="DefaultParagraphFont"/>
    <w:uiPriority w:val="20"/>
    <w:qFormat/>
    <w:rsid w:val="00411E2C"/>
    <w:rPr>
      <w:i/>
      <w:iCs/>
    </w:rPr>
  </w:style>
  <w:style w:type="character" w:styleId="UnresolvedMention">
    <w:name w:val="Unresolved Mention"/>
    <w:basedOn w:val="DefaultParagraphFont"/>
    <w:uiPriority w:val="99"/>
    <w:semiHidden/>
    <w:unhideWhenUsed/>
    <w:rsid w:val="00BA0867"/>
    <w:rPr>
      <w:color w:val="605E5C"/>
      <w:shd w:val="clear" w:color="auto" w:fill="E1DFDD"/>
    </w:rPr>
  </w:style>
  <w:style w:type="paragraph" w:customStyle="1" w:styleId="Affiliation">
    <w:name w:val="Affiliation"/>
    <w:basedOn w:val="Normal"/>
    <w:rsid w:val="00011CE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9410700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4427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cp:revision>
  <dcterms:created xsi:type="dcterms:W3CDTF">2025-10-23T14:46:00Z</dcterms:created>
  <dcterms:modified xsi:type="dcterms:W3CDTF">2025-11-01T13:02:00Z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