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852B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852B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en-US"/>
              </w:rPr>
            </w:pPr>
          </w:p>
        </w:tc>
      </w:tr>
      <w:tr w:rsidR="0000007A" w:rsidRPr="000852B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852B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Book </w:t>
            </w:r>
            <w:r w:rsidR="0000007A" w:rsidRPr="000852B9">
              <w:rPr>
                <w:rFonts w:ascii="Arial" w:hAnsi="Arial" w:cs="Arial"/>
                <w:bCs/>
                <w:sz w:val="18"/>
                <w:szCs w:val="1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9DDE760" w:rsidR="0000007A" w:rsidRPr="000852B9" w:rsidRDefault="002A5E11" w:rsidP="00054BC4">
            <w:pPr>
              <w:pStyle w:val="NormalWeb"/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</w:pPr>
            <w:hyperlink r:id="rId7" w:history="1">
              <w:r w:rsidRPr="000852B9">
                <w:rPr>
                  <w:rStyle w:val="Hyperlink"/>
                  <w:rFonts w:ascii="Arial" w:hAnsi="Arial" w:cs="Arial"/>
                  <w:sz w:val="18"/>
                  <w:szCs w:val="18"/>
                </w:rPr>
                <w:t>New Horizons of Science, Technology and Culture</w:t>
              </w:r>
            </w:hyperlink>
          </w:p>
        </w:tc>
      </w:tr>
      <w:tr w:rsidR="0000007A" w:rsidRPr="000852B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852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Cs/>
                <w:sz w:val="18"/>
                <w:szCs w:val="1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3224603" w:rsidR="0000007A" w:rsidRPr="000852B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val="en-GB"/>
              </w:rPr>
            </w:pPr>
            <w:r w:rsidRPr="000852B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Ms_BP</w:t>
            </w:r>
            <w:r w:rsidR="00FC432A" w:rsidRPr="000852B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R</w:t>
            </w:r>
            <w:r w:rsidRPr="000852B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_</w:t>
            </w:r>
            <w:r w:rsidR="002A5E11" w:rsidRPr="000852B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6622</w:t>
            </w:r>
          </w:p>
        </w:tc>
      </w:tr>
      <w:tr w:rsidR="0000007A" w:rsidRPr="000852B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852B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99B9130" w:rsidR="0000007A" w:rsidRPr="000852B9" w:rsidRDefault="00E54D7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  <w:highlight w:val="yellow"/>
                <w:lang w:val="en-GB"/>
              </w:rPr>
            </w:pPr>
            <w:r w:rsidRPr="000852B9">
              <w:rPr>
                <w:rFonts w:ascii="Arial" w:hAnsi="Arial" w:cs="Arial"/>
                <w:b/>
                <w:sz w:val="18"/>
                <w:szCs w:val="18"/>
                <w:lang w:val="en-GB"/>
              </w:rPr>
              <w:t>Drying Kinetics and Fungal Infection in Red and Yellow Onions (Allium cepa): A Simulation Approach</w:t>
            </w:r>
          </w:p>
        </w:tc>
      </w:tr>
      <w:tr w:rsidR="00CF0BBB" w:rsidRPr="000852B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852B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Cs/>
                <w:sz w:val="18"/>
                <w:szCs w:val="1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36ECC09" w:rsidR="00CF0BBB" w:rsidRPr="000852B9" w:rsidRDefault="00E54D7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/>
                <w:sz w:val="18"/>
                <w:szCs w:val="18"/>
                <w:lang w:val="en-GB"/>
              </w:rPr>
              <w:t>Book chapter</w:t>
            </w:r>
          </w:p>
        </w:tc>
      </w:tr>
    </w:tbl>
    <w:p w14:paraId="45F5983C" w14:textId="77777777" w:rsidR="00037D52" w:rsidRPr="000852B9" w:rsidRDefault="00037D52" w:rsidP="0000007A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17599C49" w14:textId="77777777" w:rsidR="00626025" w:rsidRPr="000852B9" w:rsidRDefault="00626025" w:rsidP="00D27A79">
      <w:pPr>
        <w:pStyle w:val="BodyText"/>
        <w:jc w:val="left"/>
        <w:rPr>
          <w:rFonts w:ascii="Arial" w:hAnsi="Arial" w:cs="Arial"/>
          <w:color w:val="222222"/>
          <w:sz w:val="18"/>
          <w:szCs w:val="18"/>
          <w:lang w:val="en-GB"/>
        </w:rPr>
      </w:pPr>
    </w:p>
    <w:p w14:paraId="5A743ECE" w14:textId="77777777" w:rsidR="00D27A79" w:rsidRPr="000852B9" w:rsidRDefault="00D27A79" w:rsidP="00D9392F">
      <w:pPr>
        <w:pStyle w:val="BodyText"/>
        <w:ind w:left="1440"/>
        <w:rPr>
          <w:rFonts w:ascii="Arial" w:hAnsi="Arial" w:cs="Arial"/>
          <w:bCs/>
          <w:sz w:val="18"/>
          <w:szCs w:val="18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852B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highlight w:val="yellow"/>
                <w:lang w:val="en-GB"/>
              </w:rPr>
              <w:t>PART  1:</w:t>
            </w: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 xml:space="preserve"> Comments</w:t>
            </w:r>
          </w:p>
          <w:p w14:paraId="1287753C" w14:textId="77777777" w:rsidR="00F1171E" w:rsidRPr="000852B9" w:rsidRDefault="00F1171E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1171E" w:rsidRPr="000852B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Reviewer’s comment</w:t>
            </w:r>
          </w:p>
          <w:p w14:paraId="693A9C4D" w14:textId="77777777" w:rsidR="00421DBF" w:rsidRPr="000852B9" w:rsidRDefault="00421DBF" w:rsidP="00421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2B9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852B9" w:rsidRDefault="00421DBF" w:rsidP="00421DB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Author’s Feedback</w:t>
            </w:r>
            <w:r w:rsidRPr="000852B9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 </w:t>
            </w:r>
            <w:r w:rsidRPr="000852B9">
              <w:rPr>
                <w:rFonts w:ascii="Arial" w:hAnsi="Arial" w:cs="Arial"/>
                <w:b w:val="0"/>
                <w:i/>
                <w:sz w:val="18"/>
                <w:szCs w:val="18"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852B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852B9" w:rsidRDefault="00F1171E" w:rsidP="007222C8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852B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212" w:type="pct"/>
          </w:tcPr>
          <w:p w14:paraId="7DBC9196" w14:textId="113DF109" w:rsidR="00F1171E" w:rsidRPr="000852B9" w:rsidRDefault="0075055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</w:rPr>
              <w:t xml:space="preserve">The objective of this study </w:t>
            </w:r>
            <w:r w:rsidR="0007103F" w:rsidRPr="000852B9">
              <w:rPr>
                <w:rFonts w:ascii="Arial" w:hAnsi="Arial" w:cs="Arial"/>
                <w:sz w:val="18"/>
                <w:szCs w:val="18"/>
              </w:rPr>
              <w:t xml:space="preserve">is </w:t>
            </w:r>
            <w:r w:rsidRPr="000852B9">
              <w:rPr>
                <w:rFonts w:ascii="Arial" w:hAnsi="Arial" w:cs="Arial"/>
                <w:sz w:val="18"/>
                <w:szCs w:val="18"/>
              </w:rPr>
              <w:t xml:space="preserve">to </w:t>
            </w:r>
            <w:r w:rsidR="0007103F" w:rsidRPr="000852B9">
              <w:rPr>
                <w:rFonts w:ascii="Arial" w:hAnsi="Arial" w:cs="Arial"/>
                <w:sz w:val="18"/>
                <w:szCs w:val="18"/>
              </w:rPr>
              <w:t>determin</w:t>
            </w:r>
            <w:r w:rsidRPr="000852B9">
              <w:rPr>
                <w:rFonts w:ascii="Arial" w:hAnsi="Arial" w:cs="Arial"/>
                <w:sz w:val="18"/>
                <w:szCs w:val="18"/>
              </w:rPr>
              <w:t xml:space="preserve">e the optimum storage temperature for onions to </w:t>
            </w:r>
            <w:r w:rsidR="0007103F" w:rsidRPr="000852B9">
              <w:rPr>
                <w:rFonts w:ascii="Arial" w:hAnsi="Arial" w:cs="Arial"/>
                <w:sz w:val="18"/>
                <w:szCs w:val="18"/>
              </w:rPr>
              <w:t>extend</w:t>
            </w:r>
            <w:r w:rsidRPr="000852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7103F" w:rsidRPr="000852B9">
              <w:rPr>
                <w:rFonts w:ascii="Arial" w:hAnsi="Arial" w:cs="Arial"/>
                <w:sz w:val="18"/>
                <w:szCs w:val="18"/>
              </w:rPr>
              <w:t>their</w:t>
            </w:r>
            <w:r w:rsidRPr="000852B9">
              <w:rPr>
                <w:rFonts w:ascii="Arial" w:hAnsi="Arial" w:cs="Arial"/>
                <w:sz w:val="18"/>
                <w:szCs w:val="18"/>
              </w:rPr>
              <w:t xml:space="preserve"> shelf life is a necessary one. The farmers and producers are directly benefited by this outcome, as they could try and practice the prove</w:t>
            </w:r>
            <w:r w:rsidR="0007103F" w:rsidRPr="000852B9">
              <w:rPr>
                <w:rFonts w:ascii="Arial" w:hAnsi="Arial" w:cs="Arial"/>
                <w:sz w:val="18"/>
                <w:szCs w:val="18"/>
              </w:rPr>
              <w:t>n</w:t>
            </w:r>
            <w:r w:rsidRPr="000852B9">
              <w:rPr>
                <w:rFonts w:ascii="Arial" w:hAnsi="Arial" w:cs="Arial"/>
                <w:sz w:val="18"/>
                <w:szCs w:val="18"/>
              </w:rPr>
              <w:t xml:space="preserve"> mechanisms to improve their income margin and </w:t>
            </w:r>
            <w:r w:rsidR="0007103F" w:rsidRPr="000852B9">
              <w:rPr>
                <w:rFonts w:ascii="Arial" w:hAnsi="Arial" w:cs="Arial"/>
                <w:sz w:val="18"/>
                <w:szCs w:val="18"/>
              </w:rPr>
              <w:t>avoid</w:t>
            </w:r>
            <w:r w:rsidRPr="000852B9">
              <w:rPr>
                <w:rFonts w:ascii="Arial" w:hAnsi="Arial" w:cs="Arial"/>
                <w:sz w:val="18"/>
                <w:szCs w:val="18"/>
              </w:rPr>
              <w:t xml:space="preserve"> loss. So, </w:t>
            </w:r>
            <w:r w:rsidR="0007103F" w:rsidRPr="000852B9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0852B9">
              <w:rPr>
                <w:rFonts w:ascii="Arial" w:hAnsi="Arial" w:cs="Arial"/>
                <w:sz w:val="18"/>
                <w:szCs w:val="18"/>
              </w:rPr>
              <w:t>longer the shelf</w:t>
            </w:r>
            <w:r w:rsidR="0007103F" w:rsidRPr="000852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2B9">
              <w:rPr>
                <w:rFonts w:ascii="Arial" w:hAnsi="Arial" w:cs="Arial"/>
                <w:sz w:val="18"/>
                <w:szCs w:val="18"/>
              </w:rPr>
              <w:t xml:space="preserve">life, </w:t>
            </w:r>
            <w:r w:rsidR="0007103F" w:rsidRPr="000852B9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0852B9">
              <w:rPr>
                <w:rFonts w:ascii="Arial" w:hAnsi="Arial" w:cs="Arial"/>
                <w:sz w:val="18"/>
                <w:szCs w:val="18"/>
              </w:rPr>
              <w:t>larger the profit margin for the growers.</w:t>
            </w:r>
          </w:p>
        </w:tc>
        <w:tc>
          <w:tcPr>
            <w:tcW w:w="1523" w:type="pct"/>
          </w:tcPr>
          <w:p w14:paraId="462A339C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</w:tr>
      <w:tr w:rsidR="00F1171E" w:rsidRPr="000852B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852B9" w:rsidRDefault="00F1171E" w:rsidP="007222C8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Is the title of the article suitable?</w:t>
            </w:r>
          </w:p>
          <w:p w14:paraId="1CABB61A" w14:textId="77777777" w:rsidR="00F1171E" w:rsidRPr="000852B9" w:rsidRDefault="00F1171E" w:rsidP="007222C8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(If not please suggest an alternative title)</w:t>
            </w:r>
          </w:p>
          <w:p w14:paraId="0275B919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3F60DCA" w:rsidR="00F1171E" w:rsidRPr="000852B9" w:rsidRDefault="0007103F" w:rsidP="0007103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It’s fine.</w:t>
            </w:r>
          </w:p>
        </w:tc>
        <w:tc>
          <w:tcPr>
            <w:tcW w:w="1523" w:type="pct"/>
          </w:tcPr>
          <w:p w14:paraId="405B6701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</w:tr>
      <w:tr w:rsidR="00F1171E" w:rsidRPr="000852B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852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sz w:val="18"/>
                <w:szCs w:val="18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4D832AE" w:rsidR="00F1171E" w:rsidRPr="000852B9" w:rsidRDefault="0007103F" w:rsidP="0007103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It’s comprehensive and includes every section of the objectives, methods, and results, but the results could be more elaborated.</w:t>
            </w:r>
          </w:p>
        </w:tc>
        <w:tc>
          <w:tcPr>
            <w:tcW w:w="1523" w:type="pct"/>
          </w:tcPr>
          <w:p w14:paraId="1D54B730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</w:tr>
      <w:tr w:rsidR="00F1171E" w:rsidRPr="000852B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852B9" w:rsidRDefault="00DC6FED" w:rsidP="007222C8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</w:pPr>
            <w:r w:rsidRPr="000852B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393E032" w:rsidR="00F1171E" w:rsidRPr="000852B9" w:rsidRDefault="0007103F" w:rsidP="007222C8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The introduction part is not necessary to sectionize. Otherwise, it’s good to go.</w:t>
            </w:r>
          </w:p>
        </w:tc>
        <w:tc>
          <w:tcPr>
            <w:tcW w:w="1523" w:type="pct"/>
          </w:tcPr>
          <w:p w14:paraId="4898F764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</w:tr>
      <w:tr w:rsidR="00F1171E" w:rsidRPr="000852B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852B9" w:rsidRDefault="00F1171E" w:rsidP="007222C8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852B9" w:rsidRDefault="00F1171E" w:rsidP="007222C8">
            <w:pPr>
              <w:ind w:left="360"/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</w:pPr>
            <w:r w:rsidRPr="000852B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157F768" w14:textId="77777777" w:rsidR="00F1171E" w:rsidRPr="000852B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</w:p>
          <w:p w14:paraId="24FE0567" w14:textId="36737812" w:rsidR="0007103F" w:rsidRPr="000852B9" w:rsidRDefault="0007103F" w:rsidP="0007103F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 xml:space="preserve">They are fine, but the author can find more research to validate their findings in the discussion section. </w:t>
            </w:r>
          </w:p>
        </w:tc>
        <w:tc>
          <w:tcPr>
            <w:tcW w:w="1523" w:type="pct"/>
          </w:tcPr>
          <w:p w14:paraId="40220055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</w:tr>
      <w:tr w:rsidR="00F1171E" w:rsidRPr="000852B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  <w:p w14:paraId="589C16C7" w14:textId="77777777" w:rsidR="00F1171E" w:rsidRPr="000852B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Cs w:val="0"/>
                <w:sz w:val="18"/>
                <w:szCs w:val="18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852B9" w:rsidRDefault="00F1171E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852B9" w:rsidRDefault="00F1171E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CBA4B2A" w14:textId="77777777" w:rsidR="00F1171E" w:rsidRPr="000852B9" w:rsidRDefault="00F1171E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1E28118" w14:textId="35CF722D" w:rsidR="00F1171E" w:rsidRPr="000852B9" w:rsidRDefault="0007103F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It’s comprehensible.</w:t>
            </w:r>
          </w:p>
          <w:p w14:paraId="297F52DB" w14:textId="77777777" w:rsidR="00F1171E" w:rsidRPr="000852B9" w:rsidRDefault="00F1171E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49A6CEF" w14:textId="77777777" w:rsidR="00F1171E" w:rsidRPr="000852B9" w:rsidRDefault="00F1171E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852B9" w:rsidRDefault="00F1171E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1171E" w:rsidRPr="000852B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Cs w:val="0"/>
                <w:sz w:val="18"/>
                <w:szCs w:val="18"/>
                <w:u w:val="single"/>
                <w:lang w:val="en-GB"/>
              </w:rPr>
              <w:t>Optional/General</w:t>
            </w:r>
            <w:r w:rsidRPr="000852B9">
              <w:rPr>
                <w:rFonts w:ascii="Arial" w:hAnsi="Arial" w:cs="Arial"/>
                <w:bCs w:val="0"/>
                <w:sz w:val="18"/>
                <w:szCs w:val="18"/>
                <w:lang w:val="en-GB"/>
              </w:rPr>
              <w:t xml:space="preserve"> </w:t>
            </w:r>
            <w:r w:rsidRPr="000852B9">
              <w:rPr>
                <w:rFonts w:ascii="Arial" w:hAnsi="Arial" w:cs="Arial"/>
                <w:b w:val="0"/>
                <w:bCs w:val="0"/>
                <w:sz w:val="18"/>
                <w:szCs w:val="18"/>
                <w:lang w:val="en-GB"/>
              </w:rPr>
              <w:t>comments</w:t>
            </w:r>
          </w:p>
          <w:p w14:paraId="1A6B3748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</w:p>
        </w:tc>
        <w:tc>
          <w:tcPr>
            <w:tcW w:w="2212" w:type="pct"/>
          </w:tcPr>
          <w:p w14:paraId="57B5DA34" w14:textId="77777777" w:rsidR="0007103F" w:rsidRPr="000852B9" w:rsidRDefault="0007103F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I’ve included the need for citation in equations in the manuscript.</w:t>
            </w:r>
          </w:p>
          <w:p w14:paraId="1C0E0E82" w14:textId="2C832329" w:rsidR="0007103F" w:rsidRPr="000852B9" w:rsidRDefault="0007103F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The research gap is not clearly differentiated or mentioned.</w:t>
            </w:r>
          </w:p>
          <w:p w14:paraId="7EB58C99" w14:textId="20939B4C" w:rsidR="00F1171E" w:rsidRPr="000852B9" w:rsidRDefault="0007103F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It will look good if the author seeks more references to validate their findings.</w:t>
            </w:r>
          </w:p>
          <w:p w14:paraId="3B798A0A" w14:textId="626739F7" w:rsidR="0007103F" w:rsidRPr="000852B9" w:rsidRDefault="0007103F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Better cite articles with a DOI, rather than newspapers and statements.</w:t>
            </w:r>
          </w:p>
          <w:p w14:paraId="15DFD0E8" w14:textId="77777777" w:rsidR="00F1171E" w:rsidRPr="000852B9" w:rsidRDefault="00F1171E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852B9" w:rsidRDefault="00F1171E" w:rsidP="007222C8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6BBACB91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78207741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108BE2F1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618DE16F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1B0E4DC5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0ECA4E5E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022D30C9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1AB5512F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38F83A77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25E7AF2A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4437A01F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25069224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p w14:paraId="0821307F" w14:textId="77777777" w:rsidR="00F1171E" w:rsidRPr="000852B9" w:rsidRDefault="00F1171E" w:rsidP="00F1171E">
      <w:pPr>
        <w:pStyle w:val="BodyText"/>
        <w:rPr>
          <w:rFonts w:ascii="Arial" w:hAnsi="Arial" w:cs="Arial"/>
          <w:b/>
          <w:bCs/>
          <w:sz w:val="18"/>
          <w:szCs w:val="18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852B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852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  <w:r w:rsidRPr="000852B9"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  <w:lang w:val="en-GB"/>
              </w:rPr>
              <w:t>PART  2:</w:t>
            </w:r>
            <w:r w:rsidRPr="000852B9"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852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  <w:u w:val="single"/>
                <w:lang w:val="en-GB"/>
              </w:rPr>
            </w:pPr>
          </w:p>
        </w:tc>
      </w:tr>
      <w:tr w:rsidR="00F1171E" w:rsidRPr="000852B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852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852B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sz w:val="18"/>
                <w:szCs w:val="18"/>
                <w:lang w:val="en-GB"/>
              </w:rPr>
              <w:t>Author’s comment</w:t>
            </w:r>
            <w:r w:rsidRPr="000852B9">
              <w:rPr>
                <w:rFonts w:ascii="Arial" w:hAnsi="Arial" w:cs="Arial"/>
                <w:b w:val="0"/>
                <w:sz w:val="18"/>
                <w:szCs w:val="18"/>
                <w:lang w:val="en-GB"/>
              </w:rPr>
              <w:t xml:space="preserve"> </w:t>
            </w:r>
            <w:r w:rsidRPr="000852B9">
              <w:rPr>
                <w:rFonts w:ascii="Arial" w:hAnsi="Arial" w:cs="Arial"/>
                <w:b w:val="0"/>
                <w:i/>
                <w:sz w:val="18"/>
                <w:szCs w:val="18"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852B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852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0852B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852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852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18"/>
                <w:szCs w:val="18"/>
                <w:u w:val="single"/>
                <w:lang w:val="en-GB"/>
              </w:rPr>
            </w:pPr>
            <w:r w:rsidRPr="000852B9">
              <w:rPr>
                <w:rFonts w:ascii="Arial" w:hAnsi="Arial" w:cs="Arial"/>
                <w:i/>
                <w:iCs/>
                <w:sz w:val="18"/>
                <w:szCs w:val="18"/>
                <w:u w:val="single"/>
                <w:lang w:val="en-GB"/>
              </w:rPr>
              <w:t xml:space="preserve">(If yes, </w:t>
            </w:r>
            <w:proofErr w:type="gramStart"/>
            <w:r w:rsidRPr="000852B9">
              <w:rPr>
                <w:rFonts w:ascii="Arial" w:hAnsi="Arial" w:cs="Arial"/>
                <w:i/>
                <w:iCs/>
                <w:sz w:val="18"/>
                <w:szCs w:val="18"/>
                <w:u w:val="single"/>
                <w:lang w:val="en-GB"/>
              </w:rPr>
              <w:t>Kindly</w:t>
            </w:r>
            <w:proofErr w:type="gramEnd"/>
            <w:r w:rsidRPr="000852B9">
              <w:rPr>
                <w:rFonts w:ascii="Arial" w:hAnsi="Arial" w:cs="Arial"/>
                <w:i/>
                <w:iCs/>
                <w:sz w:val="18"/>
                <w:szCs w:val="18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0852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B654B67" w14:textId="77777777" w:rsidR="00F1171E" w:rsidRPr="000852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852B9" w:rsidRDefault="00F1171E" w:rsidP="007222C8">
            <w:pPr>
              <w:rPr>
                <w:rFonts w:ascii="Arial" w:eastAsia="Arial Unicode MS" w:hAnsi="Arial" w:cs="Arial"/>
                <w:sz w:val="18"/>
                <w:szCs w:val="18"/>
                <w:lang w:val="en-GB"/>
              </w:rPr>
            </w:pPr>
          </w:p>
          <w:p w14:paraId="4A981594" w14:textId="77777777" w:rsidR="00F1171E" w:rsidRPr="000852B9" w:rsidRDefault="00F1171E" w:rsidP="007222C8">
            <w:pPr>
              <w:rPr>
                <w:rFonts w:ascii="Arial" w:eastAsia="Arial Unicode MS" w:hAnsi="Arial" w:cs="Arial"/>
                <w:sz w:val="18"/>
                <w:szCs w:val="18"/>
                <w:lang w:val="en-GB"/>
              </w:rPr>
            </w:pPr>
          </w:p>
          <w:p w14:paraId="4780A682" w14:textId="77777777" w:rsidR="00F1171E" w:rsidRPr="000852B9" w:rsidRDefault="00F1171E" w:rsidP="007222C8">
            <w:pPr>
              <w:rPr>
                <w:rFonts w:ascii="Arial" w:eastAsia="Arial Unicode MS" w:hAnsi="Arial" w:cs="Arial"/>
                <w:sz w:val="18"/>
                <w:szCs w:val="18"/>
                <w:lang w:val="en-GB"/>
              </w:rPr>
            </w:pPr>
          </w:p>
          <w:p w14:paraId="2D80979A" w14:textId="77777777" w:rsidR="00F1171E" w:rsidRPr="000852B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18"/>
          <w:szCs w:val="18"/>
          <w:lang w:val="en-GB"/>
        </w:rPr>
      </w:pPr>
    </w:p>
    <w:p w14:paraId="0AFE7766" w14:textId="77777777" w:rsidR="000852B9" w:rsidRPr="007519ED" w:rsidRDefault="000852B9" w:rsidP="000852B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519ED">
        <w:rPr>
          <w:rFonts w:ascii="Arial" w:hAnsi="Arial" w:cs="Arial"/>
          <w:b/>
          <w:u w:val="single"/>
        </w:rPr>
        <w:t>Reviewer details:</w:t>
      </w:r>
    </w:p>
    <w:p w14:paraId="5F374876" w14:textId="77777777" w:rsidR="000852B9" w:rsidRPr="007519ED" w:rsidRDefault="000852B9" w:rsidP="000852B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519ED">
        <w:rPr>
          <w:rFonts w:ascii="Arial" w:hAnsi="Arial" w:cs="Arial"/>
          <w:b/>
          <w:color w:val="000000"/>
        </w:rPr>
        <w:t>Suraj Dhakal, Tennessee State University, USA</w:t>
      </w:r>
    </w:p>
    <w:p w14:paraId="46F87BB1" w14:textId="77777777" w:rsidR="000852B9" w:rsidRPr="000852B9" w:rsidRDefault="000852B9">
      <w:pPr>
        <w:rPr>
          <w:rFonts w:ascii="Arial" w:hAnsi="Arial" w:cs="Arial"/>
          <w:b/>
          <w:sz w:val="18"/>
          <w:szCs w:val="18"/>
        </w:rPr>
      </w:pPr>
    </w:p>
    <w:sectPr w:rsidR="000852B9" w:rsidRPr="000852B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36853" w14:textId="77777777" w:rsidR="00AE5881" w:rsidRPr="0000007A" w:rsidRDefault="00AE5881" w:rsidP="0099583E">
      <w:r>
        <w:separator/>
      </w:r>
    </w:p>
  </w:endnote>
  <w:endnote w:type="continuationSeparator" w:id="0">
    <w:p w14:paraId="5FA5F0C5" w14:textId="77777777" w:rsidR="00AE5881" w:rsidRPr="0000007A" w:rsidRDefault="00AE588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B6E40" w14:textId="77777777" w:rsidR="00AE5881" w:rsidRPr="0000007A" w:rsidRDefault="00AE5881" w:rsidP="0099583E">
      <w:r>
        <w:separator/>
      </w:r>
    </w:p>
  </w:footnote>
  <w:footnote w:type="continuationSeparator" w:id="0">
    <w:p w14:paraId="5B281FDB" w14:textId="77777777" w:rsidR="00AE5881" w:rsidRPr="0000007A" w:rsidRDefault="00AE588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2611929">
    <w:abstractNumId w:val="3"/>
  </w:num>
  <w:num w:numId="2" w16cid:durableId="1951544379">
    <w:abstractNumId w:val="6"/>
  </w:num>
  <w:num w:numId="3" w16cid:durableId="1615745787">
    <w:abstractNumId w:val="5"/>
  </w:num>
  <w:num w:numId="4" w16cid:durableId="395738193">
    <w:abstractNumId w:val="7"/>
  </w:num>
  <w:num w:numId="5" w16cid:durableId="1000230436">
    <w:abstractNumId w:val="4"/>
  </w:num>
  <w:num w:numId="6" w16cid:durableId="1163204699">
    <w:abstractNumId w:val="0"/>
  </w:num>
  <w:num w:numId="7" w16cid:durableId="800730623">
    <w:abstractNumId w:val="1"/>
  </w:num>
  <w:num w:numId="8" w16cid:durableId="1530023110">
    <w:abstractNumId w:val="9"/>
  </w:num>
  <w:num w:numId="9" w16cid:durableId="1160147717">
    <w:abstractNumId w:val="8"/>
  </w:num>
  <w:num w:numId="10" w16cid:durableId="177886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QUACo6j5SwAAAA="/>
  </w:docVars>
  <w:rsids>
    <w:rsidRoot w:val="0000007A"/>
    <w:rsid w:val="0000007A"/>
    <w:rsid w:val="00000637"/>
    <w:rsid w:val="0000146E"/>
    <w:rsid w:val="00005319"/>
    <w:rsid w:val="00010403"/>
    <w:rsid w:val="0001235F"/>
    <w:rsid w:val="00012C8B"/>
    <w:rsid w:val="000168A9"/>
    <w:rsid w:val="00016E07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03F"/>
    <w:rsid w:val="0007151E"/>
    <w:rsid w:val="00081012"/>
    <w:rsid w:val="00084D7C"/>
    <w:rsid w:val="000852B9"/>
    <w:rsid w:val="000936AC"/>
    <w:rsid w:val="00095A59"/>
    <w:rsid w:val="000A2134"/>
    <w:rsid w:val="000A2D36"/>
    <w:rsid w:val="000A60F1"/>
    <w:rsid w:val="000A6F41"/>
    <w:rsid w:val="000A7FC2"/>
    <w:rsid w:val="000B4EE5"/>
    <w:rsid w:val="000B74A1"/>
    <w:rsid w:val="000B757E"/>
    <w:rsid w:val="000C0837"/>
    <w:rsid w:val="000C0B04"/>
    <w:rsid w:val="000C3B7E"/>
    <w:rsid w:val="000C7AE3"/>
    <w:rsid w:val="000D13B0"/>
    <w:rsid w:val="000F6EA8"/>
    <w:rsid w:val="00101322"/>
    <w:rsid w:val="00115767"/>
    <w:rsid w:val="00121FFA"/>
    <w:rsid w:val="0012616A"/>
    <w:rsid w:val="00134636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54D7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5E11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046E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BD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551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2D4B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5881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21C8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614D"/>
    <w:rsid w:val="00DE7D30"/>
    <w:rsid w:val="00DF04E3"/>
    <w:rsid w:val="00E03C32"/>
    <w:rsid w:val="00E10DBD"/>
    <w:rsid w:val="00E27FED"/>
    <w:rsid w:val="00E3111A"/>
    <w:rsid w:val="00E451EA"/>
    <w:rsid w:val="00E54D7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5380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852B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2025-11-01T13:02:00Z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