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3103A" w14:paraId="1643A4CA" w14:textId="77777777" w:rsidTr="004847FF">
        <w:trPr>
          <w:trHeight w:val="450"/>
        </w:trPr>
        <w:tc>
          <w:tcPr>
            <w:tcW w:w="5000" w:type="pct"/>
            <w:gridSpan w:val="2"/>
            <w:tcBorders>
              <w:top w:val="nil"/>
              <w:left w:val="nil"/>
              <w:right w:val="nil"/>
            </w:tcBorders>
          </w:tcPr>
          <w:p w14:paraId="4C55E51F" w14:textId="77777777" w:rsidR="00602F7D" w:rsidRPr="0053103A" w:rsidRDefault="00602F7D" w:rsidP="00F2643C">
            <w:pPr>
              <w:pStyle w:val="Heading2"/>
              <w:jc w:val="left"/>
              <w:rPr>
                <w:rFonts w:ascii="Arial" w:hAnsi="Arial" w:cs="Arial"/>
                <w:b w:val="0"/>
                <w:bCs w:val="0"/>
                <w:lang w:val="en-US"/>
              </w:rPr>
            </w:pPr>
          </w:p>
        </w:tc>
      </w:tr>
      <w:tr w:rsidR="0000007A" w:rsidRPr="0053103A" w14:paraId="127EAD7E" w14:textId="77777777" w:rsidTr="00F33C84">
        <w:trPr>
          <w:trHeight w:val="413"/>
        </w:trPr>
        <w:tc>
          <w:tcPr>
            <w:tcW w:w="1234" w:type="pct"/>
          </w:tcPr>
          <w:p w14:paraId="3C159AA5" w14:textId="77777777" w:rsidR="0000007A" w:rsidRPr="0053103A" w:rsidRDefault="00D27A79" w:rsidP="00696CAD">
            <w:pPr>
              <w:pStyle w:val="BodyText"/>
              <w:ind w:left="90"/>
              <w:jc w:val="left"/>
              <w:rPr>
                <w:rFonts w:ascii="Arial" w:hAnsi="Arial" w:cs="Arial"/>
                <w:bCs/>
                <w:sz w:val="20"/>
                <w:szCs w:val="20"/>
                <w:lang w:val="en-GB"/>
              </w:rPr>
            </w:pPr>
            <w:r w:rsidRPr="0053103A">
              <w:rPr>
                <w:rFonts w:ascii="Arial" w:hAnsi="Arial" w:cs="Arial"/>
                <w:bCs/>
                <w:sz w:val="20"/>
                <w:szCs w:val="20"/>
                <w:lang w:val="en-GB"/>
              </w:rPr>
              <w:t xml:space="preserve">Book </w:t>
            </w:r>
            <w:r w:rsidR="0000007A" w:rsidRPr="0053103A">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1715237B" w:rsidR="0000007A" w:rsidRPr="0053103A" w:rsidRDefault="00566835" w:rsidP="00054BC4">
            <w:pPr>
              <w:pStyle w:val="NormalWeb"/>
              <w:rPr>
                <w:rFonts w:ascii="Arial" w:hAnsi="Arial" w:cs="Arial"/>
                <w:b/>
                <w:bCs/>
                <w:sz w:val="20"/>
                <w:szCs w:val="20"/>
                <w:u w:val="single"/>
              </w:rPr>
            </w:pPr>
            <w:r w:rsidRPr="0053103A">
              <w:rPr>
                <w:rFonts w:ascii="Arial" w:hAnsi="Arial" w:cs="Arial"/>
                <w:b/>
                <w:bCs/>
                <w:sz w:val="20"/>
                <w:szCs w:val="20"/>
                <w:u w:val="single"/>
              </w:rPr>
              <w:t>Walls That Teach: Graffiti, Education, and the Pedagogy of Resistance</w:t>
            </w:r>
          </w:p>
        </w:tc>
      </w:tr>
      <w:tr w:rsidR="0000007A" w:rsidRPr="0053103A" w14:paraId="73C90375" w14:textId="77777777" w:rsidTr="002E7787">
        <w:trPr>
          <w:trHeight w:val="290"/>
        </w:trPr>
        <w:tc>
          <w:tcPr>
            <w:tcW w:w="1234" w:type="pct"/>
          </w:tcPr>
          <w:p w14:paraId="20D28135" w14:textId="77777777" w:rsidR="0000007A" w:rsidRPr="0053103A" w:rsidRDefault="0000007A" w:rsidP="00696CAD">
            <w:pPr>
              <w:pStyle w:val="BodyText"/>
              <w:ind w:left="90"/>
              <w:jc w:val="left"/>
              <w:rPr>
                <w:rFonts w:ascii="Arial" w:hAnsi="Arial" w:cs="Arial"/>
                <w:bCs/>
                <w:sz w:val="20"/>
                <w:szCs w:val="20"/>
                <w:lang w:val="en-GB"/>
              </w:rPr>
            </w:pPr>
            <w:r w:rsidRPr="0053103A">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1EA5234C" w:rsidR="0000007A" w:rsidRPr="0053103A" w:rsidRDefault="00E72A8E" w:rsidP="00F3669D">
            <w:pPr>
              <w:pStyle w:val="NormalWeb"/>
              <w:spacing w:before="0" w:beforeAutospacing="0" w:after="0" w:afterAutospacing="0"/>
              <w:rPr>
                <w:rFonts w:ascii="Arial" w:hAnsi="Arial" w:cs="Arial"/>
                <w:b/>
                <w:bCs/>
                <w:sz w:val="20"/>
                <w:szCs w:val="20"/>
                <w:highlight w:val="yellow"/>
                <w:lang w:val="en-GB"/>
              </w:rPr>
            </w:pPr>
            <w:r w:rsidRPr="0053103A">
              <w:rPr>
                <w:rFonts w:ascii="Arial" w:hAnsi="Arial" w:cs="Arial"/>
                <w:b/>
                <w:bCs/>
                <w:sz w:val="20"/>
                <w:szCs w:val="20"/>
                <w:lang w:val="en-GB"/>
              </w:rPr>
              <w:t>Ms_BP</w:t>
            </w:r>
            <w:r w:rsidR="00FC432A" w:rsidRPr="0053103A">
              <w:rPr>
                <w:rFonts w:ascii="Arial" w:hAnsi="Arial" w:cs="Arial"/>
                <w:b/>
                <w:bCs/>
                <w:sz w:val="20"/>
                <w:szCs w:val="20"/>
                <w:lang w:val="en-GB"/>
              </w:rPr>
              <w:t>R</w:t>
            </w:r>
            <w:r w:rsidRPr="0053103A">
              <w:rPr>
                <w:rFonts w:ascii="Arial" w:hAnsi="Arial" w:cs="Arial"/>
                <w:b/>
                <w:bCs/>
                <w:sz w:val="20"/>
                <w:szCs w:val="20"/>
                <w:lang w:val="en-GB"/>
              </w:rPr>
              <w:t>_</w:t>
            </w:r>
            <w:r w:rsidR="001066E5" w:rsidRPr="0053103A">
              <w:rPr>
                <w:rFonts w:ascii="Arial" w:hAnsi="Arial" w:cs="Arial"/>
                <w:b/>
                <w:bCs/>
                <w:sz w:val="20"/>
                <w:szCs w:val="20"/>
                <w:lang w:val="en-GB"/>
              </w:rPr>
              <w:t>6603.9</w:t>
            </w:r>
          </w:p>
        </w:tc>
      </w:tr>
      <w:tr w:rsidR="0000007A" w:rsidRPr="0053103A" w14:paraId="05B60576" w14:textId="77777777" w:rsidTr="002109D6">
        <w:trPr>
          <w:trHeight w:val="331"/>
        </w:trPr>
        <w:tc>
          <w:tcPr>
            <w:tcW w:w="1234" w:type="pct"/>
          </w:tcPr>
          <w:p w14:paraId="0196A627" w14:textId="77777777" w:rsidR="0000007A" w:rsidRPr="0053103A" w:rsidRDefault="0000007A" w:rsidP="00696CAD">
            <w:pPr>
              <w:pStyle w:val="BodyText"/>
              <w:ind w:left="90"/>
              <w:jc w:val="left"/>
              <w:rPr>
                <w:rFonts w:ascii="Arial" w:hAnsi="Arial" w:cs="Arial"/>
                <w:bCs/>
                <w:sz w:val="20"/>
                <w:szCs w:val="20"/>
                <w:lang w:val="en-GB"/>
              </w:rPr>
            </w:pPr>
            <w:r w:rsidRPr="0053103A">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3086F828" w:rsidR="0000007A" w:rsidRPr="0053103A" w:rsidRDefault="00B11233" w:rsidP="000450FC">
            <w:pPr>
              <w:pStyle w:val="NormalWeb"/>
              <w:spacing w:before="0" w:beforeAutospacing="0" w:after="0" w:afterAutospacing="0"/>
              <w:rPr>
                <w:rFonts w:ascii="Arial" w:hAnsi="Arial" w:cs="Arial"/>
                <w:b/>
                <w:sz w:val="20"/>
                <w:szCs w:val="20"/>
                <w:highlight w:val="yellow"/>
                <w:lang w:val="en-GB"/>
              </w:rPr>
            </w:pPr>
            <w:r w:rsidRPr="0053103A">
              <w:rPr>
                <w:rFonts w:ascii="Arial" w:hAnsi="Arial" w:cs="Arial"/>
                <w:b/>
                <w:sz w:val="20"/>
                <w:szCs w:val="20"/>
                <w:lang w:val="en-GB"/>
              </w:rPr>
              <w:t>The Role of Graffiti in Addressing Sexuality and Gender-Based Bullying in Schools</w:t>
            </w:r>
          </w:p>
        </w:tc>
      </w:tr>
      <w:tr w:rsidR="00CF0BBB" w:rsidRPr="0053103A" w14:paraId="6D508B1C" w14:textId="77777777" w:rsidTr="002E7787">
        <w:trPr>
          <w:trHeight w:val="332"/>
        </w:trPr>
        <w:tc>
          <w:tcPr>
            <w:tcW w:w="1234" w:type="pct"/>
          </w:tcPr>
          <w:p w14:paraId="32FC28F7" w14:textId="77777777" w:rsidR="00CF0BBB" w:rsidRPr="0053103A" w:rsidRDefault="00CF0BBB" w:rsidP="00696CAD">
            <w:pPr>
              <w:pStyle w:val="BodyText"/>
              <w:ind w:left="90"/>
              <w:jc w:val="left"/>
              <w:rPr>
                <w:rFonts w:ascii="Arial" w:hAnsi="Arial" w:cs="Arial"/>
                <w:bCs/>
                <w:sz w:val="20"/>
                <w:szCs w:val="20"/>
                <w:lang w:val="en-GB"/>
              </w:rPr>
            </w:pPr>
            <w:r w:rsidRPr="0053103A">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39249C61" w:rsidR="00CF0BBB" w:rsidRPr="0053103A" w:rsidRDefault="001066E5" w:rsidP="000450FC">
            <w:pPr>
              <w:pStyle w:val="NormalWeb"/>
              <w:spacing w:before="0" w:beforeAutospacing="0" w:after="0" w:afterAutospacing="0"/>
              <w:rPr>
                <w:rFonts w:ascii="Arial" w:hAnsi="Arial" w:cs="Arial"/>
                <w:b/>
                <w:sz w:val="20"/>
                <w:szCs w:val="20"/>
                <w:lang w:val="en-GB"/>
              </w:rPr>
            </w:pPr>
            <w:r w:rsidRPr="0053103A">
              <w:rPr>
                <w:rFonts w:ascii="Arial" w:hAnsi="Arial" w:cs="Arial"/>
                <w:b/>
                <w:sz w:val="20"/>
                <w:szCs w:val="20"/>
                <w:lang w:val="en-GB"/>
              </w:rPr>
              <w:t>Book Chapter</w:t>
            </w:r>
          </w:p>
        </w:tc>
      </w:tr>
    </w:tbl>
    <w:p w14:paraId="45F5983C" w14:textId="77777777" w:rsidR="00037D52" w:rsidRPr="0053103A" w:rsidRDefault="00037D52" w:rsidP="0000007A">
      <w:pPr>
        <w:pStyle w:val="BodyText"/>
        <w:rPr>
          <w:rFonts w:ascii="Arial" w:hAnsi="Arial" w:cs="Arial"/>
          <w:b/>
          <w:bCs/>
          <w:sz w:val="20"/>
          <w:szCs w:val="20"/>
          <w:u w:val="single"/>
          <w:lang w:val="en-GB"/>
        </w:rPr>
      </w:pPr>
    </w:p>
    <w:p w14:paraId="79DE1CF8" w14:textId="77777777" w:rsidR="00605952" w:rsidRPr="0053103A" w:rsidRDefault="00605952" w:rsidP="0000007A">
      <w:pPr>
        <w:pStyle w:val="BodyText"/>
        <w:rPr>
          <w:rFonts w:ascii="Arial" w:hAnsi="Arial" w:cs="Arial"/>
          <w:b/>
          <w:bCs/>
          <w:sz w:val="20"/>
          <w:szCs w:val="20"/>
          <w:u w:val="single"/>
          <w:lang w:val="en-GB"/>
        </w:rPr>
      </w:pPr>
    </w:p>
    <w:p w14:paraId="07697C02" w14:textId="011BA5CE" w:rsidR="009B239B" w:rsidRPr="0053103A" w:rsidRDefault="009B239B" w:rsidP="009B239B">
      <w:pPr>
        <w:rPr>
          <w:rFonts w:ascii="Arial" w:hAnsi="Arial" w:cs="Arial"/>
          <w:color w:val="404040"/>
          <w:sz w:val="20"/>
          <w:szCs w:val="20"/>
          <w:shd w:val="clear" w:color="auto" w:fill="FFFFFF"/>
        </w:rPr>
      </w:pPr>
      <w:r w:rsidRPr="0053103A">
        <w:rPr>
          <w:rFonts w:ascii="Arial" w:hAnsi="Arial" w:cs="Arial"/>
          <w:color w:val="404040"/>
          <w:sz w:val="20"/>
          <w:szCs w:val="20"/>
          <w:shd w:val="clear" w:color="auto" w:fill="FFFFFF"/>
        </w:rPr>
        <w:t xml:space="preserve">  </w:t>
      </w:r>
    </w:p>
    <w:p w14:paraId="17599C49" w14:textId="77777777" w:rsidR="00626025" w:rsidRPr="0053103A" w:rsidRDefault="00626025" w:rsidP="00D27A79">
      <w:pPr>
        <w:pStyle w:val="BodyText"/>
        <w:jc w:val="left"/>
        <w:rPr>
          <w:rFonts w:ascii="Arial" w:hAnsi="Arial" w:cs="Arial"/>
          <w:color w:val="222222"/>
          <w:sz w:val="20"/>
          <w:szCs w:val="20"/>
          <w:lang w:val="en-GB"/>
        </w:rPr>
      </w:pPr>
    </w:p>
    <w:p w14:paraId="37E43B60" w14:textId="77777777" w:rsidR="0086369B" w:rsidRPr="0053103A" w:rsidRDefault="0086369B" w:rsidP="00626025">
      <w:pPr>
        <w:pStyle w:val="BodyText"/>
        <w:rPr>
          <w:rFonts w:ascii="Arial" w:hAnsi="Arial" w:cs="Arial"/>
          <w:b/>
          <w:color w:val="222222"/>
          <w:sz w:val="20"/>
          <w:szCs w:val="20"/>
          <w:u w:val="single"/>
          <w:lang w:val="en-US"/>
        </w:rPr>
      </w:pPr>
    </w:p>
    <w:p w14:paraId="40641486" w14:textId="77777777" w:rsidR="00D9392F" w:rsidRPr="0053103A" w:rsidRDefault="002A3D7C" w:rsidP="00626025">
      <w:pPr>
        <w:pStyle w:val="BodyText"/>
        <w:jc w:val="left"/>
        <w:rPr>
          <w:rFonts w:ascii="Arial" w:hAnsi="Arial" w:cs="Arial"/>
          <w:color w:val="222222"/>
          <w:sz w:val="20"/>
          <w:szCs w:val="20"/>
          <w:lang w:val="en-IN"/>
        </w:rPr>
      </w:pPr>
      <w:r w:rsidRPr="0053103A">
        <w:rPr>
          <w:rFonts w:ascii="Arial" w:hAnsi="Arial" w:cs="Arial"/>
          <w:color w:val="222222"/>
          <w:sz w:val="20"/>
          <w:szCs w:val="20"/>
          <w:lang w:val="en-IN"/>
        </w:rPr>
        <w:br w:type="page"/>
      </w:r>
    </w:p>
    <w:p w14:paraId="5A743ECE" w14:textId="77777777" w:rsidR="00D27A79" w:rsidRPr="0053103A"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53103A" w14:paraId="71A94C1F" w14:textId="77777777" w:rsidTr="007222C8">
        <w:tc>
          <w:tcPr>
            <w:tcW w:w="5000" w:type="pct"/>
            <w:gridSpan w:val="3"/>
            <w:tcBorders>
              <w:top w:val="nil"/>
              <w:left w:val="nil"/>
              <w:right w:val="nil"/>
            </w:tcBorders>
            <w:noWrap/>
          </w:tcPr>
          <w:p w14:paraId="0BC15285" w14:textId="75BEB51F" w:rsidR="00F1171E" w:rsidRPr="0053103A" w:rsidRDefault="00F1171E" w:rsidP="007222C8">
            <w:pPr>
              <w:pStyle w:val="Heading2"/>
              <w:jc w:val="left"/>
              <w:rPr>
                <w:rFonts w:ascii="Arial" w:hAnsi="Arial" w:cs="Arial"/>
                <w:lang w:val="en-GB"/>
              </w:rPr>
            </w:pPr>
            <w:r w:rsidRPr="0053103A">
              <w:rPr>
                <w:rFonts w:ascii="Arial" w:hAnsi="Arial" w:cs="Arial"/>
                <w:highlight w:val="yellow"/>
                <w:lang w:val="en-GB"/>
              </w:rPr>
              <w:t>PART  1:</w:t>
            </w:r>
            <w:r w:rsidRPr="0053103A">
              <w:rPr>
                <w:rFonts w:ascii="Arial" w:hAnsi="Arial" w:cs="Arial"/>
                <w:lang w:val="en-GB"/>
              </w:rPr>
              <w:t xml:space="preserve"> Comments</w:t>
            </w:r>
          </w:p>
          <w:p w14:paraId="1287753C" w14:textId="77777777" w:rsidR="00F1171E" w:rsidRPr="0053103A" w:rsidRDefault="00F1171E" w:rsidP="007222C8">
            <w:pPr>
              <w:rPr>
                <w:rFonts w:ascii="Arial" w:hAnsi="Arial" w:cs="Arial"/>
                <w:sz w:val="20"/>
                <w:szCs w:val="20"/>
                <w:lang w:val="en-GB"/>
              </w:rPr>
            </w:pPr>
          </w:p>
        </w:tc>
      </w:tr>
      <w:tr w:rsidR="00F1171E" w:rsidRPr="0053103A" w14:paraId="5EA12279" w14:textId="77777777" w:rsidTr="007222C8">
        <w:tc>
          <w:tcPr>
            <w:tcW w:w="1265" w:type="pct"/>
            <w:noWrap/>
          </w:tcPr>
          <w:p w14:paraId="7AE9682F" w14:textId="77777777" w:rsidR="00F1171E" w:rsidRPr="0053103A" w:rsidRDefault="00F1171E" w:rsidP="007222C8">
            <w:pPr>
              <w:pStyle w:val="Heading2"/>
              <w:jc w:val="left"/>
              <w:rPr>
                <w:rFonts w:ascii="Arial" w:hAnsi="Arial" w:cs="Arial"/>
                <w:lang w:val="en-GB"/>
              </w:rPr>
            </w:pPr>
          </w:p>
        </w:tc>
        <w:tc>
          <w:tcPr>
            <w:tcW w:w="2212" w:type="pct"/>
          </w:tcPr>
          <w:p w14:paraId="5B8DBE06" w14:textId="77777777" w:rsidR="00F1171E" w:rsidRPr="0053103A" w:rsidRDefault="00F1171E" w:rsidP="007222C8">
            <w:pPr>
              <w:pStyle w:val="Heading2"/>
              <w:jc w:val="left"/>
              <w:rPr>
                <w:rFonts w:ascii="Arial" w:hAnsi="Arial" w:cs="Arial"/>
                <w:lang w:val="en-GB"/>
              </w:rPr>
            </w:pPr>
            <w:r w:rsidRPr="0053103A">
              <w:rPr>
                <w:rFonts w:ascii="Arial" w:hAnsi="Arial" w:cs="Arial"/>
                <w:lang w:val="en-GB"/>
              </w:rPr>
              <w:t>Reviewer’s comment</w:t>
            </w:r>
          </w:p>
          <w:p w14:paraId="693A9C4D" w14:textId="77777777" w:rsidR="00421DBF" w:rsidRPr="0053103A" w:rsidRDefault="00421DBF" w:rsidP="00421DBF">
            <w:pPr>
              <w:rPr>
                <w:rFonts w:ascii="Arial" w:hAnsi="Arial" w:cs="Arial"/>
                <w:b/>
                <w:bCs/>
                <w:sz w:val="20"/>
                <w:szCs w:val="20"/>
              </w:rPr>
            </w:pPr>
            <w:r w:rsidRPr="0053103A">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53103A" w:rsidRDefault="00421DBF" w:rsidP="00421DBF">
            <w:pPr>
              <w:rPr>
                <w:rFonts w:ascii="Arial" w:hAnsi="Arial" w:cs="Arial"/>
                <w:sz w:val="20"/>
                <w:szCs w:val="20"/>
                <w:lang w:val="en-GB"/>
              </w:rPr>
            </w:pPr>
          </w:p>
        </w:tc>
        <w:tc>
          <w:tcPr>
            <w:tcW w:w="1523" w:type="pct"/>
          </w:tcPr>
          <w:p w14:paraId="57792C30" w14:textId="77777777" w:rsidR="00F1171E" w:rsidRPr="0053103A" w:rsidRDefault="00F1171E" w:rsidP="007222C8">
            <w:pPr>
              <w:pStyle w:val="Heading2"/>
              <w:jc w:val="left"/>
              <w:rPr>
                <w:rFonts w:ascii="Arial" w:hAnsi="Arial" w:cs="Arial"/>
                <w:b w:val="0"/>
                <w:lang w:val="en-GB"/>
              </w:rPr>
            </w:pPr>
            <w:r w:rsidRPr="0053103A">
              <w:rPr>
                <w:rFonts w:ascii="Arial" w:hAnsi="Arial" w:cs="Arial"/>
                <w:lang w:val="en-GB"/>
              </w:rPr>
              <w:t>Author’s Feedback</w:t>
            </w:r>
            <w:r w:rsidRPr="0053103A">
              <w:rPr>
                <w:rFonts w:ascii="Arial" w:hAnsi="Arial" w:cs="Arial"/>
                <w:b w:val="0"/>
                <w:lang w:val="en-GB"/>
              </w:rPr>
              <w:t xml:space="preserve"> </w:t>
            </w:r>
            <w:r w:rsidRPr="0053103A">
              <w:rPr>
                <w:rFonts w:ascii="Arial" w:hAnsi="Arial" w:cs="Arial"/>
                <w:b w:val="0"/>
                <w:i/>
                <w:lang w:val="en-GB"/>
              </w:rPr>
              <w:t>(Please correct the manuscript and highlight that part in the manuscript. It is mandatory that authors should write his/her feedback here)</w:t>
            </w:r>
          </w:p>
        </w:tc>
      </w:tr>
      <w:tr w:rsidR="00F1171E" w:rsidRPr="0053103A" w14:paraId="5C0AB4EC" w14:textId="77777777" w:rsidTr="007222C8">
        <w:trPr>
          <w:trHeight w:val="1264"/>
        </w:trPr>
        <w:tc>
          <w:tcPr>
            <w:tcW w:w="1265" w:type="pct"/>
            <w:noWrap/>
          </w:tcPr>
          <w:p w14:paraId="66B47184" w14:textId="48030299" w:rsidR="00F1171E" w:rsidRPr="0053103A" w:rsidRDefault="00F1171E" w:rsidP="007222C8">
            <w:pPr>
              <w:ind w:left="360"/>
              <w:rPr>
                <w:rFonts w:ascii="Arial" w:hAnsi="Arial" w:cs="Arial"/>
                <w:b/>
                <w:bCs/>
                <w:sz w:val="20"/>
                <w:szCs w:val="20"/>
                <w:lang w:val="en-GB"/>
              </w:rPr>
            </w:pPr>
            <w:r w:rsidRPr="0053103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53103A" w:rsidRDefault="00F1171E" w:rsidP="007222C8">
            <w:pPr>
              <w:ind w:left="360"/>
              <w:rPr>
                <w:rFonts w:ascii="Arial" w:eastAsia="MS Mincho" w:hAnsi="Arial" w:cs="Arial"/>
                <w:b/>
                <w:bCs/>
                <w:sz w:val="20"/>
                <w:szCs w:val="20"/>
                <w:lang w:val="en-GB"/>
              </w:rPr>
            </w:pPr>
          </w:p>
        </w:tc>
        <w:tc>
          <w:tcPr>
            <w:tcW w:w="2212" w:type="pct"/>
          </w:tcPr>
          <w:p w14:paraId="7DBC9196" w14:textId="61DB4A5A" w:rsidR="00F1171E" w:rsidRPr="0053103A" w:rsidRDefault="00930013" w:rsidP="007222C8">
            <w:pPr>
              <w:pStyle w:val="ListParagraph"/>
              <w:ind w:left="0"/>
              <w:rPr>
                <w:rFonts w:ascii="Arial" w:hAnsi="Arial" w:cs="Arial"/>
                <w:sz w:val="20"/>
                <w:szCs w:val="20"/>
                <w:lang w:val="en-GB"/>
              </w:rPr>
            </w:pPr>
            <w:r w:rsidRPr="0053103A">
              <w:rPr>
                <w:rFonts w:ascii="Arial" w:hAnsi="Arial" w:cs="Arial"/>
                <w:sz w:val="20"/>
                <w:szCs w:val="20"/>
              </w:rPr>
              <w:t>This manuscript makes a meaningful contribution to scholarship at the intersection of education, social justice, and inclusive pedagogy. By examining graffiti as a pedagogical and participatory tool for addressing sexuality and gender-based bullying, the study advances innovative approaches to fostering inclusive school environments. It is particularly valuable because it centers marginalized learner voices in Zimbabwe, an underrepresented context in international discourse. The integration of critical pedagogy and social learning theory offers both theoretical and practical insights for educators, researchers, and policymakers. This research has potential to inform anti-bullying strategies globally, especially in settings where stigma and silence around gender and sexuality persist.</w:t>
            </w:r>
          </w:p>
        </w:tc>
        <w:tc>
          <w:tcPr>
            <w:tcW w:w="1523" w:type="pct"/>
          </w:tcPr>
          <w:p w14:paraId="462A339C" w14:textId="77777777" w:rsidR="00F1171E" w:rsidRPr="0053103A" w:rsidRDefault="00F1171E" w:rsidP="007222C8">
            <w:pPr>
              <w:pStyle w:val="Heading2"/>
              <w:jc w:val="left"/>
              <w:rPr>
                <w:rFonts w:ascii="Arial" w:hAnsi="Arial" w:cs="Arial"/>
                <w:b w:val="0"/>
                <w:lang w:val="en-GB"/>
              </w:rPr>
            </w:pPr>
          </w:p>
        </w:tc>
      </w:tr>
      <w:tr w:rsidR="00F1171E" w:rsidRPr="0053103A" w14:paraId="0D8B5B2C" w14:textId="77777777" w:rsidTr="007222C8">
        <w:trPr>
          <w:trHeight w:val="1262"/>
        </w:trPr>
        <w:tc>
          <w:tcPr>
            <w:tcW w:w="1265" w:type="pct"/>
            <w:noWrap/>
          </w:tcPr>
          <w:p w14:paraId="21CBA5FE" w14:textId="77777777" w:rsidR="00F1171E" w:rsidRPr="0053103A" w:rsidRDefault="00F1171E" w:rsidP="007222C8">
            <w:pPr>
              <w:ind w:left="360"/>
              <w:rPr>
                <w:rFonts w:ascii="Arial" w:hAnsi="Arial" w:cs="Arial"/>
                <w:b/>
                <w:bCs/>
                <w:sz w:val="20"/>
                <w:szCs w:val="20"/>
                <w:lang w:val="en-GB"/>
              </w:rPr>
            </w:pPr>
            <w:r w:rsidRPr="0053103A">
              <w:rPr>
                <w:rFonts w:ascii="Arial" w:hAnsi="Arial" w:cs="Arial"/>
                <w:b/>
                <w:bCs/>
                <w:sz w:val="20"/>
                <w:szCs w:val="20"/>
                <w:lang w:val="en-GB"/>
              </w:rPr>
              <w:t>Is the title of the article suitable?</w:t>
            </w:r>
          </w:p>
          <w:p w14:paraId="1CABB61A" w14:textId="77777777" w:rsidR="00F1171E" w:rsidRPr="0053103A" w:rsidRDefault="00F1171E" w:rsidP="007222C8">
            <w:pPr>
              <w:ind w:left="360"/>
              <w:rPr>
                <w:rFonts w:ascii="Arial" w:hAnsi="Arial" w:cs="Arial"/>
                <w:b/>
                <w:bCs/>
                <w:sz w:val="20"/>
                <w:szCs w:val="20"/>
                <w:lang w:val="en-GB"/>
              </w:rPr>
            </w:pPr>
            <w:r w:rsidRPr="0053103A">
              <w:rPr>
                <w:rFonts w:ascii="Arial" w:hAnsi="Arial" w:cs="Arial"/>
                <w:b/>
                <w:bCs/>
                <w:sz w:val="20"/>
                <w:szCs w:val="20"/>
                <w:lang w:val="en-GB"/>
              </w:rPr>
              <w:t>(If not please suggest an alternative title)</w:t>
            </w:r>
          </w:p>
          <w:p w14:paraId="0275B919" w14:textId="77777777" w:rsidR="00F1171E" w:rsidRPr="0053103A" w:rsidRDefault="00F1171E" w:rsidP="007222C8">
            <w:pPr>
              <w:pStyle w:val="Heading2"/>
              <w:jc w:val="left"/>
              <w:rPr>
                <w:rFonts w:ascii="Arial" w:hAnsi="Arial" w:cs="Arial"/>
                <w:u w:val="single"/>
                <w:lang w:val="en-GB"/>
              </w:rPr>
            </w:pPr>
          </w:p>
        </w:tc>
        <w:tc>
          <w:tcPr>
            <w:tcW w:w="2212" w:type="pct"/>
          </w:tcPr>
          <w:p w14:paraId="794AA9A7" w14:textId="2C955510" w:rsidR="00F1171E" w:rsidRPr="0053103A" w:rsidRDefault="00930013" w:rsidP="00930013">
            <w:pPr>
              <w:rPr>
                <w:rFonts w:ascii="Arial" w:hAnsi="Arial" w:cs="Arial"/>
                <w:sz w:val="20"/>
                <w:szCs w:val="20"/>
                <w:lang w:val="en-GB"/>
              </w:rPr>
            </w:pPr>
            <w:r w:rsidRPr="0053103A">
              <w:rPr>
                <w:rFonts w:ascii="Arial" w:hAnsi="Arial" w:cs="Arial"/>
                <w:sz w:val="20"/>
                <w:szCs w:val="20"/>
              </w:rPr>
              <w:t>The title “The Role of Graffiti in Addressing Sexuality and Gender-Based Bullying in Schools” is clear, relevant, and accurately reflects the focus of the study.</w:t>
            </w:r>
            <w:r w:rsidRPr="0053103A">
              <w:rPr>
                <w:rFonts w:ascii="Arial" w:hAnsi="Arial" w:cs="Arial"/>
                <w:sz w:val="20"/>
                <w:szCs w:val="20"/>
              </w:rPr>
              <w:br/>
            </w:r>
            <w:r w:rsidRPr="0053103A">
              <w:rPr>
                <w:rFonts w:ascii="Arial" w:hAnsi="Arial" w:cs="Arial"/>
                <w:i/>
                <w:iCs/>
                <w:sz w:val="20"/>
                <w:szCs w:val="20"/>
              </w:rPr>
              <w:t>Optional suggestion:</w:t>
            </w:r>
            <w:r w:rsidRPr="0053103A">
              <w:rPr>
                <w:rFonts w:ascii="Arial" w:hAnsi="Arial" w:cs="Arial"/>
                <w:sz w:val="20"/>
                <w:szCs w:val="20"/>
              </w:rPr>
              <w:t xml:space="preserve"> “Graffiti as Pedagogy: Addressing Sexuality and Gender-Based Bullying in Schools” — this could emphasize the transformative educational dimension even more strongly.</w:t>
            </w:r>
          </w:p>
        </w:tc>
        <w:tc>
          <w:tcPr>
            <w:tcW w:w="1523" w:type="pct"/>
          </w:tcPr>
          <w:p w14:paraId="405B6701" w14:textId="77777777" w:rsidR="00F1171E" w:rsidRPr="0053103A" w:rsidRDefault="00F1171E" w:rsidP="007222C8">
            <w:pPr>
              <w:pStyle w:val="Heading2"/>
              <w:jc w:val="left"/>
              <w:rPr>
                <w:rFonts w:ascii="Arial" w:hAnsi="Arial" w:cs="Arial"/>
                <w:b w:val="0"/>
                <w:lang w:val="en-GB"/>
              </w:rPr>
            </w:pPr>
          </w:p>
        </w:tc>
      </w:tr>
      <w:tr w:rsidR="00F1171E" w:rsidRPr="0053103A" w14:paraId="5604762A" w14:textId="77777777" w:rsidTr="007222C8">
        <w:trPr>
          <w:trHeight w:val="1262"/>
        </w:trPr>
        <w:tc>
          <w:tcPr>
            <w:tcW w:w="1265" w:type="pct"/>
            <w:noWrap/>
          </w:tcPr>
          <w:p w14:paraId="3635573D" w14:textId="77777777" w:rsidR="00F1171E" w:rsidRPr="0053103A" w:rsidRDefault="00F1171E" w:rsidP="007222C8">
            <w:pPr>
              <w:pStyle w:val="Heading2"/>
              <w:ind w:left="360"/>
              <w:jc w:val="left"/>
              <w:rPr>
                <w:rFonts w:ascii="Arial" w:hAnsi="Arial" w:cs="Arial"/>
                <w:lang w:val="en-GB"/>
              </w:rPr>
            </w:pPr>
            <w:r w:rsidRPr="0053103A">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53103A" w:rsidRDefault="00F1171E" w:rsidP="007222C8">
            <w:pPr>
              <w:pStyle w:val="Heading2"/>
              <w:jc w:val="left"/>
              <w:rPr>
                <w:rFonts w:ascii="Arial" w:hAnsi="Arial" w:cs="Arial"/>
                <w:u w:val="single"/>
                <w:lang w:val="en-GB"/>
              </w:rPr>
            </w:pPr>
          </w:p>
        </w:tc>
        <w:tc>
          <w:tcPr>
            <w:tcW w:w="2212" w:type="pct"/>
          </w:tcPr>
          <w:p w14:paraId="0327C266" w14:textId="110987F1" w:rsidR="00930013" w:rsidRPr="0053103A" w:rsidRDefault="00930013" w:rsidP="00930013">
            <w:pPr>
              <w:rPr>
                <w:rFonts w:ascii="Arial" w:hAnsi="Arial" w:cs="Arial"/>
                <w:sz w:val="20"/>
                <w:szCs w:val="20"/>
                <w:lang w:val="en-PH"/>
              </w:rPr>
            </w:pPr>
            <w:r w:rsidRPr="0053103A">
              <w:rPr>
                <w:rFonts w:ascii="Arial" w:hAnsi="Arial" w:cs="Arial"/>
                <w:sz w:val="20"/>
                <w:szCs w:val="20"/>
                <w:lang w:val="en-PH"/>
              </w:rPr>
              <w:t>The abstract is comprehensive and effectively summarizes the background, theoretical framework, methods, key findings, and implications.</w:t>
            </w:r>
            <w:r w:rsidRPr="0053103A">
              <w:rPr>
                <w:rFonts w:ascii="Arial" w:hAnsi="Arial" w:cs="Arial"/>
                <w:sz w:val="20"/>
                <w:szCs w:val="20"/>
                <w:lang w:val="en-PH"/>
              </w:rPr>
              <w:br/>
            </w:r>
            <w:r w:rsidRPr="0053103A">
              <w:rPr>
                <w:rFonts w:ascii="Arial" w:hAnsi="Arial" w:cs="Arial"/>
                <w:i/>
                <w:iCs/>
                <w:sz w:val="20"/>
                <w:szCs w:val="20"/>
                <w:lang w:val="en-PH"/>
              </w:rPr>
              <w:t>Suggested minor refinement</w:t>
            </w:r>
            <w:r w:rsidRPr="0053103A">
              <w:rPr>
                <w:rFonts w:ascii="Arial" w:hAnsi="Arial" w:cs="Arial"/>
                <w:sz w:val="20"/>
                <w:szCs w:val="20"/>
                <w:lang w:val="en-PH"/>
              </w:rPr>
              <w:t>:</w:t>
            </w:r>
          </w:p>
          <w:p w14:paraId="2759672C" w14:textId="77777777" w:rsidR="00930013" w:rsidRPr="0053103A" w:rsidRDefault="00930013" w:rsidP="00930013">
            <w:pPr>
              <w:numPr>
                <w:ilvl w:val="0"/>
                <w:numId w:val="11"/>
              </w:numPr>
              <w:rPr>
                <w:rFonts w:ascii="Arial" w:hAnsi="Arial" w:cs="Arial"/>
                <w:sz w:val="20"/>
                <w:szCs w:val="20"/>
                <w:lang w:val="en-PH"/>
              </w:rPr>
            </w:pPr>
            <w:r w:rsidRPr="0053103A">
              <w:rPr>
                <w:rFonts w:ascii="Arial" w:hAnsi="Arial" w:cs="Arial"/>
                <w:sz w:val="20"/>
                <w:szCs w:val="20"/>
                <w:lang w:val="en-PH"/>
              </w:rPr>
              <w:t>Briefly mention sample size and participant profile for greater clarity.</w:t>
            </w:r>
          </w:p>
          <w:p w14:paraId="2BD7CB98" w14:textId="77777777" w:rsidR="00930013" w:rsidRPr="0053103A" w:rsidRDefault="00930013" w:rsidP="00930013">
            <w:pPr>
              <w:numPr>
                <w:ilvl w:val="0"/>
                <w:numId w:val="11"/>
              </w:numPr>
              <w:rPr>
                <w:rFonts w:ascii="Arial" w:hAnsi="Arial" w:cs="Arial"/>
                <w:sz w:val="20"/>
                <w:szCs w:val="20"/>
                <w:lang w:val="en-PH"/>
              </w:rPr>
            </w:pPr>
            <w:r w:rsidRPr="0053103A">
              <w:rPr>
                <w:rFonts w:ascii="Arial" w:hAnsi="Arial" w:cs="Arial"/>
                <w:sz w:val="20"/>
                <w:szCs w:val="20"/>
                <w:lang w:val="en-PH"/>
              </w:rPr>
              <w:t>Include a concluding sentence that explicitly states the potential impact or contribution of the study to educational practice and policy.</w:t>
            </w:r>
          </w:p>
          <w:p w14:paraId="0FB7E83A" w14:textId="77777777" w:rsidR="00F1171E" w:rsidRPr="0053103A" w:rsidRDefault="00F1171E" w:rsidP="007222C8">
            <w:pPr>
              <w:ind w:left="360"/>
              <w:rPr>
                <w:rFonts w:ascii="Arial" w:hAnsi="Arial" w:cs="Arial"/>
                <w:sz w:val="20"/>
                <w:szCs w:val="20"/>
                <w:lang w:val="en-GB"/>
              </w:rPr>
            </w:pPr>
          </w:p>
        </w:tc>
        <w:tc>
          <w:tcPr>
            <w:tcW w:w="1523" w:type="pct"/>
          </w:tcPr>
          <w:p w14:paraId="1D54B730" w14:textId="77777777" w:rsidR="00F1171E" w:rsidRPr="0053103A" w:rsidRDefault="00F1171E" w:rsidP="007222C8">
            <w:pPr>
              <w:pStyle w:val="Heading2"/>
              <w:jc w:val="left"/>
              <w:rPr>
                <w:rFonts w:ascii="Arial" w:hAnsi="Arial" w:cs="Arial"/>
                <w:b w:val="0"/>
                <w:lang w:val="en-GB"/>
              </w:rPr>
            </w:pPr>
          </w:p>
        </w:tc>
      </w:tr>
      <w:tr w:rsidR="00F1171E" w:rsidRPr="0053103A" w14:paraId="2F579F54" w14:textId="77777777" w:rsidTr="007222C8">
        <w:trPr>
          <w:trHeight w:val="859"/>
        </w:trPr>
        <w:tc>
          <w:tcPr>
            <w:tcW w:w="1265" w:type="pct"/>
            <w:noWrap/>
          </w:tcPr>
          <w:p w14:paraId="04361F46" w14:textId="368783AB" w:rsidR="00F1171E" w:rsidRPr="0053103A" w:rsidRDefault="00DC6FED" w:rsidP="007222C8">
            <w:pPr>
              <w:ind w:left="360"/>
              <w:rPr>
                <w:rFonts w:ascii="Arial" w:hAnsi="Arial" w:cs="Arial"/>
                <w:b/>
                <w:bCs/>
                <w:sz w:val="20"/>
                <w:szCs w:val="20"/>
                <w:u w:val="single"/>
                <w:lang w:val="en-GB"/>
              </w:rPr>
            </w:pPr>
            <w:r w:rsidRPr="0053103A">
              <w:rPr>
                <w:rFonts w:ascii="Arial" w:hAnsi="Arial" w:cs="Arial"/>
                <w:b/>
                <w:bCs/>
                <w:sz w:val="20"/>
                <w:szCs w:val="20"/>
                <w:lang w:val="en-GB"/>
              </w:rPr>
              <w:t xml:space="preserve">Is the manuscript scientifically, correct? Please write here. </w:t>
            </w:r>
          </w:p>
        </w:tc>
        <w:tc>
          <w:tcPr>
            <w:tcW w:w="2212" w:type="pct"/>
          </w:tcPr>
          <w:p w14:paraId="2B5A7721" w14:textId="372F7B42" w:rsidR="00F1171E" w:rsidRPr="0053103A" w:rsidRDefault="00930013" w:rsidP="007222C8">
            <w:pPr>
              <w:pStyle w:val="ListParagraph"/>
              <w:ind w:left="0"/>
              <w:rPr>
                <w:rFonts w:ascii="Arial" w:hAnsi="Arial" w:cs="Arial"/>
                <w:sz w:val="20"/>
                <w:szCs w:val="20"/>
                <w:lang w:val="en-GB"/>
              </w:rPr>
            </w:pPr>
            <w:r w:rsidRPr="0053103A">
              <w:rPr>
                <w:rFonts w:ascii="Arial" w:hAnsi="Arial" w:cs="Arial"/>
                <w:sz w:val="20"/>
                <w:szCs w:val="20"/>
              </w:rPr>
              <w:t>* The manuscript is scientifically sound. The theoretical framework is well-grounded in Freire’s Critical Pedagogy and Bandura’s Social Learning Theory.</w:t>
            </w:r>
            <w:r w:rsidRPr="0053103A">
              <w:rPr>
                <w:rFonts w:ascii="Arial" w:hAnsi="Arial" w:cs="Arial"/>
                <w:sz w:val="20"/>
                <w:szCs w:val="20"/>
              </w:rPr>
              <w:br/>
              <w:t>* The methodology (qualitative case study, interviews, FGDs, and artefact analysis) is appropriate for the research objectives.</w:t>
            </w:r>
            <w:r w:rsidRPr="0053103A">
              <w:rPr>
                <w:rFonts w:ascii="Arial" w:hAnsi="Arial" w:cs="Arial"/>
                <w:sz w:val="20"/>
                <w:szCs w:val="20"/>
              </w:rPr>
              <w:br/>
              <w:t>* Data interpretation is logical and aligns with the theoretical foundation.</w:t>
            </w:r>
            <w:r w:rsidRPr="0053103A">
              <w:rPr>
                <w:rFonts w:ascii="Arial" w:hAnsi="Arial" w:cs="Arial"/>
                <w:sz w:val="20"/>
                <w:szCs w:val="20"/>
              </w:rPr>
              <w:br/>
              <w:t>* It may benefit from a clearer statement on limitations and transferability to other contexts.</w:t>
            </w:r>
          </w:p>
        </w:tc>
        <w:tc>
          <w:tcPr>
            <w:tcW w:w="1523" w:type="pct"/>
          </w:tcPr>
          <w:p w14:paraId="4898F764" w14:textId="77777777" w:rsidR="00F1171E" w:rsidRPr="0053103A" w:rsidRDefault="00F1171E" w:rsidP="007222C8">
            <w:pPr>
              <w:pStyle w:val="Heading2"/>
              <w:jc w:val="left"/>
              <w:rPr>
                <w:rFonts w:ascii="Arial" w:hAnsi="Arial" w:cs="Arial"/>
                <w:b w:val="0"/>
                <w:lang w:val="en-GB"/>
              </w:rPr>
            </w:pPr>
          </w:p>
        </w:tc>
      </w:tr>
      <w:tr w:rsidR="00F1171E" w:rsidRPr="0053103A" w14:paraId="73739464" w14:textId="77777777" w:rsidTr="007222C8">
        <w:trPr>
          <w:trHeight w:val="703"/>
        </w:trPr>
        <w:tc>
          <w:tcPr>
            <w:tcW w:w="1265" w:type="pct"/>
            <w:noWrap/>
          </w:tcPr>
          <w:p w14:paraId="09C25322" w14:textId="77777777" w:rsidR="00F1171E" w:rsidRPr="0053103A" w:rsidRDefault="00F1171E" w:rsidP="007222C8">
            <w:pPr>
              <w:ind w:left="360"/>
              <w:rPr>
                <w:rFonts w:ascii="Arial" w:hAnsi="Arial" w:cs="Arial"/>
                <w:b/>
                <w:bCs/>
                <w:sz w:val="20"/>
                <w:szCs w:val="20"/>
                <w:lang w:val="en-GB"/>
              </w:rPr>
            </w:pPr>
            <w:r w:rsidRPr="0053103A">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53103A" w:rsidRDefault="00F1171E" w:rsidP="007222C8">
            <w:pPr>
              <w:ind w:left="360"/>
              <w:rPr>
                <w:rFonts w:ascii="Arial" w:hAnsi="Arial" w:cs="Arial"/>
                <w:b/>
                <w:bCs/>
                <w:sz w:val="20"/>
                <w:szCs w:val="20"/>
                <w:u w:val="single"/>
                <w:lang w:val="en-GB"/>
              </w:rPr>
            </w:pPr>
            <w:r w:rsidRPr="0053103A">
              <w:rPr>
                <w:rFonts w:ascii="Arial" w:hAnsi="Arial" w:cs="Arial"/>
                <w:b/>
                <w:bCs/>
                <w:sz w:val="20"/>
                <w:szCs w:val="20"/>
                <w:u w:val="single"/>
                <w:lang w:val="en-GB"/>
              </w:rPr>
              <w:t>-</w:t>
            </w:r>
          </w:p>
        </w:tc>
        <w:tc>
          <w:tcPr>
            <w:tcW w:w="2212" w:type="pct"/>
          </w:tcPr>
          <w:p w14:paraId="24FE0567" w14:textId="600673D1" w:rsidR="00F1171E" w:rsidRPr="0053103A" w:rsidRDefault="00930013" w:rsidP="007222C8">
            <w:pPr>
              <w:pStyle w:val="ListParagraph"/>
              <w:ind w:left="0"/>
              <w:rPr>
                <w:rFonts w:ascii="Arial" w:hAnsi="Arial" w:cs="Arial"/>
                <w:sz w:val="20"/>
                <w:szCs w:val="20"/>
                <w:lang w:val="en-GB"/>
              </w:rPr>
            </w:pPr>
            <w:r w:rsidRPr="0053103A">
              <w:rPr>
                <w:rFonts w:ascii="Arial" w:hAnsi="Arial" w:cs="Arial"/>
                <w:sz w:val="20"/>
                <w:szCs w:val="20"/>
              </w:rPr>
              <w:t>References are sufficient, relevant, and relatively recent, with key works from 2019–2025 included.</w:t>
            </w:r>
            <w:r w:rsidRPr="0053103A">
              <w:rPr>
                <w:rFonts w:ascii="Arial" w:hAnsi="Arial" w:cs="Arial"/>
                <w:sz w:val="20"/>
                <w:szCs w:val="20"/>
              </w:rPr>
              <w:br/>
            </w:r>
            <w:r w:rsidRPr="0053103A">
              <w:rPr>
                <w:rFonts w:ascii="Arial" w:hAnsi="Arial" w:cs="Arial"/>
                <w:i/>
                <w:iCs/>
                <w:sz w:val="20"/>
                <w:szCs w:val="20"/>
              </w:rPr>
              <w:t>Minor suggestion</w:t>
            </w:r>
            <w:r w:rsidRPr="0053103A">
              <w:rPr>
                <w:rFonts w:ascii="Arial" w:hAnsi="Arial" w:cs="Arial"/>
                <w:sz w:val="20"/>
                <w:szCs w:val="20"/>
              </w:rPr>
              <w:t>: Consider adding more recent African-based studies or global meta-analyses on arts-based interventions in education (post-2020), to further strengthen the literature base.</w:t>
            </w:r>
          </w:p>
        </w:tc>
        <w:tc>
          <w:tcPr>
            <w:tcW w:w="1523" w:type="pct"/>
          </w:tcPr>
          <w:p w14:paraId="40220055" w14:textId="77777777" w:rsidR="00F1171E" w:rsidRPr="0053103A" w:rsidRDefault="00F1171E" w:rsidP="007222C8">
            <w:pPr>
              <w:pStyle w:val="Heading2"/>
              <w:jc w:val="left"/>
              <w:rPr>
                <w:rFonts w:ascii="Arial" w:hAnsi="Arial" w:cs="Arial"/>
                <w:b w:val="0"/>
                <w:lang w:val="en-GB"/>
              </w:rPr>
            </w:pPr>
          </w:p>
        </w:tc>
      </w:tr>
      <w:tr w:rsidR="00F1171E" w:rsidRPr="0053103A" w14:paraId="73CC4A50" w14:textId="77777777" w:rsidTr="007222C8">
        <w:trPr>
          <w:trHeight w:val="386"/>
        </w:trPr>
        <w:tc>
          <w:tcPr>
            <w:tcW w:w="1265" w:type="pct"/>
            <w:noWrap/>
          </w:tcPr>
          <w:p w14:paraId="029CE8D0" w14:textId="77777777" w:rsidR="00F1171E" w:rsidRPr="0053103A" w:rsidRDefault="00F1171E" w:rsidP="007222C8">
            <w:pPr>
              <w:pStyle w:val="Heading2"/>
              <w:jc w:val="left"/>
              <w:rPr>
                <w:rFonts w:ascii="Arial" w:hAnsi="Arial" w:cs="Arial"/>
                <w:b w:val="0"/>
                <w:lang w:val="en-GB"/>
              </w:rPr>
            </w:pPr>
          </w:p>
          <w:p w14:paraId="589C16C7" w14:textId="77777777" w:rsidR="00F1171E" w:rsidRPr="0053103A" w:rsidRDefault="00F1171E" w:rsidP="007222C8">
            <w:pPr>
              <w:pStyle w:val="Heading2"/>
              <w:ind w:left="360"/>
              <w:jc w:val="left"/>
              <w:rPr>
                <w:rFonts w:ascii="Arial" w:hAnsi="Arial" w:cs="Arial"/>
                <w:bCs w:val="0"/>
                <w:lang w:val="en-GB"/>
              </w:rPr>
            </w:pPr>
            <w:r w:rsidRPr="0053103A">
              <w:rPr>
                <w:rFonts w:ascii="Arial" w:hAnsi="Arial" w:cs="Arial"/>
                <w:bCs w:val="0"/>
                <w:lang w:val="en-GB"/>
              </w:rPr>
              <w:t>Is the language/English quality of the article suitable for scholarly communications?</w:t>
            </w:r>
          </w:p>
          <w:p w14:paraId="7722B85E" w14:textId="77777777" w:rsidR="00F1171E" w:rsidRPr="0053103A" w:rsidRDefault="00F1171E" w:rsidP="007222C8">
            <w:pPr>
              <w:rPr>
                <w:rFonts w:ascii="Arial" w:hAnsi="Arial" w:cs="Arial"/>
                <w:sz w:val="20"/>
                <w:szCs w:val="20"/>
                <w:lang w:val="en-GB"/>
              </w:rPr>
            </w:pPr>
          </w:p>
        </w:tc>
        <w:tc>
          <w:tcPr>
            <w:tcW w:w="2212" w:type="pct"/>
          </w:tcPr>
          <w:p w14:paraId="6CBA4B2A" w14:textId="407F7AA1" w:rsidR="00F1171E" w:rsidRPr="0053103A" w:rsidRDefault="00930013" w:rsidP="007222C8">
            <w:pPr>
              <w:rPr>
                <w:rFonts w:ascii="Arial" w:hAnsi="Arial" w:cs="Arial"/>
                <w:sz w:val="20"/>
                <w:szCs w:val="20"/>
                <w:lang w:val="en-GB"/>
              </w:rPr>
            </w:pPr>
            <w:r w:rsidRPr="0053103A">
              <w:rPr>
                <w:rFonts w:ascii="Arial" w:hAnsi="Arial" w:cs="Arial"/>
                <w:sz w:val="20"/>
                <w:szCs w:val="20"/>
              </w:rPr>
              <w:t>* The language is clear, well-structured, and appropriate for scholarly communication.</w:t>
            </w:r>
            <w:r w:rsidRPr="0053103A">
              <w:rPr>
                <w:rFonts w:ascii="Arial" w:hAnsi="Arial" w:cs="Arial"/>
                <w:sz w:val="20"/>
                <w:szCs w:val="20"/>
              </w:rPr>
              <w:br/>
              <w:t>* Academic tone is consistent throughout.</w:t>
            </w:r>
            <w:r w:rsidRPr="0053103A">
              <w:rPr>
                <w:rFonts w:ascii="Arial" w:hAnsi="Arial" w:cs="Arial"/>
                <w:sz w:val="20"/>
                <w:szCs w:val="20"/>
              </w:rPr>
              <w:br/>
              <w:t>* A minor copyediting pass could polish sentence flow in a few places, but overall, it meets publication standards.</w:t>
            </w:r>
          </w:p>
          <w:p w14:paraId="41E28118" w14:textId="77777777" w:rsidR="00F1171E" w:rsidRPr="0053103A" w:rsidRDefault="00F1171E" w:rsidP="007222C8">
            <w:pPr>
              <w:rPr>
                <w:rFonts w:ascii="Arial" w:hAnsi="Arial" w:cs="Arial"/>
                <w:sz w:val="20"/>
                <w:szCs w:val="20"/>
                <w:lang w:val="en-GB"/>
              </w:rPr>
            </w:pPr>
          </w:p>
          <w:p w14:paraId="297F52DB" w14:textId="77777777" w:rsidR="00F1171E" w:rsidRPr="0053103A" w:rsidRDefault="00F1171E" w:rsidP="007222C8">
            <w:pPr>
              <w:rPr>
                <w:rFonts w:ascii="Arial" w:hAnsi="Arial" w:cs="Arial"/>
                <w:sz w:val="20"/>
                <w:szCs w:val="20"/>
                <w:lang w:val="en-GB"/>
              </w:rPr>
            </w:pPr>
          </w:p>
          <w:p w14:paraId="149A6CEF" w14:textId="77777777" w:rsidR="00F1171E" w:rsidRPr="0053103A" w:rsidRDefault="00F1171E" w:rsidP="007222C8">
            <w:pPr>
              <w:rPr>
                <w:rFonts w:ascii="Arial" w:hAnsi="Arial" w:cs="Arial"/>
                <w:sz w:val="20"/>
                <w:szCs w:val="20"/>
                <w:lang w:val="en-GB"/>
              </w:rPr>
            </w:pPr>
          </w:p>
        </w:tc>
        <w:tc>
          <w:tcPr>
            <w:tcW w:w="1523" w:type="pct"/>
          </w:tcPr>
          <w:p w14:paraId="0351CA58" w14:textId="77777777" w:rsidR="00F1171E" w:rsidRPr="0053103A" w:rsidRDefault="00F1171E" w:rsidP="007222C8">
            <w:pPr>
              <w:rPr>
                <w:rFonts w:ascii="Arial" w:hAnsi="Arial" w:cs="Arial"/>
                <w:sz w:val="20"/>
                <w:szCs w:val="20"/>
                <w:lang w:val="en-GB"/>
              </w:rPr>
            </w:pPr>
          </w:p>
        </w:tc>
      </w:tr>
      <w:tr w:rsidR="00F1171E" w:rsidRPr="0053103A" w14:paraId="20A16C0C" w14:textId="77777777" w:rsidTr="007222C8">
        <w:trPr>
          <w:trHeight w:val="1178"/>
        </w:trPr>
        <w:tc>
          <w:tcPr>
            <w:tcW w:w="1265" w:type="pct"/>
            <w:noWrap/>
          </w:tcPr>
          <w:p w14:paraId="7F4BCFAE" w14:textId="77777777" w:rsidR="00F1171E" w:rsidRPr="0053103A" w:rsidRDefault="00F1171E" w:rsidP="007222C8">
            <w:pPr>
              <w:pStyle w:val="Heading2"/>
              <w:jc w:val="left"/>
              <w:rPr>
                <w:rFonts w:ascii="Arial" w:hAnsi="Arial" w:cs="Arial"/>
                <w:b w:val="0"/>
                <w:bCs w:val="0"/>
                <w:lang w:val="en-GB"/>
              </w:rPr>
            </w:pPr>
            <w:r w:rsidRPr="0053103A">
              <w:rPr>
                <w:rFonts w:ascii="Arial" w:hAnsi="Arial" w:cs="Arial"/>
                <w:bCs w:val="0"/>
                <w:u w:val="single"/>
                <w:lang w:val="en-GB"/>
              </w:rPr>
              <w:t>Optional/General</w:t>
            </w:r>
            <w:r w:rsidRPr="0053103A">
              <w:rPr>
                <w:rFonts w:ascii="Arial" w:hAnsi="Arial" w:cs="Arial"/>
                <w:bCs w:val="0"/>
                <w:lang w:val="en-GB"/>
              </w:rPr>
              <w:t xml:space="preserve"> </w:t>
            </w:r>
            <w:r w:rsidRPr="0053103A">
              <w:rPr>
                <w:rFonts w:ascii="Arial" w:hAnsi="Arial" w:cs="Arial"/>
                <w:b w:val="0"/>
                <w:bCs w:val="0"/>
                <w:lang w:val="en-GB"/>
              </w:rPr>
              <w:t>comments</w:t>
            </w:r>
          </w:p>
          <w:p w14:paraId="1A6B3748" w14:textId="77777777" w:rsidR="00F1171E" w:rsidRPr="0053103A" w:rsidRDefault="00F1171E" w:rsidP="007222C8">
            <w:pPr>
              <w:pStyle w:val="Heading2"/>
              <w:jc w:val="left"/>
              <w:rPr>
                <w:rFonts w:ascii="Arial" w:hAnsi="Arial" w:cs="Arial"/>
                <w:b w:val="0"/>
                <w:lang w:val="en-GB"/>
              </w:rPr>
            </w:pPr>
          </w:p>
        </w:tc>
        <w:tc>
          <w:tcPr>
            <w:tcW w:w="2212" w:type="pct"/>
          </w:tcPr>
          <w:p w14:paraId="356BBCB0" w14:textId="67E281F9" w:rsidR="00930013" w:rsidRPr="0053103A" w:rsidRDefault="00930013" w:rsidP="00930013">
            <w:pPr>
              <w:rPr>
                <w:rFonts w:ascii="Arial" w:hAnsi="Arial" w:cs="Arial"/>
                <w:sz w:val="20"/>
                <w:szCs w:val="20"/>
                <w:lang w:val="en-PH"/>
              </w:rPr>
            </w:pPr>
            <w:r w:rsidRPr="0053103A">
              <w:rPr>
                <w:rFonts w:ascii="Arial" w:hAnsi="Arial" w:cs="Arial"/>
                <w:sz w:val="20"/>
                <w:szCs w:val="20"/>
                <w:lang w:val="en-PH"/>
              </w:rPr>
              <w:t xml:space="preserve">* The manuscript is a valuable and innovative contribution to inclusive education </w:t>
            </w:r>
            <w:proofErr w:type="gramStart"/>
            <w:r w:rsidRPr="0053103A">
              <w:rPr>
                <w:rFonts w:ascii="Arial" w:hAnsi="Arial" w:cs="Arial"/>
                <w:sz w:val="20"/>
                <w:szCs w:val="20"/>
                <w:lang w:val="en-PH"/>
              </w:rPr>
              <w:t>research..</w:t>
            </w:r>
            <w:proofErr w:type="gramEnd"/>
          </w:p>
          <w:p w14:paraId="01328422" w14:textId="2209F5C3" w:rsidR="00930013" w:rsidRPr="0053103A" w:rsidRDefault="00930013" w:rsidP="00930013">
            <w:pPr>
              <w:rPr>
                <w:rFonts w:ascii="Arial" w:hAnsi="Arial" w:cs="Arial"/>
                <w:sz w:val="20"/>
                <w:szCs w:val="20"/>
                <w:lang w:val="en-PH"/>
              </w:rPr>
            </w:pPr>
            <w:r w:rsidRPr="0053103A">
              <w:rPr>
                <w:rFonts w:ascii="Arial" w:hAnsi="Arial" w:cs="Arial"/>
                <w:sz w:val="20"/>
                <w:szCs w:val="20"/>
                <w:lang w:val="en-PH"/>
              </w:rPr>
              <w:t>* A section explicitly highlighting policy or curricular implications for broader educational settings could enhance its impact.</w:t>
            </w:r>
          </w:p>
          <w:p w14:paraId="0A03B7D0" w14:textId="110A58BF" w:rsidR="00930013" w:rsidRPr="0053103A" w:rsidRDefault="00930013" w:rsidP="00930013">
            <w:pPr>
              <w:rPr>
                <w:rFonts w:ascii="Arial" w:hAnsi="Arial" w:cs="Arial"/>
                <w:sz w:val="20"/>
                <w:szCs w:val="20"/>
                <w:lang w:val="en-PH"/>
              </w:rPr>
            </w:pPr>
            <w:r w:rsidRPr="0053103A">
              <w:rPr>
                <w:rFonts w:ascii="Arial" w:hAnsi="Arial" w:cs="Arial"/>
                <w:sz w:val="20"/>
                <w:szCs w:val="20"/>
                <w:lang w:val="en-PH"/>
              </w:rPr>
              <w:t>* Figures or visual examples of the graffiti projects (if ethically permissible) might strengthen the presentation of findings.</w:t>
            </w:r>
          </w:p>
          <w:p w14:paraId="5E946A0E" w14:textId="77777777" w:rsidR="00F1171E" w:rsidRPr="0053103A" w:rsidRDefault="00F1171E" w:rsidP="007222C8">
            <w:pPr>
              <w:rPr>
                <w:rFonts w:ascii="Arial" w:hAnsi="Arial" w:cs="Arial"/>
                <w:sz w:val="20"/>
                <w:szCs w:val="20"/>
                <w:lang w:val="en-GB"/>
              </w:rPr>
            </w:pPr>
          </w:p>
          <w:p w14:paraId="7EB58C99" w14:textId="77777777" w:rsidR="00F1171E" w:rsidRPr="0053103A" w:rsidRDefault="00F1171E" w:rsidP="007222C8">
            <w:pPr>
              <w:rPr>
                <w:rFonts w:ascii="Arial" w:hAnsi="Arial" w:cs="Arial"/>
                <w:sz w:val="20"/>
                <w:szCs w:val="20"/>
                <w:lang w:val="en-GB"/>
              </w:rPr>
            </w:pPr>
          </w:p>
          <w:p w14:paraId="15DFD0E8" w14:textId="77777777" w:rsidR="00F1171E" w:rsidRPr="0053103A" w:rsidRDefault="00F1171E" w:rsidP="007222C8">
            <w:pPr>
              <w:rPr>
                <w:rFonts w:ascii="Arial" w:hAnsi="Arial" w:cs="Arial"/>
                <w:sz w:val="20"/>
                <w:szCs w:val="20"/>
                <w:lang w:val="en-GB"/>
              </w:rPr>
            </w:pPr>
          </w:p>
        </w:tc>
        <w:tc>
          <w:tcPr>
            <w:tcW w:w="1523" w:type="pct"/>
          </w:tcPr>
          <w:p w14:paraId="465E098E" w14:textId="77777777" w:rsidR="00F1171E" w:rsidRPr="0053103A" w:rsidRDefault="00F1171E" w:rsidP="007222C8">
            <w:pPr>
              <w:rPr>
                <w:rFonts w:ascii="Arial" w:hAnsi="Arial" w:cs="Arial"/>
                <w:sz w:val="20"/>
                <w:szCs w:val="20"/>
                <w:lang w:val="en-GB"/>
              </w:rPr>
            </w:pPr>
          </w:p>
        </w:tc>
      </w:tr>
    </w:tbl>
    <w:p w14:paraId="6BBACB91" w14:textId="77777777" w:rsidR="00F1171E" w:rsidRPr="0053103A" w:rsidRDefault="00F1171E" w:rsidP="00F1171E">
      <w:pPr>
        <w:pStyle w:val="BodyText"/>
        <w:rPr>
          <w:rFonts w:ascii="Arial" w:hAnsi="Arial" w:cs="Arial"/>
          <w:b/>
          <w:bCs/>
          <w:sz w:val="20"/>
          <w:szCs w:val="20"/>
          <w:u w:val="single"/>
          <w:lang w:val="en-GB"/>
        </w:rPr>
      </w:pPr>
    </w:p>
    <w:p w14:paraId="78207741" w14:textId="77777777" w:rsidR="00F1171E" w:rsidRPr="0053103A" w:rsidRDefault="00F1171E" w:rsidP="00F1171E">
      <w:pPr>
        <w:pStyle w:val="BodyText"/>
        <w:rPr>
          <w:rFonts w:ascii="Arial" w:hAnsi="Arial" w:cs="Arial"/>
          <w:b/>
          <w:bCs/>
          <w:sz w:val="20"/>
          <w:szCs w:val="20"/>
          <w:u w:val="single"/>
          <w:lang w:val="en-GB"/>
        </w:rPr>
      </w:pPr>
    </w:p>
    <w:p w14:paraId="0ECA4E5E" w14:textId="77777777" w:rsidR="00F1171E" w:rsidRPr="0053103A" w:rsidRDefault="00F1171E" w:rsidP="00F1171E">
      <w:pPr>
        <w:pStyle w:val="BodyText"/>
        <w:rPr>
          <w:rFonts w:ascii="Arial" w:hAnsi="Arial" w:cs="Arial"/>
          <w:b/>
          <w:bCs/>
          <w:sz w:val="20"/>
          <w:szCs w:val="20"/>
          <w:u w:val="single"/>
          <w:lang w:val="en-GB"/>
        </w:rPr>
      </w:pPr>
    </w:p>
    <w:p w14:paraId="022D30C9" w14:textId="77777777" w:rsidR="00F1171E" w:rsidRPr="0053103A" w:rsidRDefault="00F1171E" w:rsidP="00F1171E">
      <w:pPr>
        <w:pStyle w:val="BodyText"/>
        <w:rPr>
          <w:rFonts w:ascii="Arial" w:hAnsi="Arial" w:cs="Arial"/>
          <w:b/>
          <w:bCs/>
          <w:sz w:val="20"/>
          <w:szCs w:val="20"/>
          <w:u w:val="single"/>
          <w:lang w:val="en-GB"/>
        </w:rPr>
      </w:pPr>
    </w:p>
    <w:p w14:paraId="1AB5512F" w14:textId="77777777" w:rsidR="00F1171E" w:rsidRPr="0053103A"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BA26AF" w:rsidRPr="0053103A" w14:paraId="214D9CC3" w14:textId="77777777" w:rsidTr="00BA26AF">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5188B402" w14:textId="77777777" w:rsidR="00BA26AF" w:rsidRPr="0053103A" w:rsidRDefault="00BA26AF">
            <w:pPr>
              <w:spacing w:line="276" w:lineRule="auto"/>
              <w:rPr>
                <w:rFonts w:ascii="Arial" w:eastAsia="Arial Unicode MS" w:hAnsi="Arial" w:cs="Arial"/>
                <w:b/>
                <w:sz w:val="20"/>
                <w:szCs w:val="20"/>
                <w:u w:val="single"/>
                <w:lang w:val="en-GB"/>
              </w:rPr>
            </w:pPr>
            <w:bookmarkStart w:id="0" w:name="_Hlk156057883"/>
            <w:bookmarkStart w:id="1" w:name="_Hlk156057704"/>
            <w:r w:rsidRPr="0053103A">
              <w:rPr>
                <w:rFonts w:ascii="Arial" w:eastAsia="Arial Unicode MS" w:hAnsi="Arial" w:cs="Arial"/>
                <w:b/>
                <w:sz w:val="20"/>
                <w:szCs w:val="20"/>
                <w:highlight w:val="yellow"/>
                <w:u w:val="single"/>
                <w:lang w:val="en-GB"/>
              </w:rPr>
              <w:t>PART  2:</w:t>
            </w:r>
            <w:r w:rsidRPr="0053103A">
              <w:rPr>
                <w:rFonts w:ascii="Arial" w:eastAsia="Arial Unicode MS" w:hAnsi="Arial" w:cs="Arial"/>
                <w:b/>
                <w:sz w:val="20"/>
                <w:szCs w:val="20"/>
                <w:u w:val="single"/>
                <w:lang w:val="en-GB"/>
              </w:rPr>
              <w:t xml:space="preserve"> </w:t>
            </w:r>
          </w:p>
          <w:p w14:paraId="046E94C3" w14:textId="77777777" w:rsidR="00BA26AF" w:rsidRPr="0053103A" w:rsidRDefault="00BA26AF">
            <w:pPr>
              <w:spacing w:line="276" w:lineRule="auto"/>
              <w:rPr>
                <w:rFonts w:ascii="Arial" w:eastAsia="Arial Unicode MS" w:hAnsi="Arial" w:cs="Arial"/>
                <w:b/>
                <w:sz w:val="20"/>
                <w:szCs w:val="20"/>
                <w:u w:val="single"/>
                <w:lang w:val="en-GB"/>
              </w:rPr>
            </w:pPr>
          </w:p>
        </w:tc>
      </w:tr>
      <w:tr w:rsidR="00BA26AF" w:rsidRPr="0053103A" w14:paraId="578F7590" w14:textId="77777777" w:rsidTr="00BA26AF">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983A6DA" w14:textId="77777777" w:rsidR="00BA26AF" w:rsidRPr="0053103A" w:rsidRDefault="00BA26A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A4D403" w14:textId="77777777" w:rsidR="00BA26AF" w:rsidRPr="0053103A" w:rsidRDefault="00BA26AF">
            <w:pPr>
              <w:keepNext/>
              <w:spacing w:line="276" w:lineRule="auto"/>
              <w:outlineLvl w:val="1"/>
              <w:rPr>
                <w:rFonts w:ascii="Arial" w:eastAsia="MS Mincho" w:hAnsi="Arial" w:cs="Arial"/>
                <w:b/>
                <w:bCs/>
                <w:sz w:val="20"/>
                <w:szCs w:val="20"/>
                <w:lang w:val="en-GB"/>
              </w:rPr>
            </w:pPr>
            <w:r w:rsidRPr="0053103A">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70663042" w14:textId="77777777" w:rsidR="00BA26AF" w:rsidRPr="0053103A" w:rsidRDefault="00BA26AF">
            <w:pPr>
              <w:spacing w:after="160" w:line="252" w:lineRule="auto"/>
              <w:rPr>
                <w:rFonts w:ascii="Arial" w:eastAsia="Calibri" w:hAnsi="Arial" w:cs="Arial"/>
                <w:kern w:val="2"/>
                <w:sz w:val="20"/>
                <w:szCs w:val="20"/>
                <w:lang w:val="en-IN"/>
              </w:rPr>
            </w:pPr>
            <w:r w:rsidRPr="0053103A">
              <w:rPr>
                <w:rFonts w:ascii="Arial" w:eastAsia="Calibri" w:hAnsi="Arial" w:cs="Arial"/>
                <w:b/>
                <w:kern w:val="2"/>
                <w:sz w:val="20"/>
                <w:szCs w:val="20"/>
                <w:lang w:val="en-IN"/>
              </w:rPr>
              <w:t>Author’s Feedback</w:t>
            </w:r>
            <w:r w:rsidRPr="0053103A">
              <w:rPr>
                <w:rFonts w:ascii="Arial" w:eastAsia="Calibri" w:hAnsi="Arial" w:cs="Arial"/>
                <w:kern w:val="2"/>
                <w:sz w:val="20"/>
                <w:szCs w:val="20"/>
                <w:lang w:val="en-IN"/>
              </w:rPr>
              <w:t xml:space="preserve"> (It is mandatory that authors should write his/her feedback here)</w:t>
            </w:r>
          </w:p>
          <w:p w14:paraId="1B564485" w14:textId="77777777" w:rsidR="00BA26AF" w:rsidRPr="0053103A" w:rsidRDefault="00BA26AF">
            <w:pPr>
              <w:keepNext/>
              <w:spacing w:line="276" w:lineRule="auto"/>
              <w:outlineLvl w:val="1"/>
              <w:rPr>
                <w:rFonts w:ascii="Arial" w:eastAsia="MS Mincho" w:hAnsi="Arial" w:cs="Arial"/>
                <w:bCs/>
                <w:sz w:val="20"/>
                <w:szCs w:val="20"/>
                <w:lang w:val="en-GB"/>
              </w:rPr>
            </w:pPr>
          </w:p>
        </w:tc>
      </w:tr>
      <w:tr w:rsidR="00BA26AF" w:rsidRPr="0053103A" w14:paraId="1755D444" w14:textId="77777777" w:rsidTr="00BA26AF">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9DE796" w14:textId="77777777" w:rsidR="00BA26AF" w:rsidRPr="0053103A" w:rsidRDefault="00BA26AF">
            <w:pPr>
              <w:spacing w:line="276" w:lineRule="auto"/>
              <w:rPr>
                <w:rFonts w:ascii="Arial" w:eastAsia="Arial Unicode MS" w:hAnsi="Arial" w:cs="Arial"/>
                <w:b/>
                <w:sz w:val="20"/>
                <w:szCs w:val="20"/>
                <w:lang w:val="en-GB"/>
              </w:rPr>
            </w:pPr>
            <w:r w:rsidRPr="0053103A">
              <w:rPr>
                <w:rFonts w:ascii="Arial" w:eastAsia="Arial Unicode MS" w:hAnsi="Arial" w:cs="Arial"/>
                <w:b/>
                <w:sz w:val="20"/>
                <w:szCs w:val="20"/>
                <w:lang w:val="en-GB"/>
              </w:rPr>
              <w:t xml:space="preserve">Are there ethical issues in this manuscript? </w:t>
            </w:r>
          </w:p>
          <w:p w14:paraId="05CA29E8" w14:textId="77777777" w:rsidR="00BA26AF" w:rsidRPr="0053103A" w:rsidRDefault="00BA26A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B6568A" w14:textId="77777777" w:rsidR="00BA26AF" w:rsidRPr="0053103A" w:rsidRDefault="00BA26AF">
            <w:pPr>
              <w:spacing w:line="276" w:lineRule="auto"/>
              <w:rPr>
                <w:rFonts w:ascii="Arial" w:eastAsia="Arial Unicode MS" w:hAnsi="Arial" w:cs="Arial"/>
                <w:i/>
                <w:iCs/>
                <w:sz w:val="20"/>
                <w:szCs w:val="20"/>
                <w:u w:val="single"/>
                <w:lang w:val="en-GB"/>
              </w:rPr>
            </w:pPr>
            <w:r w:rsidRPr="0053103A">
              <w:rPr>
                <w:rFonts w:ascii="Arial" w:eastAsia="Arial Unicode MS" w:hAnsi="Arial" w:cs="Arial"/>
                <w:i/>
                <w:iCs/>
                <w:sz w:val="20"/>
                <w:szCs w:val="20"/>
                <w:u w:val="single"/>
                <w:lang w:val="en-GB"/>
              </w:rPr>
              <w:t xml:space="preserve">(If yes, </w:t>
            </w:r>
            <w:proofErr w:type="gramStart"/>
            <w:r w:rsidRPr="0053103A">
              <w:rPr>
                <w:rFonts w:ascii="Arial" w:eastAsia="Arial Unicode MS" w:hAnsi="Arial" w:cs="Arial"/>
                <w:i/>
                <w:iCs/>
                <w:sz w:val="20"/>
                <w:szCs w:val="20"/>
                <w:u w:val="single"/>
                <w:lang w:val="en-GB"/>
              </w:rPr>
              <w:t>Kindly</w:t>
            </w:r>
            <w:proofErr w:type="gramEnd"/>
            <w:r w:rsidRPr="0053103A">
              <w:rPr>
                <w:rFonts w:ascii="Arial" w:eastAsia="Arial Unicode MS" w:hAnsi="Arial" w:cs="Arial"/>
                <w:i/>
                <w:iCs/>
                <w:sz w:val="20"/>
                <w:szCs w:val="20"/>
                <w:u w:val="single"/>
                <w:lang w:val="en-GB"/>
              </w:rPr>
              <w:t xml:space="preserve"> please write down the ethical issues here in details)</w:t>
            </w:r>
          </w:p>
          <w:p w14:paraId="6922BAE1" w14:textId="77777777" w:rsidR="00BA26AF" w:rsidRPr="0053103A" w:rsidRDefault="00BA26AF">
            <w:pPr>
              <w:spacing w:line="276" w:lineRule="auto"/>
              <w:rPr>
                <w:rFonts w:ascii="Arial" w:eastAsia="Arial Unicode MS" w:hAnsi="Arial" w:cs="Arial"/>
                <w:sz w:val="20"/>
                <w:szCs w:val="20"/>
                <w:lang w:val="en-GB"/>
              </w:rPr>
            </w:pPr>
          </w:p>
          <w:p w14:paraId="74684644" w14:textId="77777777" w:rsidR="00BA26AF" w:rsidRPr="0053103A" w:rsidRDefault="00BA26AF">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5F5C9A8F" w14:textId="77777777" w:rsidR="00BA26AF" w:rsidRPr="0053103A" w:rsidRDefault="00BA26AF">
            <w:pPr>
              <w:spacing w:line="276" w:lineRule="auto"/>
              <w:rPr>
                <w:rFonts w:ascii="Arial" w:eastAsia="Arial Unicode MS" w:hAnsi="Arial" w:cs="Arial"/>
                <w:sz w:val="20"/>
                <w:szCs w:val="20"/>
                <w:lang w:val="en-GB"/>
              </w:rPr>
            </w:pPr>
          </w:p>
          <w:p w14:paraId="7EA24387" w14:textId="77777777" w:rsidR="00BA26AF" w:rsidRPr="0053103A" w:rsidRDefault="00BA26AF">
            <w:pPr>
              <w:spacing w:line="276" w:lineRule="auto"/>
              <w:rPr>
                <w:rFonts w:ascii="Arial" w:eastAsia="Arial Unicode MS" w:hAnsi="Arial" w:cs="Arial"/>
                <w:sz w:val="20"/>
                <w:szCs w:val="20"/>
                <w:lang w:val="en-GB"/>
              </w:rPr>
            </w:pPr>
          </w:p>
          <w:p w14:paraId="32057B3E" w14:textId="77777777" w:rsidR="00BA26AF" w:rsidRPr="0053103A" w:rsidRDefault="00BA26AF">
            <w:pPr>
              <w:spacing w:line="276" w:lineRule="auto"/>
              <w:rPr>
                <w:rFonts w:ascii="Arial" w:eastAsia="Arial Unicode MS" w:hAnsi="Arial" w:cs="Arial"/>
                <w:sz w:val="20"/>
                <w:szCs w:val="20"/>
                <w:lang w:val="en-GB"/>
              </w:rPr>
            </w:pPr>
          </w:p>
        </w:tc>
      </w:tr>
      <w:bookmarkEnd w:id="0"/>
    </w:tbl>
    <w:p w14:paraId="52BCE6E7" w14:textId="77777777" w:rsidR="00BA26AF" w:rsidRPr="0053103A" w:rsidRDefault="00BA26AF" w:rsidP="00BA26AF">
      <w:pPr>
        <w:rPr>
          <w:rFonts w:ascii="Arial" w:hAnsi="Arial" w:cs="Arial"/>
          <w:sz w:val="20"/>
          <w:szCs w:val="20"/>
        </w:rPr>
      </w:pPr>
    </w:p>
    <w:p w14:paraId="33F32095" w14:textId="77777777" w:rsidR="00BA26AF" w:rsidRPr="0053103A" w:rsidRDefault="00BA26AF" w:rsidP="00BA26AF">
      <w:pPr>
        <w:rPr>
          <w:rFonts w:ascii="Arial" w:hAnsi="Arial" w:cs="Arial"/>
          <w:sz w:val="20"/>
          <w:szCs w:val="20"/>
        </w:rPr>
      </w:pPr>
    </w:p>
    <w:bookmarkEnd w:id="1"/>
    <w:p w14:paraId="7BA6CD82" w14:textId="77777777" w:rsidR="0053103A" w:rsidRPr="005B2955" w:rsidRDefault="0053103A" w:rsidP="0053103A">
      <w:pPr>
        <w:pStyle w:val="Affiliation"/>
        <w:spacing w:after="0" w:line="240" w:lineRule="auto"/>
        <w:jc w:val="left"/>
        <w:rPr>
          <w:rFonts w:ascii="Arial" w:hAnsi="Arial" w:cs="Arial"/>
          <w:b/>
          <w:u w:val="single"/>
        </w:rPr>
      </w:pPr>
      <w:r w:rsidRPr="005B2955">
        <w:rPr>
          <w:rFonts w:ascii="Arial" w:hAnsi="Arial" w:cs="Arial"/>
          <w:b/>
          <w:u w:val="single"/>
        </w:rPr>
        <w:t>Reviewer details:</w:t>
      </w:r>
    </w:p>
    <w:p w14:paraId="4926F015" w14:textId="77777777" w:rsidR="0053103A" w:rsidRPr="005B2955" w:rsidRDefault="0053103A" w:rsidP="0053103A">
      <w:pPr>
        <w:pStyle w:val="Affiliation"/>
        <w:spacing w:after="0" w:line="240" w:lineRule="auto"/>
        <w:jc w:val="left"/>
        <w:rPr>
          <w:rFonts w:ascii="Arial" w:hAnsi="Arial" w:cs="Arial"/>
          <w:b/>
        </w:rPr>
      </w:pPr>
      <w:proofErr w:type="spellStart"/>
      <w:r w:rsidRPr="005B2955">
        <w:rPr>
          <w:rFonts w:ascii="Arial" w:hAnsi="Arial" w:cs="Arial"/>
          <w:b/>
          <w:color w:val="000000"/>
        </w:rPr>
        <w:t>Elymar</w:t>
      </w:r>
      <w:proofErr w:type="spellEnd"/>
      <w:r w:rsidRPr="005B2955">
        <w:rPr>
          <w:rFonts w:ascii="Arial" w:hAnsi="Arial" w:cs="Arial"/>
          <w:b/>
          <w:color w:val="000000"/>
        </w:rPr>
        <w:t xml:space="preserve"> A. Pascual, Philippines</w:t>
      </w:r>
    </w:p>
    <w:p w14:paraId="571A610D" w14:textId="77777777" w:rsidR="00BA26AF" w:rsidRPr="0053103A" w:rsidRDefault="00BA26AF" w:rsidP="00BA26AF">
      <w:pPr>
        <w:rPr>
          <w:rFonts w:ascii="Arial" w:hAnsi="Arial" w:cs="Arial"/>
          <w:sz w:val="20"/>
          <w:szCs w:val="20"/>
        </w:rPr>
      </w:pPr>
    </w:p>
    <w:p w14:paraId="48DC05A4" w14:textId="77777777" w:rsidR="004C3DF1" w:rsidRPr="0053103A" w:rsidRDefault="004C3DF1" w:rsidP="00BA26AF">
      <w:pPr>
        <w:pStyle w:val="BodyText"/>
        <w:rPr>
          <w:rFonts w:ascii="Arial" w:hAnsi="Arial" w:cs="Arial"/>
          <w:b/>
          <w:sz w:val="20"/>
          <w:szCs w:val="20"/>
          <w:lang w:val="en-GB"/>
        </w:rPr>
      </w:pPr>
    </w:p>
    <w:sectPr w:rsidR="004C3DF1" w:rsidRPr="0053103A"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343B6" w14:textId="77777777" w:rsidR="00E734BF" w:rsidRPr="0000007A" w:rsidRDefault="00E734BF" w:rsidP="0099583E">
      <w:r>
        <w:separator/>
      </w:r>
    </w:p>
  </w:endnote>
  <w:endnote w:type="continuationSeparator" w:id="0">
    <w:p w14:paraId="24A4A9FC" w14:textId="77777777" w:rsidR="00E734BF" w:rsidRPr="0000007A" w:rsidRDefault="00E734B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F469F" w14:textId="77777777" w:rsidR="00E734BF" w:rsidRPr="0000007A" w:rsidRDefault="00E734BF" w:rsidP="0099583E">
      <w:r>
        <w:separator/>
      </w:r>
    </w:p>
  </w:footnote>
  <w:footnote w:type="continuationSeparator" w:id="0">
    <w:p w14:paraId="3FCA7EA6" w14:textId="77777777" w:rsidR="00E734BF" w:rsidRPr="0000007A" w:rsidRDefault="00E734B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7D433E"/>
    <w:multiLevelType w:val="multilevel"/>
    <w:tmpl w:val="B254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6B307E"/>
    <w:multiLevelType w:val="multilevel"/>
    <w:tmpl w:val="0298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93172804">
    <w:abstractNumId w:val="3"/>
  </w:num>
  <w:num w:numId="2" w16cid:durableId="1421835321">
    <w:abstractNumId w:val="8"/>
  </w:num>
  <w:num w:numId="3" w16cid:durableId="293755183">
    <w:abstractNumId w:val="6"/>
  </w:num>
  <w:num w:numId="4" w16cid:durableId="990215401">
    <w:abstractNumId w:val="9"/>
  </w:num>
  <w:num w:numId="5" w16cid:durableId="1167091785">
    <w:abstractNumId w:val="5"/>
  </w:num>
  <w:num w:numId="6" w16cid:durableId="1058943848">
    <w:abstractNumId w:val="0"/>
  </w:num>
  <w:num w:numId="7" w16cid:durableId="417486393">
    <w:abstractNumId w:val="1"/>
  </w:num>
  <w:num w:numId="8" w16cid:durableId="1092555549">
    <w:abstractNumId w:val="11"/>
  </w:num>
  <w:num w:numId="9" w16cid:durableId="1386755050">
    <w:abstractNumId w:val="10"/>
  </w:num>
  <w:num w:numId="10" w16cid:durableId="2137329434">
    <w:abstractNumId w:val="2"/>
  </w:num>
  <w:num w:numId="11" w16cid:durableId="1875117900">
    <w:abstractNumId w:val="4"/>
  </w:num>
  <w:num w:numId="12" w16cid:durableId="11401461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066E5"/>
    <w:rsid w:val="00115767"/>
    <w:rsid w:val="00116FB3"/>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37936"/>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025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03A"/>
    <w:rsid w:val="00531C82"/>
    <w:rsid w:val="00533FC1"/>
    <w:rsid w:val="0054564B"/>
    <w:rsid w:val="00545A13"/>
    <w:rsid w:val="00546343"/>
    <w:rsid w:val="00546E3F"/>
    <w:rsid w:val="00555430"/>
    <w:rsid w:val="00557CD3"/>
    <w:rsid w:val="00560D3C"/>
    <w:rsid w:val="00565D90"/>
    <w:rsid w:val="00566835"/>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2DE2"/>
    <w:rsid w:val="006936D1"/>
    <w:rsid w:val="00696CAD"/>
    <w:rsid w:val="006A5E0B"/>
    <w:rsid w:val="006A7405"/>
    <w:rsid w:val="006C3797"/>
    <w:rsid w:val="006D02A9"/>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D200A"/>
    <w:rsid w:val="008E5067"/>
    <w:rsid w:val="008F036B"/>
    <w:rsid w:val="008F36E4"/>
    <w:rsid w:val="0090720F"/>
    <w:rsid w:val="0091410B"/>
    <w:rsid w:val="009245E3"/>
    <w:rsid w:val="0093001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11233"/>
    <w:rsid w:val="00B2236C"/>
    <w:rsid w:val="00B22FE6"/>
    <w:rsid w:val="00B3033D"/>
    <w:rsid w:val="00B334D9"/>
    <w:rsid w:val="00B53059"/>
    <w:rsid w:val="00B562D2"/>
    <w:rsid w:val="00B62087"/>
    <w:rsid w:val="00B62F41"/>
    <w:rsid w:val="00B63782"/>
    <w:rsid w:val="00B66599"/>
    <w:rsid w:val="00B760E1"/>
    <w:rsid w:val="00B82FFC"/>
    <w:rsid w:val="00BA1AB3"/>
    <w:rsid w:val="00BA26AF"/>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05A6A"/>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949EE"/>
    <w:rsid w:val="00DA2679"/>
    <w:rsid w:val="00DA3C3D"/>
    <w:rsid w:val="00DA41F5"/>
    <w:rsid w:val="00DB7E1B"/>
    <w:rsid w:val="00DC1D81"/>
    <w:rsid w:val="00DC6FED"/>
    <w:rsid w:val="00DD0C4A"/>
    <w:rsid w:val="00DD274C"/>
    <w:rsid w:val="00DE7D30"/>
    <w:rsid w:val="00DF04E3"/>
    <w:rsid w:val="00E03C32"/>
    <w:rsid w:val="00E3111A"/>
    <w:rsid w:val="00E451EA"/>
    <w:rsid w:val="00E50D57"/>
    <w:rsid w:val="00E57F4B"/>
    <w:rsid w:val="00E63889"/>
    <w:rsid w:val="00E63A98"/>
    <w:rsid w:val="00E645E9"/>
    <w:rsid w:val="00E65596"/>
    <w:rsid w:val="00E66385"/>
    <w:rsid w:val="00E71C8D"/>
    <w:rsid w:val="00E72360"/>
    <w:rsid w:val="00E72A8E"/>
    <w:rsid w:val="00E734BF"/>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 w:val="00FF37E3"/>
    <w:rsid w:val="00FF7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53103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05711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4467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2025-10-23T11:57:00Z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