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005B92" w:rsidRPr="007350DF" w14:paraId="1643A4CA" w14:textId="77777777">
        <w:trPr>
          <w:trHeight w:val="450"/>
        </w:trPr>
        <w:tc>
          <w:tcPr>
            <w:tcW w:w="5000" w:type="pct"/>
            <w:gridSpan w:val="2"/>
            <w:tcBorders>
              <w:top w:val="nil"/>
              <w:left w:val="nil"/>
              <w:right w:val="nil"/>
            </w:tcBorders>
            <w:shd w:val="clear" w:color="auto" w:fill="EBFFFF"/>
          </w:tcPr>
          <w:p w14:paraId="4C55E51F" w14:textId="77777777" w:rsidR="00005B92" w:rsidRPr="007350DF" w:rsidRDefault="00005B92">
            <w:pPr>
              <w:pStyle w:val="Heading2"/>
              <w:jc w:val="left"/>
              <w:rPr>
                <w:rFonts w:ascii="Arial" w:hAnsi="Arial" w:cs="Arial"/>
                <w:b w:val="0"/>
                <w:bCs w:val="0"/>
                <w:lang w:val="en-US"/>
              </w:rPr>
            </w:pPr>
          </w:p>
        </w:tc>
      </w:tr>
      <w:tr w:rsidR="00005B92" w:rsidRPr="007350DF" w14:paraId="127EAD7E" w14:textId="77777777">
        <w:trPr>
          <w:trHeight w:val="413"/>
        </w:trPr>
        <w:tc>
          <w:tcPr>
            <w:tcW w:w="1234" w:type="pct"/>
            <w:shd w:val="clear" w:color="auto" w:fill="EBFFFF"/>
          </w:tcPr>
          <w:p w14:paraId="3C159AA5" w14:textId="77777777" w:rsidR="00005B92" w:rsidRPr="007350DF" w:rsidRDefault="00EF11CE">
            <w:pPr>
              <w:pStyle w:val="BodyText"/>
              <w:ind w:left="90"/>
              <w:jc w:val="left"/>
              <w:rPr>
                <w:rFonts w:ascii="Arial" w:hAnsi="Arial" w:cs="Arial"/>
                <w:bCs/>
                <w:sz w:val="20"/>
                <w:szCs w:val="20"/>
                <w:lang w:val="en-GB"/>
              </w:rPr>
            </w:pPr>
            <w:r w:rsidRPr="007350DF">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005B92" w:rsidRPr="007350DF" w:rsidRDefault="00EF11CE">
            <w:pPr>
              <w:pStyle w:val="NormalWeb"/>
              <w:rPr>
                <w:rFonts w:ascii="Arial" w:hAnsi="Arial" w:cs="Arial"/>
                <w:b/>
                <w:bCs/>
                <w:sz w:val="20"/>
                <w:szCs w:val="20"/>
                <w:u w:val="single"/>
              </w:rPr>
            </w:pPr>
            <w:r w:rsidRPr="007350DF">
              <w:rPr>
                <w:rFonts w:ascii="Arial" w:hAnsi="Arial" w:cs="Arial"/>
                <w:b/>
                <w:bCs/>
                <w:sz w:val="20"/>
                <w:szCs w:val="20"/>
                <w:u w:val="single"/>
              </w:rPr>
              <w:t>Three Chinese Contemporary Artists: Plural Dimensions, Plural Revelations</w:t>
            </w:r>
          </w:p>
        </w:tc>
      </w:tr>
      <w:tr w:rsidR="00005B92" w:rsidRPr="007350DF" w14:paraId="73C90375" w14:textId="77777777">
        <w:trPr>
          <w:trHeight w:val="290"/>
        </w:trPr>
        <w:tc>
          <w:tcPr>
            <w:tcW w:w="1234" w:type="pct"/>
            <w:shd w:val="clear" w:color="auto" w:fill="EBFFFF"/>
          </w:tcPr>
          <w:p w14:paraId="20D28135" w14:textId="77777777" w:rsidR="00005B92" w:rsidRPr="007350DF" w:rsidRDefault="00EF11CE">
            <w:pPr>
              <w:pStyle w:val="BodyText"/>
              <w:ind w:left="90"/>
              <w:jc w:val="left"/>
              <w:rPr>
                <w:rFonts w:ascii="Arial" w:hAnsi="Arial" w:cs="Arial"/>
                <w:bCs/>
                <w:sz w:val="20"/>
                <w:szCs w:val="20"/>
                <w:lang w:val="en-GB"/>
              </w:rPr>
            </w:pPr>
            <w:r w:rsidRPr="007350DF">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005B92" w:rsidRPr="007350DF" w:rsidRDefault="00EF11CE">
            <w:pPr>
              <w:pStyle w:val="NormalWeb"/>
              <w:spacing w:before="0" w:beforeAutospacing="0" w:after="0" w:afterAutospacing="0"/>
              <w:rPr>
                <w:rFonts w:ascii="Arial" w:hAnsi="Arial" w:cs="Arial"/>
                <w:b/>
                <w:bCs/>
                <w:sz w:val="20"/>
                <w:szCs w:val="20"/>
                <w:highlight w:val="yellow"/>
                <w:lang w:val="en-GB"/>
              </w:rPr>
            </w:pPr>
            <w:r w:rsidRPr="007350DF">
              <w:rPr>
                <w:rFonts w:ascii="Arial" w:hAnsi="Arial" w:cs="Arial"/>
                <w:b/>
                <w:bCs/>
                <w:sz w:val="20"/>
                <w:szCs w:val="20"/>
                <w:lang w:val="en-GB"/>
              </w:rPr>
              <w:t>Ms_BPR_6614</w:t>
            </w:r>
          </w:p>
        </w:tc>
      </w:tr>
      <w:tr w:rsidR="00005B92" w:rsidRPr="007350DF" w14:paraId="05B60576" w14:textId="77777777">
        <w:trPr>
          <w:trHeight w:val="331"/>
        </w:trPr>
        <w:tc>
          <w:tcPr>
            <w:tcW w:w="1234" w:type="pct"/>
            <w:shd w:val="clear" w:color="auto" w:fill="EBFFFF"/>
          </w:tcPr>
          <w:p w14:paraId="0196A627" w14:textId="77777777" w:rsidR="00005B92" w:rsidRPr="007350DF" w:rsidRDefault="00EF11CE">
            <w:pPr>
              <w:pStyle w:val="BodyText"/>
              <w:ind w:left="90"/>
              <w:jc w:val="left"/>
              <w:rPr>
                <w:rFonts w:ascii="Arial" w:hAnsi="Arial" w:cs="Arial"/>
                <w:bCs/>
                <w:sz w:val="20"/>
                <w:szCs w:val="20"/>
                <w:lang w:val="en-GB"/>
              </w:rPr>
            </w:pPr>
            <w:r w:rsidRPr="007350DF">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005B92" w:rsidRPr="007350DF" w:rsidRDefault="00EF11CE">
            <w:pPr>
              <w:pStyle w:val="NormalWeb"/>
              <w:spacing w:before="0" w:beforeAutospacing="0" w:after="0" w:afterAutospacing="0"/>
              <w:rPr>
                <w:rFonts w:ascii="Arial" w:hAnsi="Arial" w:cs="Arial"/>
                <w:b/>
                <w:sz w:val="20"/>
                <w:szCs w:val="20"/>
                <w:highlight w:val="yellow"/>
                <w:lang w:val="en-GB"/>
              </w:rPr>
            </w:pPr>
            <w:r w:rsidRPr="007350DF">
              <w:rPr>
                <w:rFonts w:ascii="Arial" w:hAnsi="Arial" w:cs="Arial"/>
                <w:b/>
                <w:sz w:val="20"/>
                <w:szCs w:val="20"/>
                <w:lang w:val="en-GB"/>
              </w:rPr>
              <w:t>Three Chinese Contemporary Artists: Plural Dimensions, Plural Revelations</w:t>
            </w:r>
          </w:p>
        </w:tc>
      </w:tr>
      <w:tr w:rsidR="00005B92" w:rsidRPr="007350DF" w14:paraId="6D508B1C" w14:textId="77777777">
        <w:trPr>
          <w:trHeight w:val="332"/>
        </w:trPr>
        <w:tc>
          <w:tcPr>
            <w:tcW w:w="1234" w:type="pct"/>
            <w:shd w:val="clear" w:color="auto" w:fill="EBFFFF"/>
          </w:tcPr>
          <w:p w14:paraId="32FC28F7" w14:textId="77777777" w:rsidR="00005B92" w:rsidRPr="007350DF" w:rsidRDefault="00EF11CE">
            <w:pPr>
              <w:pStyle w:val="BodyText"/>
              <w:ind w:left="90"/>
              <w:jc w:val="left"/>
              <w:rPr>
                <w:rFonts w:ascii="Arial" w:hAnsi="Arial" w:cs="Arial"/>
                <w:bCs/>
                <w:sz w:val="20"/>
                <w:szCs w:val="20"/>
                <w:lang w:val="en-GB"/>
              </w:rPr>
            </w:pPr>
            <w:r w:rsidRPr="007350DF">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005B92" w:rsidRPr="007350DF" w:rsidRDefault="00EF11CE">
            <w:pPr>
              <w:pStyle w:val="NormalWeb"/>
              <w:spacing w:before="0" w:beforeAutospacing="0" w:after="0" w:afterAutospacing="0"/>
              <w:rPr>
                <w:rFonts w:ascii="Arial" w:hAnsi="Arial" w:cs="Arial"/>
                <w:b/>
                <w:sz w:val="20"/>
                <w:szCs w:val="20"/>
                <w:lang w:val="en-GB"/>
              </w:rPr>
            </w:pPr>
            <w:r w:rsidRPr="007350DF">
              <w:rPr>
                <w:rFonts w:ascii="Arial" w:hAnsi="Arial" w:cs="Arial"/>
                <w:b/>
                <w:sz w:val="20"/>
                <w:szCs w:val="20"/>
                <w:lang w:val="en-GB"/>
              </w:rPr>
              <w:t>Complete Book</w:t>
            </w:r>
          </w:p>
        </w:tc>
      </w:tr>
    </w:tbl>
    <w:p w14:paraId="45F5983C" w14:textId="77777777" w:rsidR="00005B92" w:rsidRPr="007350DF" w:rsidRDefault="00005B92">
      <w:pPr>
        <w:pStyle w:val="BodyText"/>
        <w:rPr>
          <w:rFonts w:ascii="Arial" w:hAnsi="Arial" w:cs="Arial"/>
          <w:b/>
          <w:bCs/>
          <w:sz w:val="20"/>
          <w:szCs w:val="20"/>
          <w:u w:val="single"/>
          <w:lang w:val="en-GB"/>
        </w:rPr>
      </w:pPr>
    </w:p>
    <w:p w14:paraId="79DE1CF8" w14:textId="77777777" w:rsidR="00005B92" w:rsidRPr="007350DF" w:rsidRDefault="00005B92">
      <w:pPr>
        <w:pStyle w:val="BodyText"/>
        <w:rPr>
          <w:rFonts w:ascii="Arial" w:hAnsi="Arial" w:cs="Arial"/>
          <w:b/>
          <w:bCs/>
          <w:sz w:val="20"/>
          <w:szCs w:val="20"/>
          <w:u w:val="single"/>
          <w:lang w:val="en-GB"/>
        </w:rPr>
      </w:pPr>
    </w:p>
    <w:p w14:paraId="37E43B60" w14:textId="77777777" w:rsidR="00005B92" w:rsidRPr="007350DF" w:rsidRDefault="00005B92">
      <w:pPr>
        <w:pStyle w:val="BodyText"/>
        <w:rPr>
          <w:rFonts w:ascii="Arial" w:hAnsi="Arial" w:cs="Arial"/>
          <w:b/>
          <w:color w:val="222222"/>
          <w:sz w:val="20"/>
          <w:szCs w:val="20"/>
          <w:u w:val="single"/>
          <w:lang w:val="en-US"/>
        </w:rPr>
      </w:pPr>
    </w:p>
    <w:p w14:paraId="40641486" w14:textId="77777777" w:rsidR="00005B92" w:rsidRPr="007350DF" w:rsidRDefault="00EF11CE">
      <w:pPr>
        <w:pStyle w:val="BodyText"/>
        <w:jc w:val="left"/>
        <w:rPr>
          <w:rFonts w:ascii="Arial" w:hAnsi="Arial" w:cs="Arial"/>
          <w:color w:val="222222"/>
          <w:sz w:val="20"/>
          <w:szCs w:val="20"/>
          <w:lang w:val="en-IN"/>
        </w:rPr>
      </w:pPr>
      <w:r w:rsidRPr="007350DF">
        <w:rPr>
          <w:rFonts w:ascii="Arial" w:hAnsi="Arial" w:cs="Arial"/>
          <w:color w:val="222222"/>
          <w:sz w:val="20"/>
          <w:szCs w:val="20"/>
          <w:lang w:val="en-IN"/>
        </w:rPr>
        <w:br w:type="page"/>
      </w:r>
    </w:p>
    <w:p w14:paraId="5A743ECE" w14:textId="77777777" w:rsidR="00005B92" w:rsidRPr="007350DF" w:rsidRDefault="00005B92">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005B92" w:rsidRPr="007350DF" w14:paraId="71A94C1F" w14:textId="77777777">
        <w:tc>
          <w:tcPr>
            <w:tcW w:w="5000" w:type="pct"/>
            <w:gridSpan w:val="3"/>
            <w:tcBorders>
              <w:top w:val="nil"/>
              <w:left w:val="nil"/>
              <w:right w:val="nil"/>
            </w:tcBorders>
            <w:noWrap/>
          </w:tcPr>
          <w:p w14:paraId="0BC15285" w14:textId="77777777" w:rsidR="00005B92" w:rsidRPr="007350DF" w:rsidRDefault="00EF11CE">
            <w:pPr>
              <w:pStyle w:val="Heading2"/>
              <w:jc w:val="left"/>
              <w:rPr>
                <w:rFonts w:ascii="Arial" w:hAnsi="Arial" w:cs="Arial"/>
                <w:lang w:val="en-GB"/>
              </w:rPr>
            </w:pPr>
            <w:r w:rsidRPr="007350DF">
              <w:rPr>
                <w:rFonts w:ascii="Arial" w:hAnsi="Arial" w:cs="Arial"/>
                <w:highlight w:val="yellow"/>
                <w:lang w:val="en-GB"/>
              </w:rPr>
              <w:t>PART  1:</w:t>
            </w:r>
            <w:r w:rsidRPr="007350DF">
              <w:rPr>
                <w:rFonts w:ascii="Arial" w:hAnsi="Arial" w:cs="Arial"/>
                <w:lang w:val="en-GB"/>
              </w:rPr>
              <w:t xml:space="preserve"> Comments</w:t>
            </w:r>
          </w:p>
          <w:p w14:paraId="1287753C" w14:textId="77777777" w:rsidR="00005B92" w:rsidRPr="007350DF" w:rsidRDefault="00005B92">
            <w:pPr>
              <w:rPr>
                <w:rFonts w:ascii="Arial" w:hAnsi="Arial" w:cs="Arial"/>
                <w:sz w:val="20"/>
                <w:szCs w:val="20"/>
                <w:lang w:val="en-GB"/>
              </w:rPr>
            </w:pPr>
          </w:p>
        </w:tc>
      </w:tr>
      <w:tr w:rsidR="00005B92" w:rsidRPr="007350DF" w14:paraId="5EA12279" w14:textId="77777777">
        <w:tc>
          <w:tcPr>
            <w:tcW w:w="1265" w:type="pct"/>
            <w:noWrap/>
          </w:tcPr>
          <w:p w14:paraId="7AE9682F" w14:textId="77777777" w:rsidR="00005B92" w:rsidRPr="007350DF" w:rsidRDefault="00005B92">
            <w:pPr>
              <w:pStyle w:val="Heading2"/>
              <w:jc w:val="left"/>
              <w:rPr>
                <w:rFonts w:ascii="Arial" w:hAnsi="Arial" w:cs="Arial"/>
                <w:lang w:val="en-GB"/>
              </w:rPr>
            </w:pPr>
          </w:p>
        </w:tc>
        <w:tc>
          <w:tcPr>
            <w:tcW w:w="2212" w:type="pct"/>
          </w:tcPr>
          <w:p w14:paraId="5B8DBE06" w14:textId="77777777" w:rsidR="00005B92" w:rsidRPr="007350DF" w:rsidRDefault="00EF11CE">
            <w:pPr>
              <w:pStyle w:val="Heading2"/>
              <w:jc w:val="left"/>
              <w:rPr>
                <w:rFonts w:ascii="Arial" w:hAnsi="Arial" w:cs="Arial"/>
                <w:lang w:val="en-GB"/>
              </w:rPr>
            </w:pPr>
            <w:r w:rsidRPr="007350DF">
              <w:rPr>
                <w:rFonts w:ascii="Arial" w:hAnsi="Arial" w:cs="Arial"/>
                <w:lang w:val="en-GB"/>
              </w:rPr>
              <w:t>Reviewer’s comment</w:t>
            </w:r>
          </w:p>
          <w:p w14:paraId="693A9C4D" w14:textId="77777777" w:rsidR="00005B92" w:rsidRPr="007350DF" w:rsidRDefault="00EF11CE">
            <w:pPr>
              <w:rPr>
                <w:rFonts w:ascii="Arial" w:hAnsi="Arial" w:cs="Arial"/>
                <w:b/>
                <w:bCs/>
                <w:sz w:val="20"/>
                <w:szCs w:val="20"/>
              </w:rPr>
            </w:pPr>
            <w:r w:rsidRPr="007350DF">
              <w:rPr>
                <w:rFonts w:ascii="Arial" w:hAnsi="Arial" w:cs="Arial"/>
                <w:b/>
                <w:bCs/>
                <w:sz w:val="20"/>
                <w:szCs w:val="20"/>
                <w:highlight w:val="yellow"/>
              </w:rPr>
              <w:t>Artificial Intelligence (AI) generated or assisted review comments are strictly prohibited during peer review.</w:t>
            </w:r>
          </w:p>
          <w:p w14:paraId="674EDCCA" w14:textId="77777777" w:rsidR="00005B92" w:rsidRPr="007350DF" w:rsidRDefault="00005B92">
            <w:pPr>
              <w:rPr>
                <w:rFonts w:ascii="Arial" w:hAnsi="Arial" w:cs="Arial"/>
                <w:sz w:val="20"/>
                <w:szCs w:val="20"/>
                <w:lang w:val="en-GB"/>
              </w:rPr>
            </w:pPr>
          </w:p>
        </w:tc>
        <w:tc>
          <w:tcPr>
            <w:tcW w:w="1523" w:type="pct"/>
          </w:tcPr>
          <w:p w14:paraId="57792C30" w14:textId="77777777" w:rsidR="00005B92" w:rsidRPr="007350DF" w:rsidRDefault="00EF11CE">
            <w:pPr>
              <w:pStyle w:val="Heading2"/>
              <w:jc w:val="left"/>
              <w:rPr>
                <w:rFonts w:ascii="Arial" w:hAnsi="Arial" w:cs="Arial"/>
                <w:b w:val="0"/>
                <w:lang w:val="en-GB"/>
              </w:rPr>
            </w:pPr>
            <w:r w:rsidRPr="007350DF">
              <w:rPr>
                <w:rFonts w:ascii="Arial" w:hAnsi="Arial" w:cs="Arial"/>
                <w:lang w:val="en-GB"/>
              </w:rPr>
              <w:t>Author’s Feedback</w:t>
            </w:r>
            <w:r w:rsidRPr="007350DF">
              <w:rPr>
                <w:rFonts w:ascii="Arial" w:hAnsi="Arial" w:cs="Arial"/>
                <w:b w:val="0"/>
                <w:lang w:val="en-GB"/>
              </w:rPr>
              <w:t xml:space="preserve"> </w:t>
            </w:r>
            <w:r w:rsidRPr="007350DF">
              <w:rPr>
                <w:rFonts w:ascii="Arial" w:hAnsi="Arial" w:cs="Arial"/>
                <w:b w:val="0"/>
                <w:i/>
                <w:lang w:val="en-GB"/>
              </w:rPr>
              <w:t>(Please correct the manuscript and highlight that part in the manuscript. It is mandatory that authors should write his/her feedback here)</w:t>
            </w:r>
          </w:p>
        </w:tc>
      </w:tr>
      <w:tr w:rsidR="00005B92" w:rsidRPr="007350DF" w14:paraId="5C0AB4EC" w14:textId="77777777">
        <w:trPr>
          <w:trHeight w:val="1264"/>
        </w:trPr>
        <w:tc>
          <w:tcPr>
            <w:tcW w:w="1265" w:type="pct"/>
            <w:noWrap/>
          </w:tcPr>
          <w:p w14:paraId="66B47184" w14:textId="77777777" w:rsidR="00005B92" w:rsidRPr="007350DF" w:rsidRDefault="00EF11CE">
            <w:pPr>
              <w:ind w:left="360"/>
              <w:rPr>
                <w:rFonts w:ascii="Arial" w:hAnsi="Arial" w:cs="Arial"/>
                <w:b/>
                <w:bCs/>
                <w:sz w:val="20"/>
                <w:szCs w:val="20"/>
                <w:lang w:val="en-GB"/>
              </w:rPr>
            </w:pPr>
            <w:r w:rsidRPr="007350D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005B92" w:rsidRPr="007350DF" w:rsidRDefault="00005B92">
            <w:pPr>
              <w:ind w:left="360"/>
              <w:rPr>
                <w:rFonts w:ascii="Arial" w:eastAsia="MS Mincho" w:hAnsi="Arial" w:cs="Arial"/>
                <w:b/>
                <w:bCs/>
                <w:sz w:val="20"/>
                <w:szCs w:val="20"/>
                <w:lang w:val="en-GB"/>
              </w:rPr>
            </w:pPr>
          </w:p>
        </w:tc>
        <w:tc>
          <w:tcPr>
            <w:tcW w:w="2212" w:type="pct"/>
          </w:tcPr>
          <w:p w14:paraId="38A0C669" w14:textId="77777777" w:rsidR="00005B92" w:rsidRPr="007350DF" w:rsidRDefault="00EF11CE">
            <w:pPr>
              <w:pStyle w:val="NormalWeb"/>
              <w:jc w:val="both"/>
              <w:rPr>
                <w:rFonts w:ascii="Arial" w:hAnsi="Arial" w:cs="Arial"/>
                <w:sz w:val="20"/>
                <w:szCs w:val="20"/>
              </w:rPr>
            </w:pPr>
            <w:r w:rsidRPr="007350DF">
              <w:rPr>
                <w:rFonts w:ascii="Arial" w:hAnsi="Arial" w:cs="Arial"/>
                <w:sz w:val="20"/>
                <w:szCs w:val="20"/>
              </w:rPr>
              <w:t>There is a growing recognition in the contemporary art world that the traditional art historical apparatus has not sufficiently acknowledged the contributions of non-Western art and artists to the development of world art. Against this backdrop, this text serves as an invaluable addition to the expanding body of critical scholarship interrogating the contributions of such marginalized or underrepresented voices in contemporary global art. It demonstrates the scientific utility of an interdisciplinary approach as a critical methodological framework by adopting multiple theoretical lenses to analyze the works of three contemporary Chinese artists. In exploring these works, the author demonstrates how these artists leverage their personal visual idioms to construct dense, universal narratives that address a wide range of issues including ecology, feminism, aesthetics, visual hegemony, power dynamics, and political identity. It portrays contemporary Chinese artists not merely as local or peripheral players, but as emergent and powerful actors on the global art scene whose original and critical voices are actively helping to (re)define the trajectory of contemporary world art.  Arguing persuasively, the author shows that through their works, these artists have challenged traditional visual hierarchies, established new aesthetic paradigms, and reshaped prevailing concepts and perceptions in contemporary global art. In conclusion, the text thus serves as a valuable framework and stimulus for examining the contributions of other non-Western art traditions to contemporary global art.</w:t>
            </w:r>
          </w:p>
          <w:p w14:paraId="7DBC9196" w14:textId="77777777" w:rsidR="00005B92" w:rsidRPr="007350DF" w:rsidRDefault="00005B92">
            <w:pPr>
              <w:pStyle w:val="ListParagraph"/>
              <w:ind w:left="0"/>
              <w:rPr>
                <w:rFonts w:ascii="Arial" w:hAnsi="Arial" w:cs="Arial"/>
                <w:b/>
                <w:bCs/>
                <w:sz w:val="20"/>
                <w:szCs w:val="20"/>
                <w:lang w:val="en-GB"/>
              </w:rPr>
            </w:pPr>
          </w:p>
        </w:tc>
        <w:tc>
          <w:tcPr>
            <w:tcW w:w="1523" w:type="pct"/>
          </w:tcPr>
          <w:p w14:paraId="462A339C" w14:textId="77777777" w:rsidR="00005B92" w:rsidRPr="007350DF" w:rsidRDefault="00005B92">
            <w:pPr>
              <w:pStyle w:val="Heading2"/>
              <w:jc w:val="left"/>
              <w:rPr>
                <w:rFonts w:ascii="Arial" w:hAnsi="Arial" w:cs="Arial"/>
                <w:b w:val="0"/>
                <w:lang w:val="en-GB"/>
              </w:rPr>
            </w:pPr>
          </w:p>
        </w:tc>
      </w:tr>
      <w:tr w:rsidR="00005B92" w:rsidRPr="007350DF" w14:paraId="0D8B5B2C" w14:textId="77777777">
        <w:trPr>
          <w:trHeight w:val="1262"/>
        </w:trPr>
        <w:tc>
          <w:tcPr>
            <w:tcW w:w="1265" w:type="pct"/>
            <w:noWrap/>
          </w:tcPr>
          <w:p w14:paraId="21CBA5FE" w14:textId="77777777" w:rsidR="00005B92" w:rsidRPr="007350DF" w:rsidRDefault="00EF11CE">
            <w:pPr>
              <w:ind w:left="360"/>
              <w:rPr>
                <w:rFonts w:ascii="Arial" w:hAnsi="Arial" w:cs="Arial"/>
                <w:b/>
                <w:bCs/>
                <w:sz w:val="20"/>
                <w:szCs w:val="20"/>
                <w:lang w:val="en-GB"/>
              </w:rPr>
            </w:pPr>
            <w:r w:rsidRPr="007350DF">
              <w:rPr>
                <w:rFonts w:ascii="Arial" w:hAnsi="Arial" w:cs="Arial"/>
                <w:b/>
                <w:bCs/>
                <w:sz w:val="20"/>
                <w:szCs w:val="20"/>
                <w:lang w:val="en-GB"/>
              </w:rPr>
              <w:t>Is the title of the article suitable?</w:t>
            </w:r>
          </w:p>
          <w:p w14:paraId="1CABB61A" w14:textId="77777777" w:rsidR="00005B92" w:rsidRPr="007350DF" w:rsidRDefault="00EF11CE">
            <w:pPr>
              <w:ind w:left="360"/>
              <w:rPr>
                <w:rFonts w:ascii="Arial" w:hAnsi="Arial" w:cs="Arial"/>
                <w:b/>
                <w:bCs/>
                <w:sz w:val="20"/>
                <w:szCs w:val="20"/>
                <w:lang w:val="en-GB"/>
              </w:rPr>
            </w:pPr>
            <w:r w:rsidRPr="007350DF">
              <w:rPr>
                <w:rFonts w:ascii="Arial" w:hAnsi="Arial" w:cs="Arial"/>
                <w:b/>
                <w:bCs/>
                <w:sz w:val="20"/>
                <w:szCs w:val="20"/>
                <w:lang w:val="en-GB"/>
              </w:rPr>
              <w:t>(If not please suggest an alternative title)</w:t>
            </w:r>
          </w:p>
          <w:p w14:paraId="0275B919" w14:textId="77777777" w:rsidR="00005B92" w:rsidRPr="007350DF" w:rsidRDefault="00005B92">
            <w:pPr>
              <w:pStyle w:val="Heading2"/>
              <w:jc w:val="left"/>
              <w:rPr>
                <w:rFonts w:ascii="Arial" w:hAnsi="Arial" w:cs="Arial"/>
                <w:u w:val="single"/>
                <w:lang w:val="en-GB"/>
              </w:rPr>
            </w:pPr>
          </w:p>
        </w:tc>
        <w:tc>
          <w:tcPr>
            <w:tcW w:w="2212" w:type="pct"/>
          </w:tcPr>
          <w:p w14:paraId="794AA9A7" w14:textId="77777777" w:rsidR="00005B92" w:rsidRPr="007350DF" w:rsidRDefault="00EF11CE">
            <w:pPr>
              <w:rPr>
                <w:rFonts w:ascii="Arial" w:hAnsi="Arial" w:cs="Arial"/>
                <w:b/>
                <w:bCs/>
                <w:sz w:val="20"/>
                <w:szCs w:val="20"/>
              </w:rPr>
            </w:pPr>
            <w:r w:rsidRPr="007350DF">
              <w:rPr>
                <w:rFonts w:ascii="Arial" w:hAnsi="Arial" w:cs="Arial"/>
                <w:sz w:val="20"/>
                <w:szCs w:val="20"/>
              </w:rPr>
              <w:t xml:space="preserve">The title of the book is appropriate. It succinctly reflects the core </w:t>
            </w:r>
            <w:proofErr w:type="gramStart"/>
            <w:r w:rsidRPr="007350DF">
              <w:rPr>
                <w:rFonts w:ascii="Arial" w:hAnsi="Arial" w:cs="Arial"/>
                <w:sz w:val="20"/>
                <w:szCs w:val="20"/>
              </w:rPr>
              <w:t>argument  of</w:t>
            </w:r>
            <w:proofErr w:type="gramEnd"/>
            <w:r w:rsidRPr="007350DF">
              <w:rPr>
                <w:rFonts w:ascii="Arial" w:hAnsi="Arial" w:cs="Arial"/>
                <w:sz w:val="20"/>
                <w:szCs w:val="20"/>
              </w:rPr>
              <w:t xml:space="preserve">  the text which emphasizes the centrality </w:t>
            </w:r>
            <w:proofErr w:type="gramStart"/>
            <w:r w:rsidRPr="007350DF">
              <w:rPr>
                <w:rFonts w:ascii="Arial" w:hAnsi="Arial" w:cs="Arial"/>
                <w:sz w:val="20"/>
                <w:szCs w:val="20"/>
              </w:rPr>
              <w:t>of  a</w:t>
            </w:r>
            <w:proofErr w:type="gramEnd"/>
            <w:r w:rsidRPr="007350DF">
              <w:rPr>
                <w:rFonts w:ascii="Arial" w:hAnsi="Arial" w:cs="Arial"/>
                <w:sz w:val="20"/>
                <w:szCs w:val="20"/>
              </w:rPr>
              <w:t xml:space="preserve"> plurality of conceptual and perceptual perspectives as a necessary framework for a holistic understanding of the works under </w:t>
            </w:r>
            <w:proofErr w:type="gramStart"/>
            <w:r w:rsidRPr="007350DF">
              <w:rPr>
                <w:rFonts w:ascii="Arial" w:hAnsi="Arial" w:cs="Arial"/>
                <w:sz w:val="20"/>
                <w:szCs w:val="20"/>
              </w:rPr>
              <w:t>review .</w:t>
            </w:r>
            <w:proofErr w:type="gramEnd"/>
            <w:r w:rsidRPr="007350DF">
              <w:rPr>
                <w:rFonts w:ascii="Arial" w:hAnsi="Arial" w:cs="Arial"/>
                <w:sz w:val="20"/>
                <w:szCs w:val="20"/>
              </w:rPr>
              <w:t xml:space="preserve"> It clearly sets the tone for the reader to prepare to rigorously engage with multiple and sometimes contradictory discourses across all its six essays    </w:t>
            </w:r>
          </w:p>
        </w:tc>
        <w:tc>
          <w:tcPr>
            <w:tcW w:w="1523" w:type="pct"/>
          </w:tcPr>
          <w:p w14:paraId="405B6701" w14:textId="77777777" w:rsidR="00005B92" w:rsidRPr="007350DF" w:rsidRDefault="00005B92">
            <w:pPr>
              <w:pStyle w:val="Heading2"/>
              <w:jc w:val="left"/>
              <w:rPr>
                <w:rFonts w:ascii="Arial" w:hAnsi="Arial" w:cs="Arial"/>
                <w:b w:val="0"/>
                <w:lang w:val="en-GB"/>
              </w:rPr>
            </w:pPr>
          </w:p>
        </w:tc>
      </w:tr>
      <w:tr w:rsidR="00005B92" w:rsidRPr="007350DF" w14:paraId="5604762A" w14:textId="77777777">
        <w:trPr>
          <w:trHeight w:val="1262"/>
        </w:trPr>
        <w:tc>
          <w:tcPr>
            <w:tcW w:w="1265" w:type="pct"/>
            <w:noWrap/>
          </w:tcPr>
          <w:p w14:paraId="3635573D" w14:textId="77777777" w:rsidR="00005B92" w:rsidRPr="007350DF" w:rsidRDefault="00EF11CE">
            <w:pPr>
              <w:pStyle w:val="Heading2"/>
              <w:ind w:left="360"/>
              <w:jc w:val="left"/>
              <w:rPr>
                <w:rFonts w:ascii="Arial" w:hAnsi="Arial" w:cs="Arial"/>
                <w:lang w:val="en-GB"/>
              </w:rPr>
            </w:pPr>
            <w:r w:rsidRPr="007350DF">
              <w:rPr>
                <w:rFonts w:ascii="Arial" w:hAnsi="Arial" w:cs="Arial"/>
                <w:lang w:val="en-GB"/>
              </w:rPr>
              <w:t>Is the abstract of the article comprehensive? Do you suggest the addition (or deletion) of some points in this section? Please write your suggestions here.</w:t>
            </w:r>
          </w:p>
          <w:p w14:paraId="3760981A" w14:textId="77777777" w:rsidR="00005B92" w:rsidRPr="007350DF" w:rsidRDefault="00005B92">
            <w:pPr>
              <w:pStyle w:val="Heading2"/>
              <w:jc w:val="left"/>
              <w:rPr>
                <w:rFonts w:ascii="Arial" w:hAnsi="Arial" w:cs="Arial"/>
                <w:u w:val="single"/>
                <w:lang w:val="en-GB"/>
              </w:rPr>
            </w:pPr>
          </w:p>
        </w:tc>
        <w:tc>
          <w:tcPr>
            <w:tcW w:w="2212" w:type="pct"/>
          </w:tcPr>
          <w:p w14:paraId="7E2BA41C" w14:textId="77777777" w:rsidR="00005B92" w:rsidRPr="007350DF" w:rsidRDefault="00EF11CE">
            <w:pPr>
              <w:pStyle w:val="NormalWeb"/>
              <w:spacing w:before="0" w:after="0"/>
              <w:jc w:val="both"/>
              <w:rPr>
                <w:rFonts w:ascii="Arial" w:hAnsi="Arial" w:cs="Arial"/>
                <w:sz w:val="20"/>
                <w:szCs w:val="20"/>
              </w:rPr>
            </w:pPr>
            <w:r w:rsidRPr="007350DF">
              <w:rPr>
                <w:rFonts w:ascii="Arial" w:eastAsia="Times New Roman" w:hAnsi="Arial" w:cs="Arial"/>
                <w:sz w:val="20"/>
                <w:szCs w:val="20"/>
                <w:lang w:eastAsia="zh-CN" w:bidi="ar"/>
              </w:rPr>
              <w:t>The abstracts of the essays are well structured, demonstrating theoretical depth, conceptual richness and a firm grasp of multidisciplinary frameworks.  They spell out the statement of the problem, the aim and interpretative steps of the essays. However, like the body of the text, they are loaded with technical jargon which sometimes obscures the clarity of the analytical method employed.</w:t>
            </w:r>
          </w:p>
          <w:p w14:paraId="0FB7E83A" w14:textId="77777777" w:rsidR="00005B92" w:rsidRPr="007350DF" w:rsidRDefault="00005B92">
            <w:pPr>
              <w:ind w:left="360"/>
              <w:rPr>
                <w:rFonts w:ascii="Arial" w:hAnsi="Arial" w:cs="Arial"/>
                <w:b/>
                <w:bCs/>
                <w:sz w:val="20"/>
                <w:szCs w:val="20"/>
                <w:lang w:val="en-GB"/>
              </w:rPr>
            </w:pPr>
          </w:p>
        </w:tc>
        <w:tc>
          <w:tcPr>
            <w:tcW w:w="1523" w:type="pct"/>
          </w:tcPr>
          <w:p w14:paraId="1D54B730" w14:textId="77777777" w:rsidR="00005B92" w:rsidRPr="007350DF" w:rsidRDefault="00005B92">
            <w:pPr>
              <w:pStyle w:val="Heading2"/>
              <w:jc w:val="left"/>
              <w:rPr>
                <w:rFonts w:ascii="Arial" w:hAnsi="Arial" w:cs="Arial"/>
                <w:b w:val="0"/>
                <w:lang w:val="en-GB"/>
              </w:rPr>
            </w:pPr>
          </w:p>
        </w:tc>
      </w:tr>
      <w:tr w:rsidR="00005B92" w:rsidRPr="007350DF" w14:paraId="2F579F54" w14:textId="77777777">
        <w:trPr>
          <w:trHeight w:val="859"/>
        </w:trPr>
        <w:tc>
          <w:tcPr>
            <w:tcW w:w="1265" w:type="pct"/>
            <w:noWrap/>
          </w:tcPr>
          <w:p w14:paraId="04361F46" w14:textId="77777777" w:rsidR="00005B92" w:rsidRPr="007350DF" w:rsidRDefault="00EF11CE">
            <w:pPr>
              <w:ind w:left="360"/>
              <w:rPr>
                <w:rFonts w:ascii="Arial" w:hAnsi="Arial" w:cs="Arial"/>
                <w:b/>
                <w:bCs/>
                <w:sz w:val="20"/>
                <w:szCs w:val="20"/>
                <w:u w:val="single"/>
                <w:lang w:val="en-GB"/>
              </w:rPr>
            </w:pPr>
            <w:r w:rsidRPr="007350DF">
              <w:rPr>
                <w:rFonts w:ascii="Arial" w:hAnsi="Arial" w:cs="Arial"/>
                <w:b/>
                <w:bCs/>
                <w:sz w:val="20"/>
                <w:szCs w:val="20"/>
                <w:lang w:val="en-GB"/>
              </w:rPr>
              <w:t xml:space="preserve">Is the manuscript scientifically, correct? Please write here. </w:t>
            </w:r>
          </w:p>
        </w:tc>
        <w:tc>
          <w:tcPr>
            <w:tcW w:w="2212" w:type="pct"/>
          </w:tcPr>
          <w:p w14:paraId="0626A8D4" w14:textId="77777777" w:rsidR="00005B92" w:rsidRPr="007350DF" w:rsidRDefault="00EF11CE">
            <w:pPr>
              <w:rPr>
                <w:rFonts w:ascii="Arial" w:hAnsi="Arial" w:cs="Arial"/>
                <w:sz w:val="20"/>
                <w:szCs w:val="20"/>
              </w:rPr>
            </w:pPr>
            <w:r w:rsidRPr="007350DF">
              <w:rPr>
                <w:rFonts w:ascii="Arial" w:hAnsi="Arial" w:cs="Arial"/>
                <w:sz w:val="20"/>
                <w:szCs w:val="20"/>
                <w:lang w:eastAsia="zh-CN"/>
              </w:rPr>
              <w:t>As works of art criticism, these essays primarily reflect the subjective opinions of the author. Yet their critical insights are far from casual observations. They rest on careful, rigorous analysis of high intellectual depth. The author interrogates the subjects and presents the narratives through multiple interdisciplinary frameworks. They are argued with analytical precision and persuasive force. The richness of this method gives the essays their conceptual depth and scientific weight.</w:t>
            </w:r>
          </w:p>
          <w:p w14:paraId="2B5A7721" w14:textId="77777777" w:rsidR="00005B92" w:rsidRPr="007350DF" w:rsidRDefault="00005B92">
            <w:pPr>
              <w:rPr>
                <w:rFonts w:ascii="Arial" w:hAnsi="Arial" w:cs="Arial"/>
                <w:sz w:val="20"/>
                <w:szCs w:val="20"/>
              </w:rPr>
            </w:pPr>
          </w:p>
        </w:tc>
        <w:tc>
          <w:tcPr>
            <w:tcW w:w="1523" w:type="pct"/>
          </w:tcPr>
          <w:p w14:paraId="4898F764" w14:textId="77777777" w:rsidR="00005B92" w:rsidRPr="007350DF" w:rsidRDefault="00005B92">
            <w:pPr>
              <w:pStyle w:val="Heading2"/>
              <w:jc w:val="left"/>
              <w:rPr>
                <w:rFonts w:ascii="Arial" w:hAnsi="Arial" w:cs="Arial"/>
                <w:b w:val="0"/>
                <w:lang w:val="en-GB"/>
              </w:rPr>
            </w:pPr>
          </w:p>
        </w:tc>
      </w:tr>
      <w:tr w:rsidR="00005B92" w:rsidRPr="007350DF" w14:paraId="73739464" w14:textId="77777777">
        <w:trPr>
          <w:trHeight w:val="703"/>
        </w:trPr>
        <w:tc>
          <w:tcPr>
            <w:tcW w:w="1265" w:type="pct"/>
            <w:noWrap/>
          </w:tcPr>
          <w:p w14:paraId="09C25322" w14:textId="77777777" w:rsidR="00005B92" w:rsidRPr="007350DF" w:rsidRDefault="00EF11CE">
            <w:pPr>
              <w:ind w:left="360"/>
              <w:rPr>
                <w:rFonts w:ascii="Arial" w:hAnsi="Arial" w:cs="Arial"/>
                <w:b/>
                <w:bCs/>
                <w:sz w:val="20"/>
                <w:szCs w:val="20"/>
                <w:lang w:val="en-GB"/>
              </w:rPr>
            </w:pPr>
            <w:r w:rsidRPr="007350D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05B92" w:rsidRPr="007350DF" w:rsidRDefault="00EF11CE">
            <w:pPr>
              <w:ind w:left="360"/>
              <w:rPr>
                <w:rFonts w:ascii="Arial" w:hAnsi="Arial" w:cs="Arial"/>
                <w:b/>
                <w:bCs/>
                <w:sz w:val="20"/>
                <w:szCs w:val="20"/>
                <w:u w:val="single"/>
                <w:lang w:val="en-GB"/>
              </w:rPr>
            </w:pPr>
            <w:r w:rsidRPr="007350DF">
              <w:rPr>
                <w:rFonts w:ascii="Arial" w:hAnsi="Arial" w:cs="Arial"/>
                <w:b/>
                <w:bCs/>
                <w:sz w:val="20"/>
                <w:szCs w:val="20"/>
                <w:u w:val="single"/>
                <w:lang w:val="en-GB"/>
              </w:rPr>
              <w:t>-</w:t>
            </w:r>
          </w:p>
        </w:tc>
        <w:tc>
          <w:tcPr>
            <w:tcW w:w="2212" w:type="pct"/>
          </w:tcPr>
          <w:p w14:paraId="4C7BB853" w14:textId="77777777" w:rsidR="00005B92" w:rsidRPr="007350DF" w:rsidRDefault="00EF11CE">
            <w:pPr>
              <w:pStyle w:val="msolistparagraph0"/>
              <w:spacing w:line="252" w:lineRule="auto"/>
              <w:ind w:left="0"/>
              <w:jc w:val="both"/>
              <w:rPr>
                <w:rFonts w:ascii="Arial" w:hAnsi="Arial" w:cs="Arial"/>
                <w:bCs/>
                <w:sz w:val="20"/>
                <w:szCs w:val="20"/>
              </w:rPr>
            </w:pPr>
            <w:r w:rsidRPr="007350DF">
              <w:rPr>
                <w:rFonts w:ascii="Arial" w:hAnsi="Arial" w:cs="Arial"/>
                <w:bCs/>
                <w:sz w:val="20"/>
                <w:szCs w:val="20"/>
              </w:rPr>
              <w:t>The references in the various essays are sufficient and satisfactory based on the subject matter.  However, the author shows a worrisome inconsistency in the use of reference styles through the text. For example, the reference lists of the first four essays are formatted according to the</w:t>
            </w:r>
            <w:r w:rsidRPr="007350DF">
              <w:rPr>
                <w:rFonts w:ascii="Arial" w:hAnsi="Arial" w:cs="Arial"/>
                <w:sz w:val="20"/>
                <w:szCs w:val="20"/>
              </w:rPr>
              <w:t xml:space="preserve"> APA (American Psychological Association) style</w:t>
            </w:r>
            <w:r w:rsidRPr="007350DF">
              <w:rPr>
                <w:rFonts w:ascii="Arial" w:hAnsi="Arial" w:cs="Arial"/>
                <w:bCs/>
                <w:sz w:val="20"/>
                <w:szCs w:val="20"/>
              </w:rPr>
              <w:t xml:space="preserve"> while the last two essays follow the Chicago Manual style</w:t>
            </w:r>
          </w:p>
          <w:p w14:paraId="24FE0567" w14:textId="77777777" w:rsidR="00005B92" w:rsidRPr="007350DF" w:rsidRDefault="00005B92">
            <w:pPr>
              <w:pStyle w:val="ListParagraph"/>
              <w:ind w:left="0"/>
              <w:rPr>
                <w:rFonts w:ascii="Arial" w:hAnsi="Arial" w:cs="Arial"/>
                <w:b/>
                <w:bCs/>
                <w:sz w:val="20"/>
                <w:szCs w:val="20"/>
              </w:rPr>
            </w:pPr>
          </w:p>
        </w:tc>
        <w:tc>
          <w:tcPr>
            <w:tcW w:w="1523" w:type="pct"/>
          </w:tcPr>
          <w:p w14:paraId="40220055" w14:textId="77777777" w:rsidR="00005B92" w:rsidRPr="007350DF" w:rsidRDefault="00005B92">
            <w:pPr>
              <w:pStyle w:val="Heading2"/>
              <w:jc w:val="left"/>
              <w:rPr>
                <w:rFonts w:ascii="Arial" w:hAnsi="Arial" w:cs="Arial"/>
                <w:b w:val="0"/>
                <w:lang w:val="en-GB"/>
              </w:rPr>
            </w:pPr>
          </w:p>
        </w:tc>
      </w:tr>
      <w:tr w:rsidR="00005B92" w:rsidRPr="007350DF" w14:paraId="73CC4A50" w14:textId="77777777">
        <w:trPr>
          <w:trHeight w:val="386"/>
        </w:trPr>
        <w:tc>
          <w:tcPr>
            <w:tcW w:w="1265" w:type="pct"/>
            <w:noWrap/>
          </w:tcPr>
          <w:p w14:paraId="029CE8D0" w14:textId="77777777" w:rsidR="00005B92" w:rsidRPr="007350DF" w:rsidRDefault="00005B92">
            <w:pPr>
              <w:pStyle w:val="Heading2"/>
              <w:jc w:val="left"/>
              <w:rPr>
                <w:rFonts w:ascii="Arial" w:hAnsi="Arial" w:cs="Arial"/>
                <w:b w:val="0"/>
                <w:lang w:val="en-GB"/>
              </w:rPr>
            </w:pPr>
          </w:p>
          <w:p w14:paraId="589C16C7" w14:textId="77777777" w:rsidR="00005B92" w:rsidRPr="007350DF" w:rsidRDefault="00EF11CE">
            <w:pPr>
              <w:pStyle w:val="Heading2"/>
              <w:ind w:left="360"/>
              <w:jc w:val="left"/>
              <w:rPr>
                <w:rFonts w:ascii="Arial" w:hAnsi="Arial" w:cs="Arial"/>
                <w:bCs w:val="0"/>
                <w:lang w:val="en-GB"/>
              </w:rPr>
            </w:pPr>
            <w:r w:rsidRPr="007350DF">
              <w:rPr>
                <w:rFonts w:ascii="Arial" w:hAnsi="Arial" w:cs="Arial"/>
                <w:bCs w:val="0"/>
                <w:lang w:val="en-GB"/>
              </w:rPr>
              <w:t>Is the language/English quality of the article suitable for scholarly communications?</w:t>
            </w:r>
          </w:p>
          <w:p w14:paraId="7722B85E" w14:textId="77777777" w:rsidR="00005B92" w:rsidRPr="007350DF" w:rsidRDefault="00005B92">
            <w:pPr>
              <w:rPr>
                <w:rFonts w:ascii="Arial" w:hAnsi="Arial" w:cs="Arial"/>
                <w:sz w:val="20"/>
                <w:szCs w:val="20"/>
                <w:lang w:val="en-GB"/>
              </w:rPr>
            </w:pPr>
          </w:p>
        </w:tc>
        <w:tc>
          <w:tcPr>
            <w:tcW w:w="2212" w:type="pct"/>
          </w:tcPr>
          <w:p w14:paraId="0A07EA75" w14:textId="77777777" w:rsidR="00005B92" w:rsidRPr="007350DF" w:rsidRDefault="00005B92">
            <w:pPr>
              <w:rPr>
                <w:rFonts w:ascii="Arial" w:hAnsi="Arial" w:cs="Arial"/>
                <w:sz w:val="20"/>
                <w:szCs w:val="20"/>
                <w:lang w:val="en-GB"/>
              </w:rPr>
            </w:pPr>
          </w:p>
          <w:p w14:paraId="76AAFC4B" w14:textId="77777777" w:rsidR="00005B92" w:rsidRPr="007350DF" w:rsidRDefault="00EF11CE">
            <w:pPr>
              <w:spacing w:after="120"/>
              <w:jc w:val="both"/>
              <w:rPr>
                <w:rFonts w:ascii="Arial" w:hAnsi="Arial" w:cs="Arial"/>
                <w:sz w:val="20"/>
                <w:szCs w:val="20"/>
              </w:rPr>
            </w:pPr>
            <w:r w:rsidRPr="007350DF">
              <w:rPr>
                <w:rFonts w:ascii="Arial" w:eastAsia="Calibri" w:hAnsi="Arial" w:cs="Arial"/>
                <w:sz w:val="20"/>
                <w:szCs w:val="20"/>
                <w:lang w:eastAsia="zh-CN" w:bidi="ar"/>
              </w:rPr>
              <w:t>Language-wise, the text is heavy on technical jargon. It leans too heavily on the special vocabulary of art criticism. This kind of linguistic sophistication is sometimes unavoidable because of the level of conceptual complexity the author is struggling to analyze and communicate. Thus, some of the words or phrases employed in the discourse like “non-anthropocentric funeral” (p.22), "dialetheist aesthetics" (p.33) and “</w:t>
            </w:r>
            <w:r w:rsidRPr="007350DF">
              <w:rPr>
                <w:rFonts w:ascii="Arial" w:eastAsia="SimSun" w:hAnsi="Arial" w:cs="Arial"/>
                <w:sz w:val="20"/>
                <w:szCs w:val="20"/>
                <w:lang w:eastAsia="zh-CN" w:bidi="ar"/>
              </w:rPr>
              <w:t>topological multiplicities of coexistence</w:t>
            </w:r>
            <w:r w:rsidRPr="007350DF">
              <w:rPr>
                <w:rFonts w:ascii="Arial" w:eastAsia="Calibri" w:hAnsi="Arial" w:cs="Arial"/>
                <w:sz w:val="20"/>
                <w:szCs w:val="20"/>
                <w:lang w:eastAsia="zh-CN" w:bidi="ar"/>
              </w:rPr>
              <w:t>” (p.63) to mention but a few</w:t>
            </w:r>
            <w:r w:rsidRPr="007350DF">
              <w:rPr>
                <w:rFonts w:ascii="Arial" w:hAnsi="Arial" w:cs="Arial"/>
                <w:sz w:val="20"/>
                <w:szCs w:val="20"/>
                <w:lang w:eastAsia="zh-CN" w:bidi="ar"/>
              </w:rPr>
              <w:t xml:space="preserve"> </w:t>
            </w:r>
            <w:r w:rsidRPr="007350DF">
              <w:rPr>
                <w:rFonts w:ascii="Arial" w:eastAsia="Calibri" w:hAnsi="Arial" w:cs="Arial"/>
                <w:sz w:val="20"/>
                <w:szCs w:val="20"/>
                <w:lang w:eastAsia="zh-CN" w:bidi="ar"/>
              </w:rPr>
              <w:t xml:space="preserve">do not fit into simple lexical categories. They are technical constructs designed to encapsulate deep art concepts. However, they sometimes obfuscate rather than illuminate the discourse and inadvertently alienate some section of the readership — especially those who are not experts in art history or art criticism.  </w:t>
            </w:r>
            <w:proofErr w:type="gramStart"/>
            <w:r w:rsidRPr="007350DF">
              <w:rPr>
                <w:rFonts w:ascii="Arial" w:eastAsia="Calibri" w:hAnsi="Arial" w:cs="Arial"/>
                <w:sz w:val="20"/>
                <w:szCs w:val="20"/>
                <w:lang w:eastAsia="zh-CN" w:bidi="ar"/>
              </w:rPr>
              <w:t>Thus</w:t>
            </w:r>
            <w:proofErr w:type="gramEnd"/>
            <w:r w:rsidRPr="007350DF">
              <w:rPr>
                <w:rFonts w:ascii="Arial" w:eastAsia="Calibri" w:hAnsi="Arial" w:cs="Arial"/>
                <w:sz w:val="20"/>
                <w:szCs w:val="20"/>
                <w:lang w:eastAsia="zh-CN" w:bidi="ar"/>
              </w:rPr>
              <w:t xml:space="preserve"> the general language of the text foregrounds a common and persistent problem of much contemporary art historical /critical discourse – the struggle to balance analytical depth with a clarity of expression. </w:t>
            </w:r>
          </w:p>
          <w:p w14:paraId="31D85C70" w14:textId="77777777" w:rsidR="00005B92" w:rsidRPr="007350DF" w:rsidRDefault="00005B92">
            <w:pPr>
              <w:spacing w:after="160" w:line="252" w:lineRule="auto"/>
              <w:jc w:val="both"/>
              <w:rPr>
                <w:rFonts w:ascii="Arial" w:hAnsi="Arial" w:cs="Arial"/>
                <w:sz w:val="20"/>
                <w:szCs w:val="20"/>
              </w:rPr>
            </w:pPr>
          </w:p>
          <w:p w14:paraId="6CBA4B2A" w14:textId="77777777" w:rsidR="00005B92" w:rsidRPr="007350DF" w:rsidRDefault="00005B92">
            <w:pPr>
              <w:rPr>
                <w:rFonts w:ascii="Arial" w:hAnsi="Arial" w:cs="Arial"/>
                <w:sz w:val="20"/>
                <w:szCs w:val="20"/>
                <w:lang w:val="en-GB"/>
              </w:rPr>
            </w:pPr>
          </w:p>
          <w:p w14:paraId="41E28118" w14:textId="77777777" w:rsidR="00005B92" w:rsidRPr="007350DF" w:rsidRDefault="00005B92">
            <w:pPr>
              <w:rPr>
                <w:rFonts w:ascii="Arial" w:hAnsi="Arial" w:cs="Arial"/>
                <w:sz w:val="20"/>
                <w:szCs w:val="20"/>
                <w:lang w:val="en-GB"/>
              </w:rPr>
            </w:pPr>
          </w:p>
          <w:p w14:paraId="297F52DB" w14:textId="77777777" w:rsidR="00005B92" w:rsidRPr="007350DF" w:rsidRDefault="00005B92">
            <w:pPr>
              <w:rPr>
                <w:rFonts w:ascii="Arial" w:hAnsi="Arial" w:cs="Arial"/>
                <w:sz w:val="20"/>
                <w:szCs w:val="20"/>
                <w:lang w:val="en-GB"/>
              </w:rPr>
            </w:pPr>
          </w:p>
          <w:p w14:paraId="149A6CEF" w14:textId="77777777" w:rsidR="00005B92" w:rsidRPr="007350DF" w:rsidRDefault="00005B92">
            <w:pPr>
              <w:rPr>
                <w:rFonts w:ascii="Arial" w:hAnsi="Arial" w:cs="Arial"/>
                <w:sz w:val="20"/>
                <w:szCs w:val="20"/>
                <w:lang w:val="en-GB"/>
              </w:rPr>
            </w:pPr>
          </w:p>
        </w:tc>
        <w:tc>
          <w:tcPr>
            <w:tcW w:w="1523" w:type="pct"/>
          </w:tcPr>
          <w:p w14:paraId="0351CA58" w14:textId="77777777" w:rsidR="00005B92" w:rsidRPr="007350DF" w:rsidRDefault="00005B92">
            <w:pPr>
              <w:rPr>
                <w:rFonts w:ascii="Arial" w:hAnsi="Arial" w:cs="Arial"/>
                <w:sz w:val="20"/>
                <w:szCs w:val="20"/>
                <w:lang w:val="en-GB"/>
              </w:rPr>
            </w:pPr>
          </w:p>
        </w:tc>
      </w:tr>
      <w:tr w:rsidR="00005B92" w:rsidRPr="007350DF" w14:paraId="20A16C0C" w14:textId="77777777">
        <w:trPr>
          <w:trHeight w:val="1178"/>
        </w:trPr>
        <w:tc>
          <w:tcPr>
            <w:tcW w:w="1265" w:type="pct"/>
            <w:noWrap/>
          </w:tcPr>
          <w:p w14:paraId="7F4BCFAE" w14:textId="77777777" w:rsidR="00005B92" w:rsidRPr="007350DF" w:rsidRDefault="00EF11CE">
            <w:pPr>
              <w:pStyle w:val="Heading2"/>
              <w:jc w:val="left"/>
              <w:rPr>
                <w:rFonts w:ascii="Arial" w:hAnsi="Arial" w:cs="Arial"/>
                <w:b w:val="0"/>
                <w:bCs w:val="0"/>
                <w:lang w:val="en-GB"/>
              </w:rPr>
            </w:pPr>
            <w:r w:rsidRPr="007350DF">
              <w:rPr>
                <w:rFonts w:ascii="Arial" w:hAnsi="Arial" w:cs="Arial"/>
                <w:bCs w:val="0"/>
                <w:u w:val="single"/>
                <w:lang w:val="en-GB"/>
              </w:rPr>
              <w:t>Optional/General</w:t>
            </w:r>
            <w:r w:rsidRPr="007350DF">
              <w:rPr>
                <w:rFonts w:ascii="Arial" w:hAnsi="Arial" w:cs="Arial"/>
                <w:bCs w:val="0"/>
                <w:lang w:val="en-GB"/>
              </w:rPr>
              <w:t xml:space="preserve"> </w:t>
            </w:r>
            <w:r w:rsidRPr="007350DF">
              <w:rPr>
                <w:rFonts w:ascii="Arial" w:hAnsi="Arial" w:cs="Arial"/>
                <w:b w:val="0"/>
                <w:bCs w:val="0"/>
                <w:lang w:val="en-GB"/>
              </w:rPr>
              <w:t>comments</w:t>
            </w:r>
          </w:p>
          <w:p w14:paraId="1A6B3748" w14:textId="77777777" w:rsidR="00005B92" w:rsidRPr="007350DF" w:rsidRDefault="00005B92">
            <w:pPr>
              <w:pStyle w:val="Heading2"/>
              <w:jc w:val="left"/>
              <w:rPr>
                <w:rFonts w:ascii="Arial" w:hAnsi="Arial" w:cs="Arial"/>
                <w:b w:val="0"/>
                <w:lang w:val="en-GB"/>
              </w:rPr>
            </w:pPr>
          </w:p>
        </w:tc>
        <w:tc>
          <w:tcPr>
            <w:tcW w:w="2212" w:type="pct"/>
          </w:tcPr>
          <w:p w14:paraId="1E347C61" w14:textId="77777777" w:rsidR="00005B92" w:rsidRPr="007350DF" w:rsidRDefault="00005B92">
            <w:pPr>
              <w:rPr>
                <w:rFonts w:ascii="Arial" w:hAnsi="Arial" w:cs="Arial"/>
                <w:sz w:val="20"/>
                <w:szCs w:val="20"/>
                <w:lang w:val="en-GB"/>
              </w:rPr>
            </w:pPr>
          </w:p>
          <w:p w14:paraId="76D41ECC" w14:textId="77777777" w:rsidR="00005B92" w:rsidRPr="007350DF" w:rsidRDefault="00EF11CE">
            <w:pPr>
              <w:pStyle w:val="PlainText"/>
              <w:jc w:val="both"/>
              <w:rPr>
                <w:rFonts w:ascii="Arial" w:hAnsi="Arial" w:cs="Arial"/>
                <w:sz w:val="20"/>
                <w:szCs w:val="20"/>
              </w:rPr>
            </w:pPr>
            <w:r w:rsidRPr="007350DF">
              <w:rPr>
                <w:rFonts w:ascii="Arial" w:hAnsi="Arial" w:cs="Arial"/>
                <w:sz w:val="20"/>
                <w:szCs w:val="20"/>
              </w:rPr>
              <w:t xml:space="preserve">The text employs several theoretical perspectives to analyze a situation where three contemporary artists from </w:t>
            </w:r>
            <w:proofErr w:type="gramStart"/>
            <w:r w:rsidRPr="007350DF">
              <w:rPr>
                <w:rFonts w:ascii="Arial" w:hAnsi="Arial" w:cs="Arial"/>
                <w:sz w:val="20"/>
                <w:szCs w:val="20"/>
              </w:rPr>
              <w:t>China  use</w:t>
            </w:r>
            <w:proofErr w:type="gramEnd"/>
            <w:r w:rsidRPr="007350DF">
              <w:rPr>
                <w:rFonts w:ascii="Arial" w:hAnsi="Arial" w:cs="Arial"/>
                <w:sz w:val="20"/>
                <w:szCs w:val="20"/>
              </w:rPr>
              <w:t xml:space="preserve"> their works to not only question but also subvert the existing concepts and modes of perception regarding art. Its interdisciplinary nature– carefully woven into the analysis– constitutes one of its main strengths and makes the arguments engaging, original, persuasive, and intellectually robust. However, the six essays draw heavily on the specialized vocabulary of art criticism which, at times, obscures the central arguments rather than clarifying them. The density of the language could be alienating, hence making the discussion somewhat semantically closed and seeming to speak to itself, thus being mainly accessible to a limited circle of art specialists. Consequently, the text runs the risk of keeping its distinctive insights and critical viewpoints from being received by a wider audience. Therefore, I would suggest that the author could wisely reduce the amount of technical jargon to improve clarity and accessibility without losing the analytical depth or theoretical sophistication of the work.</w:t>
            </w:r>
          </w:p>
          <w:p w14:paraId="5E946A0E" w14:textId="77777777" w:rsidR="00005B92" w:rsidRPr="007350DF" w:rsidRDefault="00005B92">
            <w:pPr>
              <w:rPr>
                <w:rFonts w:ascii="Arial" w:hAnsi="Arial" w:cs="Arial"/>
                <w:sz w:val="20"/>
                <w:szCs w:val="20"/>
                <w:lang w:val="en-GB"/>
              </w:rPr>
            </w:pPr>
          </w:p>
          <w:p w14:paraId="7EB58C99" w14:textId="77777777" w:rsidR="00005B92" w:rsidRPr="007350DF" w:rsidRDefault="00005B92">
            <w:pPr>
              <w:rPr>
                <w:rFonts w:ascii="Arial" w:hAnsi="Arial" w:cs="Arial"/>
                <w:sz w:val="20"/>
                <w:szCs w:val="20"/>
                <w:lang w:val="en-GB"/>
              </w:rPr>
            </w:pPr>
          </w:p>
          <w:p w14:paraId="15DFD0E8" w14:textId="77777777" w:rsidR="00005B92" w:rsidRPr="007350DF" w:rsidRDefault="00005B92">
            <w:pPr>
              <w:rPr>
                <w:rFonts w:ascii="Arial" w:hAnsi="Arial" w:cs="Arial"/>
                <w:sz w:val="20"/>
                <w:szCs w:val="20"/>
                <w:lang w:val="en-GB"/>
              </w:rPr>
            </w:pPr>
          </w:p>
        </w:tc>
        <w:tc>
          <w:tcPr>
            <w:tcW w:w="1523" w:type="pct"/>
          </w:tcPr>
          <w:p w14:paraId="465E098E" w14:textId="77777777" w:rsidR="00005B92" w:rsidRPr="007350DF" w:rsidRDefault="00005B92">
            <w:pPr>
              <w:rPr>
                <w:rFonts w:ascii="Arial" w:hAnsi="Arial" w:cs="Arial"/>
                <w:sz w:val="20"/>
                <w:szCs w:val="20"/>
                <w:lang w:val="en-GB"/>
              </w:rPr>
            </w:pPr>
          </w:p>
        </w:tc>
      </w:tr>
    </w:tbl>
    <w:p w14:paraId="25069224" w14:textId="77777777" w:rsidR="00005B92" w:rsidRPr="007350DF" w:rsidRDefault="00005B92">
      <w:pPr>
        <w:pStyle w:val="BodyText"/>
        <w:rPr>
          <w:rFonts w:ascii="Arial" w:hAnsi="Arial" w:cs="Arial"/>
          <w:b/>
          <w:bCs/>
          <w:sz w:val="20"/>
          <w:szCs w:val="20"/>
          <w:u w:val="single"/>
          <w:lang w:val="en-GB"/>
        </w:rPr>
      </w:pPr>
    </w:p>
    <w:p w14:paraId="0821307F" w14:textId="77777777" w:rsidR="00005B92" w:rsidRPr="007350DF" w:rsidRDefault="00005B92">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005B92" w:rsidRPr="007350DF" w14:paraId="6A4E1E29"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7C4E1B33" w14:textId="77777777" w:rsidR="00005B92" w:rsidRPr="007350DF" w:rsidRDefault="00EF11CE">
            <w:pPr>
              <w:pStyle w:val="NormalWeb"/>
              <w:spacing w:before="0" w:beforeAutospacing="0" w:after="0" w:afterAutospacing="0"/>
              <w:rPr>
                <w:rFonts w:ascii="Arial" w:hAnsi="Arial" w:cs="Arial"/>
                <w:b/>
                <w:sz w:val="20"/>
                <w:szCs w:val="20"/>
                <w:u w:val="single"/>
                <w:lang w:val="en-GB"/>
              </w:rPr>
            </w:pPr>
            <w:r w:rsidRPr="007350DF">
              <w:rPr>
                <w:rFonts w:ascii="Arial" w:hAnsi="Arial" w:cs="Arial"/>
                <w:b/>
                <w:sz w:val="20"/>
                <w:szCs w:val="20"/>
                <w:highlight w:val="yellow"/>
                <w:u w:val="single"/>
                <w:lang w:val="en-GB"/>
              </w:rPr>
              <w:t>PART  2:</w:t>
            </w:r>
            <w:r w:rsidRPr="007350DF">
              <w:rPr>
                <w:rFonts w:ascii="Arial" w:hAnsi="Arial" w:cs="Arial"/>
                <w:b/>
                <w:sz w:val="20"/>
                <w:szCs w:val="20"/>
                <w:u w:val="single"/>
                <w:lang w:val="en-GB"/>
              </w:rPr>
              <w:t xml:space="preserve"> </w:t>
            </w:r>
          </w:p>
          <w:p w14:paraId="5B767407" w14:textId="77777777" w:rsidR="00005B92" w:rsidRPr="007350DF" w:rsidRDefault="00005B92">
            <w:pPr>
              <w:pStyle w:val="NormalWeb"/>
              <w:spacing w:before="0" w:beforeAutospacing="0" w:after="0" w:afterAutospacing="0"/>
              <w:rPr>
                <w:rFonts w:ascii="Arial" w:hAnsi="Arial" w:cs="Arial"/>
                <w:b/>
                <w:sz w:val="20"/>
                <w:szCs w:val="20"/>
                <w:u w:val="single"/>
                <w:lang w:val="en-GB"/>
              </w:rPr>
            </w:pPr>
          </w:p>
        </w:tc>
      </w:tr>
      <w:tr w:rsidR="00005B92" w:rsidRPr="007350DF" w14:paraId="5356501F" w14:textId="77777777">
        <w:trPr>
          <w:trHeight w:val="935"/>
        </w:trPr>
        <w:tc>
          <w:tcPr>
            <w:tcW w:w="1615" w:type="pct"/>
            <w:shd w:val="clear" w:color="auto" w:fill="EBFFFF"/>
            <w:noWrap/>
            <w:tcMar>
              <w:top w:w="0" w:type="dxa"/>
              <w:left w:w="108" w:type="dxa"/>
              <w:bottom w:w="0" w:type="dxa"/>
              <w:right w:w="108" w:type="dxa"/>
            </w:tcMar>
            <w:vAlign w:val="center"/>
          </w:tcPr>
          <w:p w14:paraId="51E80121" w14:textId="77777777" w:rsidR="00005B92" w:rsidRPr="007350DF" w:rsidRDefault="00005B92">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4C8040F4" w14:textId="77777777" w:rsidR="00005B92" w:rsidRPr="007350DF" w:rsidRDefault="00EF11CE">
            <w:pPr>
              <w:pStyle w:val="Heading2"/>
              <w:jc w:val="left"/>
              <w:rPr>
                <w:rFonts w:ascii="Arial" w:hAnsi="Arial" w:cs="Arial"/>
                <w:lang w:val="en-GB"/>
              </w:rPr>
            </w:pPr>
            <w:r w:rsidRPr="007350DF">
              <w:rPr>
                <w:rFonts w:ascii="Arial" w:hAnsi="Arial" w:cs="Arial"/>
                <w:lang w:val="en-GB"/>
              </w:rPr>
              <w:t>Reviewer’s comment</w:t>
            </w:r>
          </w:p>
        </w:tc>
        <w:tc>
          <w:tcPr>
            <w:tcW w:w="1342" w:type="pct"/>
            <w:shd w:val="clear" w:color="auto" w:fill="EBFFFF"/>
          </w:tcPr>
          <w:p w14:paraId="6F48B50B" w14:textId="77777777" w:rsidR="00005B92" w:rsidRPr="007350DF" w:rsidRDefault="00EF11CE">
            <w:pPr>
              <w:pStyle w:val="Heading2"/>
              <w:jc w:val="left"/>
              <w:rPr>
                <w:rFonts w:ascii="Arial" w:hAnsi="Arial" w:cs="Arial"/>
                <w:b w:val="0"/>
                <w:lang w:val="en-GB"/>
              </w:rPr>
            </w:pPr>
            <w:r w:rsidRPr="007350DF">
              <w:rPr>
                <w:rFonts w:ascii="Arial" w:hAnsi="Arial" w:cs="Arial"/>
                <w:lang w:val="en-GB"/>
              </w:rPr>
              <w:t>Author’s comment</w:t>
            </w:r>
            <w:r w:rsidRPr="007350DF">
              <w:rPr>
                <w:rFonts w:ascii="Arial" w:hAnsi="Arial" w:cs="Arial"/>
                <w:b w:val="0"/>
                <w:lang w:val="en-GB"/>
              </w:rPr>
              <w:t xml:space="preserve"> </w:t>
            </w:r>
            <w:r w:rsidRPr="007350DF">
              <w:rPr>
                <w:rFonts w:ascii="Arial" w:hAnsi="Arial" w:cs="Arial"/>
                <w:b w:val="0"/>
                <w:i/>
                <w:lang w:val="en-GB"/>
              </w:rPr>
              <w:t>(if agreed with the reviewer, correct the manuscript and highlight that part in the manuscript. It is mandatory that authors should write his/her feedback here)</w:t>
            </w:r>
          </w:p>
        </w:tc>
      </w:tr>
      <w:tr w:rsidR="00005B92" w:rsidRPr="007350DF" w14:paraId="3944C8A3" w14:textId="77777777">
        <w:trPr>
          <w:trHeight w:val="697"/>
        </w:trPr>
        <w:tc>
          <w:tcPr>
            <w:tcW w:w="1615" w:type="pct"/>
            <w:shd w:val="clear" w:color="auto" w:fill="EBFFFF"/>
            <w:noWrap/>
            <w:tcMar>
              <w:top w:w="0" w:type="dxa"/>
              <w:left w:w="108" w:type="dxa"/>
              <w:bottom w:w="0" w:type="dxa"/>
              <w:right w:w="108" w:type="dxa"/>
            </w:tcMar>
            <w:vAlign w:val="center"/>
          </w:tcPr>
          <w:p w14:paraId="314C891C" w14:textId="77777777" w:rsidR="00005B92" w:rsidRPr="007350DF" w:rsidRDefault="00EF11CE">
            <w:pPr>
              <w:pStyle w:val="NormalWeb"/>
              <w:spacing w:before="0" w:beforeAutospacing="0" w:after="0" w:afterAutospacing="0"/>
              <w:rPr>
                <w:rFonts w:ascii="Arial" w:hAnsi="Arial" w:cs="Arial"/>
                <w:b/>
                <w:sz w:val="20"/>
                <w:szCs w:val="20"/>
                <w:lang w:val="en-GB"/>
              </w:rPr>
            </w:pPr>
            <w:r w:rsidRPr="007350DF">
              <w:rPr>
                <w:rFonts w:ascii="Arial" w:hAnsi="Arial" w:cs="Arial"/>
                <w:b/>
                <w:sz w:val="20"/>
                <w:szCs w:val="20"/>
                <w:lang w:val="en-GB"/>
              </w:rPr>
              <w:t xml:space="preserve">Are there ethical issues in this manuscript? </w:t>
            </w:r>
          </w:p>
          <w:p w14:paraId="6034B476" w14:textId="77777777" w:rsidR="00005B92" w:rsidRPr="007350DF" w:rsidRDefault="00005B92">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60FC0308" w14:textId="77777777" w:rsidR="00005B92" w:rsidRPr="007350DF" w:rsidRDefault="00EF11CE">
            <w:pPr>
              <w:pStyle w:val="NormalWeb"/>
              <w:spacing w:before="0" w:beforeAutospacing="0" w:after="0" w:afterAutospacing="0"/>
              <w:rPr>
                <w:rFonts w:ascii="Arial" w:hAnsi="Arial" w:cs="Arial"/>
                <w:i/>
                <w:iCs/>
                <w:sz w:val="20"/>
                <w:szCs w:val="20"/>
                <w:u w:val="single"/>
                <w:lang w:val="en-GB"/>
              </w:rPr>
            </w:pPr>
            <w:r w:rsidRPr="007350DF">
              <w:rPr>
                <w:rFonts w:ascii="Arial" w:hAnsi="Arial" w:cs="Arial"/>
                <w:i/>
                <w:iCs/>
                <w:sz w:val="20"/>
                <w:szCs w:val="20"/>
                <w:u w:val="single"/>
                <w:lang w:val="en-GB"/>
              </w:rPr>
              <w:t xml:space="preserve">(If yes, </w:t>
            </w:r>
            <w:proofErr w:type="gramStart"/>
            <w:r w:rsidRPr="007350DF">
              <w:rPr>
                <w:rFonts w:ascii="Arial" w:hAnsi="Arial" w:cs="Arial"/>
                <w:i/>
                <w:iCs/>
                <w:sz w:val="20"/>
                <w:szCs w:val="20"/>
                <w:u w:val="single"/>
                <w:lang w:val="en-GB"/>
              </w:rPr>
              <w:t>Kindly</w:t>
            </w:r>
            <w:proofErr w:type="gramEnd"/>
            <w:r w:rsidRPr="007350DF">
              <w:rPr>
                <w:rFonts w:ascii="Arial" w:hAnsi="Arial" w:cs="Arial"/>
                <w:i/>
                <w:iCs/>
                <w:sz w:val="20"/>
                <w:szCs w:val="20"/>
                <w:u w:val="single"/>
                <w:lang w:val="en-GB"/>
              </w:rPr>
              <w:t xml:space="preserve"> please write down the ethical issues here in detail)</w:t>
            </w:r>
          </w:p>
          <w:p w14:paraId="3F0D46E3" w14:textId="77777777" w:rsidR="00005B92" w:rsidRPr="007350DF" w:rsidRDefault="00EF11CE">
            <w:pPr>
              <w:pStyle w:val="NormalWeb"/>
              <w:spacing w:before="0" w:beforeAutospacing="0" w:after="0" w:afterAutospacing="0"/>
              <w:rPr>
                <w:rFonts w:ascii="Arial" w:hAnsi="Arial" w:cs="Arial"/>
                <w:sz w:val="20"/>
                <w:szCs w:val="20"/>
              </w:rPr>
            </w:pPr>
            <w:r w:rsidRPr="007350DF">
              <w:rPr>
                <w:rFonts w:ascii="Arial" w:hAnsi="Arial" w:cs="Arial"/>
                <w:sz w:val="20"/>
                <w:szCs w:val="20"/>
              </w:rPr>
              <w:t>No</w:t>
            </w:r>
          </w:p>
          <w:p w14:paraId="7B654B67" w14:textId="77777777" w:rsidR="00005B92" w:rsidRPr="007350DF" w:rsidRDefault="00005B92">
            <w:pPr>
              <w:pStyle w:val="NormalWeb"/>
              <w:spacing w:before="0" w:beforeAutospacing="0" w:after="0" w:afterAutospacing="0"/>
              <w:rPr>
                <w:rFonts w:ascii="Arial" w:hAnsi="Arial" w:cs="Arial"/>
                <w:sz w:val="20"/>
                <w:szCs w:val="20"/>
                <w:lang w:val="en-GB"/>
              </w:rPr>
            </w:pPr>
          </w:p>
        </w:tc>
        <w:tc>
          <w:tcPr>
            <w:tcW w:w="1342" w:type="pct"/>
            <w:shd w:val="clear" w:color="auto" w:fill="EBFFFF"/>
            <w:vAlign w:val="center"/>
          </w:tcPr>
          <w:p w14:paraId="780A9F8E" w14:textId="77777777" w:rsidR="00005B92" w:rsidRPr="007350DF" w:rsidRDefault="00005B92">
            <w:pPr>
              <w:rPr>
                <w:rFonts w:ascii="Arial" w:eastAsia="Arial Unicode MS" w:hAnsi="Arial" w:cs="Arial"/>
                <w:sz w:val="20"/>
                <w:szCs w:val="20"/>
                <w:lang w:val="en-GB"/>
              </w:rPr>
            </w:pPr>
          </w:p>
          <w:p w14:paraId="4A981594" w14:textId="77777777" w:rsidR="00005B92" w:rsidRPr="007350DF" w:rsidRDefault="00005B92">
            <w:pPr>
              <w:rPr>
                <w:rFonts w:ascii="Arial" w:eastAsia="Arial Unicode MS" w:hAnsi="Arial" w:cs="Arial"/>
                <w:sz w:val="20"/>
                <w:szCs w:val="20"/>
                <w:lang w:val="en-GB"/>
              </w:rPr>
            </w:pPr>
          </w:p>
          <w:p w14:paraId="4780A682" w14:textId="77777777" w:rsidR="00005B92" w:rsidRPr="007350DF" w:rsidRDefault="00005B92">
            <w:pPr>
              <w:rPr>
                <w:rFonts w:ascii="Arial" w:eastAsia="Arial Unicode MS" w:hAnsi="Arial" w:cs="Arial"/>
                <w:sz w:val="20"/>
                <w:szCs w:val="20"/>
                <w:lang w:val="en-GB"/>
              </w:rPr>
            </w:pPr>
          </w:p>
          <w:p w14:paraId="2D80979A" w14:textId="77777777" w:rsidR="00005B92" w:rsidRPr="007350DF" w:rsidRDefault="00005B92">
            <w:pPr>
              <w:pStyle w:val="NormalWeb"/>
              <w:spacing w:before="0" w:beforeAutospacing="0" w:after="0" w:afterAutospacing="0"/>
              <w:rPr>
                <w:rFonts w:ascii="Arial" w:hAnsi="Arial" w:cs="Arial"/>
                <w:sz w:val="20"/>
                <w:szCs w:val="20"/>
                <w:lang w:val="en-GB"/>
              </w:rPr>
            </w:pPr>
          </w:p>
        </w:tc>
      </w:tr>
    </w:tbl>
    <w:p w14:paraId="48DC05A4" w14:textId="77777777" w:rsidR="00005B92" w:rsidRDefault="00005B92">
      <w:pPr>
        <w:rPr>
          <w:rFonts w:ascii="Arial" w:hAnsi="Arial" w:cs="Arial"/>
          <w:b/>
          <w:sz w:val="20"/>
          <w:szCs w:val="20"/>
          <w:lang w:val="en-GB"/>
        </w:rPr>
      </w:pPr>
    </w:p>
    <w:p w14:paraId="61D871AF" w14:textId="77777777" w:rsidR="007350DF" w:rsidRPr="00A13FDC" w:rsidRDefault="007350DF" w:rsidP="007350DF">
      <w:pPr>
        <w:pStyle w:val="Affiliation"/>
        <w:spacing w:after="0" w:line="240" w:lineRule="auto"/>
        <w:jc w:val="left"/>
        <w:rPr>
          <w:rFonts w:ascii="Arial" w:hAnsi="Arial" w:cs="Arial"/>
          <w:b/>
          <w:u w:val="single"/>
        </w:rPr>
      </w:pPr>
      <w:r w:rsidRPr="00A13FDC">
        <w:rPr>
          <w:rFonts w:ascii="Arial" w:hAnsi="Arial" w:cs="Arial"/>
          <w:b/>
          <w:u w:val="single"/>
        </w:rPr>
        <w:t>Reviewer details:</w:t>
      </w:r>
    </w:p>
    <w:p w14:paraId="478E25CF" w14:textId="77777777" w:rsidR="007350DF" w:rsidRPr="007350DF" w:rsidRDefault="007350DF" w:rsidP="007350DF">
      <w:pPr>
        <w:pStyle w:val="Affiliation"/>
        <w:spacing w:after="0" w:line="240" w:lineRule="auto"/>
        <w:jc w:val="left"/>
        <w:rPr>
          <w:rFonts w:ascii="Arial" w:hAnsi="Arial" w:cs="Arial"/>
          <w:b/>
        </w:rPr>
      </w:pPr>
      <w:r w:rsidRPr="007350DF">
        <w:rPr>
          <w:rFonts w:ascii="Arial" w:hAnsi="Arial" w:cs="Arial"/>
          <w:b/>
          <w:color w:val="000000"/>
        </w:rPr>
        <w:t>John Kelechi Opara, Nigeria</w:t>
      </w:r>
    </w:p>
    <w:p w14:paraId="1AB0C8C2" w14:textId="77777777" w:rsidR="007350DF" w:rsidRPr="007350DF" w:rsidRDefault="007350DF">
      <w:pPr>
        <w:rPr>
          <w:rFonts w:ascii="Arial" w:hAnsi="Arial" w:cs="Arial"/>
          <w:b/>
          <w:sz w:val="20"/>
          <w:szCs w:val="20"/>
        </w:rPr>
      </w:pPr>
    </w:p>
    <w:sectPr w:rsidR="007350DF" w:rsidRPr="007350DF">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5DAE" w14:textId="77777777" w:rsidR="006A6CD2" w:rsidRDefault="006A6CD2">
      <w:r>
        <w:separator/>
      </w:r>
    </w:p>
  </w:endnote>
  <w:endnote w:type="continuationSeparator" w:id="0">
    <w:p w14:paraId="7440364F" w14:textId="77777777" w:rsidR="006A6CD2" w:rsidRDefault="006A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005B92" w:rsidRDefault="00EF11C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27AB" w14:textId="77777777" w:rsidR="006A6CD2" w:rsidRDefault="006A6CD2">
      <w:r>
        <w:separator/>
      </w:r>
    </w:p>
  </w:footnote>
  <w:footnote w:type="continuationSeparator" w:id="0">
    <w:p w14:paraId="7D1DA86E" w14:textId="77777777" w:rsidR="006A6CD2" w:rsidRDefault="006A6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005B92" w:rsidRDefault="00005B92">
    <w:pPr>
      <w:spacing w:before="100" w:beforeAutospacing="1" w:after="100" w:afterAutospacing="1"/>
      <w:jc w:val="center"/>
      <w:rPr>
        <w:rFonts w:ascii="Arial" w:hAnsi="Arial" w:cs="Arial"/>
        <w:b/>
        <w:bCs/>
        <w:color w:val="003399"/>
        <w:szCs w:val="20"/>
        <w:u w:val="single"/>
        <w:lang w:val="en-GB"/>
      </w:rPr>
    </w:pPr>
  </w:p>
  <w:p w14:paraId="058BC5FD" w14:textId="77777777" w:rsidR="00005B92" w:rsidRDefault="00005B92">
    <w:pPr>
      <w:spacing w:before="100" w:beforeAutospacing="1" w:after="100" w:afterAutospacing="1"/>
      <w:jc w:val="center"/>
      <w:rPr>
        <w:rFonts w:ascii="Arial" w:hAnsi="Arial" w:cs="Arial"/>
        <w:b/>
        <w:bCs/>
        <w:color w:val="003399"/>
        <w:szCs w:val="20"/>
        <w:u w:val="single"/>
        <w:lang w:val="en-GB"/>
      </w:rPr>
    </w:pPr>
  </w:p>
  <w:p w14:paraId="5E373534" w14:textId="77777777" w:rsidR="00005B92" w:rsidRDefault="00EF11C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B92"/>
    <w:rsid w:val="00010403"/>
    <w:rsid w:val="00010565"/>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AF0"/>
    <w:rsid w:val="002D60EF"/>
    <w:rsid w:val="002E10DF"/>
    <w:rsid w:val="002E1211"/>
    <w:rsid w:val="002E2339"/>
    <w:rsid w:val="002E5C81"/>
    <w:rsid w:val="002E6D86"/>
    <w:rsid w:val="002E7787"/>
    <w:rsid w:val="002F570A"/>
    <w:rsid w:val="002F6935"/>
    <w:rsid w:val="00312559"/>
    <w:rsid w:val="003204B8"/>
    <w:rsid w:val="00326D7D"/>
    <w:rsid w:val="0033018A"/>
    <w:rsid w:val="0033692F"/>
    <w:rsid w:val="00353718"/>
    <w:rsid w:val="00374F93"/>
    <w:rsid w:val="00377F1D"/>
    <w:rsid w:val="00394901"/>
    <w:rsid w:val="00396908"/>
    <w:rsid w:val="003A04E7"/>
    <w:rsid w:val="003A1C45"/>
    <w:rsid w:val="003A4991"/>
    <w:rsid w:val="003A6E1A"/>
    <w:rsid w:val="003B1D0B"/>
    <w:rsid w:val="003B2172"/>
    <w:rsid w:val="003D1BDE"/>
    <w:rsid w:val="003E746A"/>
    <w:rsid w:val="00401C12"/>
    <w:rsid w:val="0040318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5E2"/>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CD2"/>
    <w:rsid w:val="006A7405"/>
    <w:rsid w:val="006C3797"/>
    <w:rsid w:val="006D11C2"/>
    <w:rsid w:val="006D467C"/>
    <w:rsid w:val="006E01EE"/>
    <w:rsid w:val="006E6014"/>
    <w:rsid w:val="006E7D6E"/>
    <w:rsid w:val="00700A1D"/>
    <w:rsid w:val="00700EF2"/>
    <w:rsid w:val="00701186"/>
    <w:rsid w:val="00707BE1"/>
    <w:rsid w:val="007238EB"/>
    <w:rsid w:val="007317C3"/>
    <w:rsid w:val="0073332F"/>
    <w:rsid w:val="00734756"/>
    <w:rsid w:val="00734BFB"/>
    <w:rsid w:val="007350DF"/>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A26"/>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4DE4"/>
    <w:rsid w:val="0090720F"/>
    <w:rsid w:val="0091410B"/>
    <w:rsid w:val="009245E3"/>
    <w:rsid w:val="00942DEE"/>
    <w:rsid w:val="00944F67"/>
    <w:rsid w:val="009553EC"/>
    <w:rsid w:val="00955E45"/>
    <w:rsid w:val="00957AEB"/>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69B"/>
    <w:rsid w:val="00D709EB"/>
    <w:rsid w:val="00D7603E"/>
    <w:rsid w:val="00D90124"/>
    <w:rsid w:val="00D9392F"/>
    <w:rsid w:val="00D9427C"/>
    <w:rsid w:val="00DA2679"/>
    <w:rsid w:val="00DA3C3D"/>
    <w:rsid w:val="00DA41F5"/>
    <w:rsid w:val="00DB7E1B"/>
    <w:rsid w:val="00DC1D81"/>
    <w:rsid w:val="00DC6FED"/>
    <w:rsid w:val="00DD0C4A"/>
    <w:rsid w:val="00DD274C"/>
    <w:rsid w:val="00DD2BDE"/>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7C8"/>
    <w:rsid w:val="00EA2839"/>
    <w:rsid w:val="00EB3E91"/>
    <w:rsid w:val="00EB6E15"/>
    <w:rsid w:val="00EC6894"/>
    <w:rsid w:val="00ED6B12"/>
    <w:rsid w:val="00ED7400"/>
    <w:rsid w:val="00EF11C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8BF"/>
    <w:rsid w:val="00F80C14"/>
    <w:rsid w:val="00F96F54"/>
    <w:rsid w:val="00F978B8"/>
    <w:rsid w:val="00FA6528"/>
    <w:rsid w:val="00FB0D50"/>
    <w:rsid w:val="00FB3DE3"/>
    <w:rsid w:val="00FB5BBE"/>
    <w:rsid w:val="00FC2E17"/>
    <w:rsid w:val="00FC432A"/>
    <w:rsid w:val="00FC6387"/>
    <w:rsid w:val="00FC6802"/>
    <w:rsid w:val="00FD53AB"/>
    <w:rsid w:val="00FD70A7"/>
    <w:rsid w:val="00FF09A0"/>
    <w:rsid w:val="19CA7115"/>
    <w:rsid w:val="5EA2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2C12C"/>
  <w15:docId w15:val="{8623EC60-F3CF-4BA8-8BA1-0F639F1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uiPriority w:val="9"/>
    <w:unhideWhenUsed/>
    <w:qFormat/>
    <w:pPr>
      <w:keepNext/>
      <w:keepLines/>
      <w:spacing w:before="280" w:after="290" w:line="376" w:lineRule="auto"/>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PlainText">
    <w:name w:val="Plain Text"/>
    <w:link w:val="PlainTextChar"/>
    <w:uiPriority w:val="99"/>
    <w:semiHidden/>
    <w:unhideWhenUsed/>
    <w:rPr>
      <w:rFonts w:ascii="Consolas" w:hAnsi="Consolas"/>
      <w:sz w:val="21"/>
      <w:szCs w:val="21"/>
      <w:lang w:val="en-US" w:eastAsia="zh-CN"/>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hAnsi="Calibri"/>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PlainTextChar">
    <w:name w:val="Plain Text Char"/>
    <w:link w:val="PlainText"/>
    <w:rPr>
      <w:rFonts w:ascii="Consolas" w:eastAsia="Consolas" w:hAnsi="Consolas" w:cs="Consolas" w:hint="default"/>
      <w:sz w:val="21"/>
      <w:szCs w:val="21"/>
    </w:rPr>
  </w:style>
  <w:style w:type="paragraph" w:customStyle="1" w:styleId="whitespace-normal">
    <w:name w:val="whitespace-normal"/>
    <w:pPr>
      <w:spacing w:beforeAutospacing="1" w:afterAutospacing="1"/>
    </w:pPr>
    <w:rPr>
      <w:rFonts w:eastAsia="Times New Roman"/>
      <w:sz w:val="24"/>
      <w:szCs w:val="24"/>
      <w:lang w:val="en-US" w:eastAsia="zh-CN"/>
    </w:rPr>
  </w:style>
  <w:style w:type="paragraph" w:customStyle="1" w:styleId="msolistparagraph0">
    <w:name w:val="msolistparagraph"/>
    <w:pPr>
      <w:spacing w:beforeAutospacing="1" w:afterAutospacing="1"/>
      <w:ind w:left="720"/>
      <w:contextualSpacing/>
    </w:pPr>
    <w:rPr>
      <w:rFonts w:eastAsia="Times New Roman"/>
      <w:sz w:val="24"/>
      <w:szCs w:val="24"/>
      <w:lang w:val="en-US" w:eastAsia="zh-CN"/>
    </w:rPr>
  </w:style>
  <w:style w:type="character" w:styleId="UnresolvedMention">
    <w:name w:val="Unresolved Mention"/>
    <w:basedOn w:val="DefaultParagraphFont"/>
    <w:uiPriority w:val="99"/>
    <w:semiHidden/>
    <w:unhideWhenUsed/>
    <w:rsid w:val="00815A26"/>
    <w:rPr>
      <w:color w:val="605E5C"/>
      <w:shd w:val="clear" w:color="auto" w:fill="E1DFDD"/>
    </w:rPr>
  </w:style>
  <w:style w:type="paragraph" w:customStyle="1" w:styleId="Affiliation">
    <w:name w:val="Affiliation"/>
    <w:basedOn w:val="Normal"/>
    <w:rsid w:val="007350D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6518</TotalTime>
  <Pages>3</Pages>
  <Words>1068</Words>
  <Characters>6094</Characters>
  <Application>Microsoft Office Word</Application>
  <DocSecurity>0</DocSecurity>
  <Lines>50</Lines>
  <Paragraphs>14</Paragraphs>
  <ScaleCrop>false</ScaleCrop>
  <Company>HP</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6A8C4DE96FD4440D959826C6109A79F5_13</vt:lpwstr>
  </property>
</Properties>
</file>