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2799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2799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2799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2799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2799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2857DAA" w:rsidR="0000007A" w:rsidRPr="00A27992" w:rsidRDefault="00DA724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2799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A2799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279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3ABABA2" w:rsidR="0000007A" w:rsidRPr="00A2799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279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279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279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538ED" w:rsidRPr="00A279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6695</w:t>
            </w:r>
          </w:p>
        </w:tc>
      </w:tr>
      <w:tr w:rsidR="0000007A" w:rsidRPr="00A2799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279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8D33CBA" w:rsidR="0000007A" w:rsidRPr="00A27992" w:rsidRDefault="009F08F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279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Antibacterial and </w:t>
            </w:r>
            <w:proofErr w:type="spellStart"/>
            <w:r w:rsidRPr="00A27992">
              <w:rPr>
                <w:rFonts w:ascii="Arial" w:hAnsi="Arial" w:cs="Arial"/>
                <w:b/>
                <w:sz w:val="20"/>
                <w:szCs w:val="20"/>
                <w:lang w:val="en-GB"/>
              </w:rPr>
              <w:t>Antiplasmodial</w:t>
            </w:r>
            <w:proofErr w:type="spellEnd"/>
            <w:r w:rsidRPr="00A279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Activities of Tannins Extracted from </w:t>
            </w:r>
            <w:proofErr w:type="spellStart"/>
            <w:r w:rsidRPr="00A27992">
              <w:rPr>
                <w:rFonts w:ascii="Arial" w:hAnsi="Arial" w:cs="Arial"/>
                <w:b/>
                <w:sz w:val="20"/>
                <w:szCs w:val="20"/>
                <w:lang w:val="en-GB"/>
              </w:rPr>
              <w:t>Zizyphus</w:t>
            </w:r>
            <w:proofErr w:type="spellEnd"/>
            <w:r w:rsidRPr="00A279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27992">
              <w:rPr>
                <w:rFonts w:ascii="Arial" w:hAnsi="Arial" w:cs="Arial"/>
                <w:b/>
                <w:sz w:val="20"/>
                <w:szCs w:val="20"/>
                <w:lang w:val="en-GB"/>
              </w:rPr>
              <w:t>mauritiana</w:t>
            </w:r>
            <w:proofErr w:type="spellEnd"/>
            <w:r w:rsidRPr="00A279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Mali</w:t>
            </w:r>
          </w:p>
        </w:tc>
      </w:tr>
      <w:tr w:rsidR="00CF0BBB" w:rsidRPr="00A2799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2799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89288ED" w:rsidR="00CF0BBB" w:rsidRPr="00A27992" w:rsidRDefault="00B538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2799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2799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A27992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2799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799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2799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279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2799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799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2799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99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2799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27992">
              <w:rPr>
                <w:rFonts w:ascii="Arial" w:hAnsi="Arial" w:cs="Arial"/>
                <w:lang w:val="en-GB"/>
              </w:rPr>
              <w:t>Author’s Feedback</w:t>
            </w:r>
            <w:r w:rsidRPr="00A279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2799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2799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279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2799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9324EE7" w:rsidR="00F1171E" w:rsidRPr="00A27992" w:rsidRDefault="0014364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 xml:space="preserve">This work contributes valuable data on the pharmacological potential of </w:t>
            </w:r>
            <w:proofErr w:type="spellStart"/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>Zizyphus</w:t>
            </w:r>
            <w:proofErr w:type="spellEnd"/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>mauritiana</w:t>
            </w:r>
            <w:proofErr w:type="spellEnd"/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 xml:space="preserve">, a plant widely used in traditional African medicine. It highlights the dual antibacterial and </w:t>
            </w:r>
            <w:proofErr w:type="spellStart"/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>antiplasmodial</w:t>
            </w:r>
            <w:proofErr w:type="spellEnd"/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 xml:space="preserve"> activities of tannins, offering scientific evidence that supports the ethnopharmacological use of this species. The findings are particularly relevant for malaria-endemic regions seeking plant-based therapeutic alternatives. Overall, the study enhances our understanding of natural tannins as promising candidates for developing new antimicrobial and antimalarial agents.</w:t>
            </w:r>
          </w:p>
        </w:tc>
        <w:tc>
          <w:tcPr>
            <w:tcW w:w="1523" w:type="pct"/>
          </w:tcPr>
          <w:p w14:paraId="462A339C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799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279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279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ADCB5EA" w14:textId="77777777" w:rsidR="004C7329" w:rsidRPr="00A27992" w:rsidRDefault="004C7329" w:rsidP="0014364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AA9A7" w14:textId="338D32A5" w:rsidR="00F1171E" w:rsidRPr="00A27992" w:rsidRDefault="0014364A" w:rsidP="0014364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>The title is clear, informative</w:t>
            </w:r>
          </w:p>
        </w:tc>
        <w:tc>
          <w:tcPr>
            <w:tcW w:w="1523" w:type="pct"/>
          </w:tcPr>
          <w:p w14:paraId="405B6701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799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279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2799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2CE3EEB" w14:textId="77777777" w:rsidR="0014364A" w:rsidRPr="00A27992" w:rsidRDefault="0014364A" w:rsidP="0014364A">
            <w:pPr>
              <w:ind w:left="360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27992">
              <w:rPr>
                <w:rFonts w:ascii="Arial" w:hAnsi="Arial" w:cs="Arial"/>
                <w:sz w:val="20"/>
                <w:szCs w:val="20"/>
                <w:lang w:val="en-IN"/>
              </w:rPr>
              <w:t>The abstract is comprehensive, describing the aim, methodology, results, and conclusion in a logical order. However, it could benefit from minor tightening to improve clarity.</w:t>
            </w:r>
            <w:r w:rsidRPr="00A27992">
              <w:rPr>
                <w:rFonts w:ascii="Arial" w:hAnsi="Arial" w:cs="Arial"/>
                <w:sz w:val="20"/>
                <w:szCs w:val="20"/>
                <w:lang w:val="en-IN"/>
              </w:rPr>
              <w:br/>
              <w:t>Suggestions:</w:t>
            </w:r>
          </w:p>
          <w:p w14:paraId="5D507079" w14:textId="77777777" w:rsidR="0014364A" w:rsidRPr="00A27992" w:rsidRDefault="0014364A" w:rsidP="0014364A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27992">
              <w:rPr>
                <w:rFonts w:ascii="Arial" w:hAnsi="Arial" w:cs="Arial"/>
                <w:sz w:val="20"/>
                <w:szCs w:val="20"/>
                <w:lang w:val="en-IN"/>
              </w:rPr>
              <w:t>Add specific inhibition-zone values and IC</w:t>
            </w:r>
            <w:r w:rsidRPr="00A27992">
              <w:rPr>
                <w:rFonts w:ascii="Cambria Math" w:hAnsi="Cambria Math" w:cs="Cambria Math"/>
                <w:sz w:val="20"/>
                <w:szCs w:val="20"/>
                <w:lang w:val="en-IN"/>
              </w:rPr>
              <w:t>₅₀</w:t>
            </w:r>
            <w:r w:rsidRPr="00A27992">
              <w:rPr>
                <w:rFonts w:ascii="Arial" w:hAnsi="Arial" w:cs="Arial"/>
                <w:sz w:val="20"/>
                <w:szCs w:val="20"/>
                <w:lang w:val="en-IN"/>
              </w:rPr>
              <w:t xml:space="preserve"> results to make the outcomes more quantitative.</w:t>
            </w:r>
          </w:p>
          <w:p w14:paraId="71F7A726" w14:textId="77777777" w:rsidR="0014364A" w:rsidRPr="00A27992" w:rsidRDefault="0014364A" w:rsidP="0014364A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27992">
              <w:rPr>
                <w:rFonts w:ascii="Arial" w:hAnsi="Arial" w:cs="Arial"/>
                <w:sz w:val="20"/>
                <w:szCs w:val="20"/>
                <w:lang w:val="en-IN"/>
              </w:rPr>
              <w:t>Replace repetitive phrases such as “antibacterial activity was evaluated” with more concise wording.</w:t>
            </w:r>
          </w:p>
          <w:p w14:paraId="44D44ACD" w14:textId="69E20BCA" w:rsidR="0014364A" w:rsidRPr="00A27992" w:rsidRDefault="0014364A" w:rsidP="0014364A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27992">
              <w:rPr>
                <w:rFonts w:ascii="Arial" w:hAnsi="Arial" w:cs="Arial"/>
                <w:sz w:val="20"/>
                <w:szCs w:val="20"/>
                <w:lang w:val="en-IN"/>
              </w:rPr>
              <w:t>Include a brief statement highlighting the future application of tannin-based drug discovery.</w:t>
            </w:r>
          </w:p>
          <w:p w14:paraId="0FB7E83A" w14:textId="77777777" w:rsidR="00F1171E" w:rsidRPr="00A279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799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2799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279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A1C12EB" w:rsidR="00F1171E" w:rsidRPr="00A27992" w:rsidRDefault="0014364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>manuscript is scientifically sound and well-structured</w:t>
            </w:r>
          </w:p>
        </w:tc>
        <w:tc>
          <w:tcPr>
            <w:tcW w:w="1523" w:type="pct"/>
          </w:tcPr>
          <w:p w14:paraId="4898F764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799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279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279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2799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A98C862" w:rsidR="00F1171E" w:rsidRPr="00A27992" w:rsidRDefault="004C732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799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279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2799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279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77777777" w:rsidR="00F1171E" w:rsidRPr="00A279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8ACBB94" w:rsidR="00F1171E" w:rsidRPr="00A27992" w:rsidRDefault="0014364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>The manuscript is readable and generally clear but contains minor grammatical errors and typographical inconsistencies (e.g., “</w:t>
            </w:r>
            <w:proofErr w:type="spellStart"/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>Taninins</w:t>
            </w:r>
            <w:proofErr w:type="spellEnd"/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>” instead of “Tannins,” “demon-</w:t>
            </w:r>
            <w:proofErr w:type="spellStart"/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>strated</w:t>
            </w:r>
            <w:proofErr w:type="spellEnd"/>
            <w:r w:rsidRPr="00A27992">
              <w:rPr>
                <w:rFonts w:ascii="Arial" w:hAnsi="Arial" w:cs="Arial"/>
                <w:sz w:val="20"/>
                <w:szCs w:val="20"/>
                <w:lang w:val="en-GB"/>
              </w:rPr>
              <w:t>”).</w:t>
            </w:r>
          </w:p>
          <w:p w14:paraId="297F52DB" w14:textId="77777777" w:rsidR="00F1171E" w:rsidRPr="00A279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279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279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2799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2799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2799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2799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279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279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279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279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279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279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279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279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279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279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B585F" w:rsidRPr="00A27992" w14:paraId="53118D2B" w14:textId="77777777" w:rsidTr="0081731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F24C9" w14:textId="77777777" w:rsidR="00CB585F" w:rsidRPr="00A27992" w:rsidRDefault="00CB585F" w:rsidP="0081731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2799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2799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932F5EF" w14:textId="77777777" w:rsidR="00CB585F" w:rsidRPr="00A27992" w:rsidRDefault="00CB585F" w:rsidP="0081731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B585F" w:rsidRPr="00A27992" w14:paraId="7BC05A76" w14:textId="77777777" w:rsidTr="00817311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17F10" w14:textId="77777777" w:rsidR="00CB585F" w:rsidRPr="00A27992" w:rsidRDefault="00CB585F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47DDA" w14:textId="77777777" w:rsidR="00CB585F" w:rsidRPr="00A27992" w:rsidRDefault="00CB585F" w:rsidP="008173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279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A6CE364" w14:textId="77777777" w:rsidR="00CB585F" w:rsidRPr="00A27992" w:rsidRDefault="00CB585F" w:rsidP="0081731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2799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2799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E5C734E" w14:textId="77777777" w:rsidR="00CB585F" w:rsidRPr="00A27992" w:rsidRDefault="00CB585F" w:rsidP="0081731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585F" w:rsidRPr="00A27992" w14:paraId="754998F6" w14:textId="77777777" w:rsidTr="00817311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B6CFC" w14:textId="77777777" w:rsidR="00CB585F" w:rsidRPr="00A27992" w:rsidRDefault="00CB585F" w:rsidP="0081731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2799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770CCCC" w14:textId="77777777" w:rsidR="00CB585F" w:rsidRPr="00A27992" w:rsidRDefault="00CB585F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925E" w14:textId="77777777" w:rsidR="00CB585F" w:rsidRPr="00A27992" w:rsidRDefault="00CB585F" w:rsidP="0081731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2799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2799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2799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F94D4FA" w14:textId="77777777" w:rsidR="00CB585F" w:rsidRPr="00A27992" w:rsidRDefault="00CB585F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BBB3078" w14:textId="77777777" w:rsidR="00CB585F" w:rsidRPr="00A27992" w:rsidRDefault="00CB585F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3F4788" w14:textId="77777777" w:rsidR="00CB585F" w:rsidRPr="00A27992" w:rsidRDefault="00CB585F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1A80161" w14:textId="77777777" w:rsidR="00CB585F" w:rsidRPr="00A27992" w:rsidRDefault="00CB585F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37E1473" w14:textId="77777777" w:rsidR="00CB585F" w:rsidRPr="00A27992" w:rsidRDefault="00CB585F" w:rsidP="00CB585F">
      <w:pPr>
        <w:rPr>
          <w:rFonts w:ascii="Arial" w:hAnsi="Arial" w:cs="Arial"/>
          <w:sz w:val="20"/>
          <w:szCs w:val="20"/>
        </w:rPr>
      </w:pPr>
    </w:p>
    <w:p w14:paraId="36E335A7" w14:textId="77777777" w:rsidR="00CB585F" w:rsidRPr="00A27992" w:rsidRDefault="00CB585F" w:rsidP="00CB585F">
      <w:pPr>
        <w:rPr>
          <w:rFonts w:ascii="Arial" w:hAnsi="Arial" w:cs="Arial"/>
          <w:sz w:val="20"/>
          <w:szCs w:val="20"/>
        </w:rPr>
      </w:pPr>
    </w:p>
    <w:bookmarkEnd w:id="1"/>
    <w:p w14:paraId="2BD2E42C" w14:textId="77777777" w:rsidR="00A27992" w:rsidRPr="00543EA8" w:rsidRDefault="00A27992" w:rsidP="00A2799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43EA8">
        <w:rPr>
          <w:rFonts w:ascii="Arial" w:hAnsi="Arial" w:cs="Arial"/>
          <w:b/>
          <w:u w:val="single"/>
        </w:rPr>
        <w:t>Reviewer details:</w:t>
      </w:r>
    </w:p>
    <w:p w14:paraId="548846F0" w14:textId="77777777" w:rsidR="00A27992" w:rsidRDefault="00A27992" w:rsidP="00A27992">
      <w:proofErr w:type="spellStart"/>
      <w:r w:rsidRPr="00543EA8">
        <w:rPr>
          <w:rFonts w:ascii="Arial" w:hAnsi="Arial" w:cs="Arial"/>
          <w:b/>
          <w:color w:val="000000"/>
          <w:sz w:val="20"/>
          <w:szCs w:val="20"/>
        </w:rPr>
        <w:t>Konatham</w:t>
      </w:r>
      <w:proofErr w:type="spellEnd"/>
      <w:r w:rsidRPr="00543EA8">
        <w:rPr>
          <w:rFonts w:ascii="Arial" w:hAnsi="Arial" w:cs="Arial"/>
          <w:b/>
          <w:color w:val="000000"/>
          <w:sz w:val="20"/>
          <w:szCs w:val="20"/>
        </w:rPr>
        <w:t xml:space="preserve"> Teja Kumar Reddy, Osmania </w:t>
      </w:r>
      <w:proofErr w:type="gramStart"/>
      <w:r w:rsidRPr="00543EA8">
        <w:rPr>
          <w:rFonts w:ascii="Arial" w:hAnsi="Arial" w:cs="Arial"/>
          <w:b/>
          <w:color w:val="000000"/>
          <w:sz w:val="20"/>
          <w:szCs w:val="20"/>
        </w:rPr>
        <w:t>University ,</w:t>
      </w:r>
      <w:proofErr w:type="gramEnd"/>
      <w:r w:rsidRPr="00543EA8">
        <w:rPr>
          <w:rFonts w:ascii="Arial" w:hAnsi="Arial" w:cs="Arial"/>
          <w:b/>
          <w:color w:val="000000"/>
          <w:sz w:val="20"/>
          <w:szCs w:val="20"/>
        </w:rPr>
        <w:t xml:space="preserve"> India</w:t>
      </w:r>
      <w:r w:rsidRPr="00543EA8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A27992" w:rsidRDefault="004C3DF1" w:rsidP="00CB585F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A2799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D2D72" w14:textId="77777777" w:rsidR="00494BB7" w:rsidRPr="0000007A" w:rsidRDefault="00494BB7" w:rsidP="0099583E">
      <w:r>
        <w:separator/>
      </w:r>
    </w:p>
  </w:endnote>
  <w:endnote w:type="continuationSeparator" w:id="0">
    <w:p w14:paraId="24AEC6DD" w14:textId="77777777" w:rsidR="00494BB7" w:rsidRPr="0000007A" w:rsidRDefault="00494BB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E2619" w14:textId="77777777" w:rsidR="00494BB7" w:rsidRPr="0000007A" w:rsidRDefault="00494BB7" w:rsidP="0099583E">
      <w:r>
        <w:separator/>
      </w:r>
    </w:p>
  </w:footnote>
  <w:footnote w:type="continuationSeparator" w:id="0">
    <w:p w14:paraId="74885140" w14:textId="77777777" w:rsidR="00494BB7" w:rsidRPr="0000007A" w:rsidRDefault="00494BB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4A05"/>
    <w:multiLevelType w:val="multilevel"/>
    <w:tmpl w:val="CC92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054311">
    <w:abstractNumId w:val="3"/>
  </w:num>
  <w:num w:numId="2" w16cid:durableId="1257519676">
    <w:abstractNumId w:val="7"/>
  </w:num>
  <w:num w:numId="3" w16cid:durableId="767965020">
    <w:abstractNumId w:val="6"/>
  </w:num>
  <w:num w:numId="4" w16cid:durableId="770512563">
    <w:abstractNumId w:val="8"/>
  </w:num>
  <w:num w:numId="5" w16cid:durableId="2061245820">
    <w:abstractNumId w:val="5"/>
  </w:num>
  <w:num w:numId="6" w16cid:durableId="2003697935">
    <w:abstractNumId w:val="0"/>
  </w:num>
  <w:num w:numId="7" w16cid:durableId="2101872473">
    <w:abstractNumId w:val="1"/>
  </w:num>
  <w:num w:numId="8" w16cid:durableId="428698046">
    <w:abstractNumId w:val="10"/>
  </w:num>
  <w:num w:numId="9" w16cid:durableId="817766225">
    <w:abstractNumId w:val="9"/>
  </w:num>
  <w:num w:numId="10" w16cid:durableId="1072192876">
    <w:abstractNumId w:val="2"/>
  </w:num>
  <w:num w:numId="11" w16cid:durableId="1927684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CA1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364A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35B9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4BB7"/>
    <w:rsid w:val="00495DBB"/>
    <w:rsid w:val="004B03BF"/>
    <w:rsid w:val="004B0965"/>
    <w:rsid w:val="004B4CAD"/>
    <w:rsid w:val="004B4FDC"/>
    <w:rsid w:val="004C0178"/>
    <w:rsid w:val="004C3DF1"/>
    <w:rsid w:val="004C7329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A74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7740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0118"/>
    <w:rsid w:val="009E13C3"/>
    <w:rsid w:val="009E6A30"/>
    <w:rsid w:val="009F07D4"/>
    <w:rsid w:val="009F08F2"/>
    <w:rsid w:val="009F29EB"/>
    <w:rsid w:val="009F7A71"/>
    <w:rsid w:val="00A001A0"/>
    <w:rsid w:val="00A12C83"/>
    <w:rsid w:val="00A15F2F"/>
    <w:rsid w:val="00A17184"/>
    <w:rsid w:val="00A27992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38ED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4712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585F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0D2C"/>
    <w:rsid w:val="00D709EB"/>
    <w:rsid w:val="00D7603E"/>
    <w:rsid w:val="00D90124"/>
    <w:rsid w:val="00D9392F"/>
    <w:rsid w:val="00D9427C"/>
    <w:rsid w:val="00D96264"/>
    <w:rsid w:val="00DA2679"/>
    <w:rsid w:val="00DA3C3D"/>
    <w:rsid w:val="00DA41F5"/>
    <w:rsid w:val="00DA7246"/>
    <w:rsid w:val="00DB7E1B"/>
    <w:rsid w:val="00DC1D81"/>
    <w:rsid w:val="00DC6FED"/>
    <w:rsid w:val="00DD0C4A"/>
    <w:rsid w:val="00DD274C"/>
    <w:rsid w:val="00DE41D7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5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6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B35B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6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A2799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