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B0DC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B0DC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DB0DC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B0DC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DB0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064D721" w:rsidR="0000007A" w:rsidRPr="00DB0DCE" w:rsidRDefault="005B4FF1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DB0DC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DB0DC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B0D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584F1C6" w:rsidR="0000007A" w:rsidRPr="00DB0DC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proofErr w:type="spellEnd"/>
            <w:r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47248" w:rsidRPr="00DB0DCE">
              <w:rPr>
                <w:rFonts w:ascii="Arial" w:hAnsi="Arial" w:cs="Arial"/>
                <w:b/>
                <w:bCs/>
                <w:sz w:val="20"/>
                <w:szCs w:val="20"/>
              </w:rPr>
              <w:t>6737</w:t>
            </w:r>
          </w:p>
        </w:tc>
      </w:tr>
      <w:tr w:rsidR="0000007A" w:rsidRPr="00DB0DC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B0DC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4618D2C" w:rsidR="0000007A" w:rsidRPr="00DB0DCE" w:rsidRDefault="003E54B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DB0DCE">
              <w:rPr>
                <w:rFonts w:ascii="Arial" w:hAnsi="Arial" w:cs="Arial"/>
                <w:b/>
                <w:sz w:val="20"/>
                <w:szCs w:val="20"/>
                <w:lang w:val="en-GB"/>
              </w:rPr>
              <w:t>PERCEPTIONS AND EXPERIENCES OF BSED-ENGLISH SOPHOMORES ON FORM-FOCUSED INSTRUCTION: STRATEGIES TO ENHANCE LITERARY CRITICISM WRITING SKILLS THROUGH COMMUNICATIVE TASK</w:t>
            </w:r>
          </w:p>
        </w:tc>
      </w:tr>
      <w:tr w:rsidR="00CF0BBB" w:rsidRPr="00DB0DC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B0DC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E3A5B64" w:rsidR="00CF0BBB" w:rsidRPr="00DB0DCE" w:rsidRDefault="0074724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DB0DC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DB0DC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DB0DC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0DC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B0DC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DB0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B0DC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0DC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DB0DC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B0DC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DB0DC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B0DCE">
              <w:rPr>
                <w:rFonts w:ascii="Arial" w:hAnsi="Arial" w:cs="Arial"/>
                <w:lang w:val="en-GB"/>
              </w:rPr>
              <w:t>Author’s Feedback</w:t>
            </w:r>
            <w:r w:rsidRPr="00DB0DC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B0DC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DB0DC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DB0D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DB0DC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9A141E" w14:textId="77777777" w:rsidR="00E258B6" w:rsidRPr="00DB0DCE" w:rsidRDefault="00E258B6" w:rsidP="00E258B6">
            <w:pPr>
              <w:shd w:val="clear" w:color="auto" w:fill="FFFFFF"/>
              <w:spacing w:line="360" w:lineRule="atLeast"/>
              <w:rPr>
                <w:rFonts w:ascii="Arial" w:hAnsi="Arial" w:cs="Arial"/>
                <w:color w:val="0A0A0A"/>
                <w:sz w:val="20"/>
                <w:szCs w:val="20"/>
              </w:rPr>
            </w:pPr>
            <w:r w:rsidRPr="00DB0DCE">
              <w:rPr>
                <w:rFonts w:ascii="Arial" w:hAnsi="Arial" w:cs="Arial"/>
                <w:color w:val="0A0A0A"/>
                <w:sz w:val="20"/>
                <w:szCs w:val="20"/>
              </w:rPr>
              <w:t>This manuscript is important because it allows for the dissemination of novel findings, contributing to the collective body of scientific knowledge. It provides evidence-based information that can inform future research and potentially influence clinical practice. By sharing new hypotheses and discoveries, the manuscript builds a foundation for further scientific advancements.</w:t>
            </w:r>
            <w:r w:rsidRPr="00DB0DCE">
              <w:rPr>
                <w:rStyle w:val="vkekvd"/>
                <w:rFonts w:ascii="Arial" w:hAnsi="Arial" w:cs="Arial"/>
                <w:color w:val="0A0A0A"/>
                <w:sz w:val="20"/>
                <w:szCs w:val="20"/>
              </w:rPr>
              <w:t> </w:t>
            </w:r>
          </w:p>
          <w:p w14:paraId="6C02831C" w14:textId="77777777" w:rsidR="00E258B6" w:rsidRPr="00DB0DCE" w:rsidRDefault="00E258B6" w:rsidP="00E258B6">
            <w:pPr>
              <w:numPr>
                <w:ilvl w:val="0"/>
                <w:numId w:val="11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 w:rsidRPr="00DB0DCE">
              <w:rPr>
                <w:rStyle w:val="Strong"/>
                <w:rFonts w:ascii="Arial" w:hAnsi="Arial" w:cs="Arial"/>
                <w:color w:val="0A0A0A"/>
                <w:sz w:val="20"/>
                <w:szCs w:val="20"/>
              </w:rPr>
              <w:t>Disseminates findings:</w:t>
            </w:r>
            <w:r w:rsidRPr="00DB0DCE">
              <w:rPr>
                <w:rStyle w:val="t286pc"/>
                <w:rFonts w:ascii="Arial" w:eastAsia="MS Mincho" w:hAnsi="Arial" w:cs="Arial"/>
                <w:color w:val="0A0A0A"/>
                <w:sz w:val="20"/>
                <w:szCs w:val="20"/>
              </w:rPr>
              <w:t> It shares new research results, contributing to the scientific community's overall knowledge base.</w:t>
            </w:r>
          </w:p>
          <w:p w14:paraId="376CBC91" w14:textId="77777777" w:rsidR="00E258B6" w:rsidRPr="00DB0DCE" w:rsidRDefault="00E258B6" w:rsidP="00E258B6">
            <w:pPr>
              <w:numPr>
                <w:ilvl w:val="0"/>
                <w:numId w:val="11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 w:rsidRPr="00DB0DCE">
              <w:rPr>
                <w:rStyle w:val="Strong"/>
                <w:rFonts w:ascii="Arial" w:hAnsi="Arial" w:cs="Arial"/>
                <w:color w:val="0A0A0A"/>
                <w:sz w:val="20"/>
                <w:szCs w:val="20"/>
              </w:rPr>
              <w:t>Informs future work:</w:t>
            </w:r>
            <w:r w:rsidRPr="00DB0DCE">
              <w:rPr>
                <w:rStyle w:val="t286pc"/>
                <w:rFonts w:ascii="Arial" w:eastAsia="MS Mincho" w:hAnsi="Arial" w:cs="Arial"/>
                <w:color w:val="0A0A0A"/>
                <w:sz w:val="20"/>
                <w:szCs w:val="20"/>
              </w:rPr>
              <w:t> The findings presented can guide future research and inform new hypotheses for scientists in the field.</w:t>
            </w:r>
          </w:p>
          <w:p w14:paraId="618AC6BD" w14:textId="77777777" w:rsidR="00E258B6" w:rsidRPr="00DB0DCE" w:rsidRDefault="00E258B6" w:rsidP="00E258B6">
            <w:pPr>
              <w:numPr>
                <w:ilvl w:val="0"/>
                <w:numId w:val="11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 w:rsidRPr="00DB0DCE">
              <w:rPr>
                <w:rStyle w:val="Strong"/>
                <w:rFonts w:ascii="Arial" w:hAnsi="Arial" w:cs="Arial"/>
                <w:color w:val="0A0A0A"/>
                <w:sz w:val="20"/>
                <w:szCs w:val="20"/>
              </w:rPr>
              <w:t>Provides a foundation:</w:t>
            </w:r>
            <w:r w:rsidRPr="00DB0DCE">
              <w:rPr>
                <w:rStyle w:val="t286pc"/>
                <w:rFonts w:ascii="Arial" w:eastAsia="MS Mincho" w:hAnsi="Arial" w:cs="Arial"/>
                <w:color w:val="0A0A0A"/>
                <w:sz w:val="20"/>
                <w:szCs w:val="20"/>
              </w:rPr>
              <w:t> It serves as a building block upon which new scientific discoveries and inventions can be based.</w:t>
            </w:r>
          </w:p>
          <w:p w14:paraId="23F7261D" w14:textId="77777777" w:rsidR="00E258B6" w:rsidRPr="00DB0DCE" w:rsidRDefault="00E258B6" w:rsidP="00E258B6">
            <w:pPr>
              <w:numPr>
                <w:ilvl w:val="0"/>
                <w:numId w:val="11"/>
              </w:numPr>
              <w:shd w:val="clear" w:color="auto" w:fill="FFFFFF"/>
              <w:spacing w:after="180" w:line="360" w:lineRule="atLeast"/>
              <w:ind w:left="0"/>
              <w:rPr>
                <w:rFonts w:ascii="Arial" w:hAnsi="Arial" w:cs="Arial"/>
                <w:color w:val="0A0A0A"/>
                <w:sz w:val="20"/>
                <w:szCs w:val="20"/>
              </w:rPr>
            </w:pPr>
            <w:r w:rsidRPr="00DB0DCE">
              <w:rPr>
                <w:rStyle w:val="Strong"/>
                <w:rFonts w:ascii="Arial" w:hAnsi="Arial" w:cs="Arial"/>
                <w:color w:val="0A0A0A"/>
                <w:sz w:val="20"/>
                <w:szCs w:val="20"/>
              </w:rPr>
              <w:t>Increases transparency:</w:t>
            </w:r>
            <w:r w:rsidRPr="00DB0DCE">
              <w:rPr>
                <w:rStyle w:val="t286pc"/>
                <w:rFonts w:ascii="Arial" w:eastAsia="MS Mincho" w:hAnsi="Arial" w:cs="Arial"/>
                <w:color w:val="0A0A0A"/>
                <w:sz w:val="20"/>
                <w:szCs w:val="20"/>
              </w:rPr>
              <w:t> Sharing data and findings contributes to transparency and allows for the reproducibility of results by other scientists.</w:t>
            </w:r>
            <w:r w:rsidRPr="00DB0DCE">
              <w:rPr>
                <w:rStyle w:val="vkekvd"/>
                <w:rFonts w:ascii="Arial" w:hAnsi="Arial" w:cs="Arial"/>
                <w:color w:val="0A0A0A"/>
                <w:sz w:val="20"/>
                <w:szCs w:val="20"/>
              </w:rPr>
              <w:t> </w:t>
            </w:r>
          </w:p>
          <w:p w14:paraId="7DBC9196" w14:textId="77777777" w:rsidR="00F1171E" w:rsidRPr="00DB0DCE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0DC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DB0D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DB0D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F5A9FC0" w:rsidR="00F1171E" w:rsidRPr="00DB0DCE" w:rsidRDefault="00352F8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it is</w:t>
            </w:r>
            <w:proofErr w:type="gramEnd"/>
            <w:r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suitable.</w:t>
            </w:r>
          </w:p>
        </w:tc>
        <w:tc>
          <w:tcPr>
            <w:tcW w:w="1523" w:type="pct"/>
          </w:tcPr>
          <w:p w14:paraId="405B6701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0DC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DB0DC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B0DC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5D9D68C" w:rsidR="00F1171E" w:rsidRPr="00DB0DCE" w:rsidRDefault="00A6374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Methodology, findings, sample size, population missing.</w:t>
            </w:r>
          </w:p>
        </w:tc>
        <w:tc>
          <w:tcPr>
            <w:tcW w:w="1523" w:type="pct"/>
          </w:tcPr>
          <w:p w14:paraId="1D54B730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0DC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DB0DC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61A8797" w:rsidR="00F1171E" w:rsidRPr="00DB0DCE" w:rsidRDefault="00E258B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includes reviewing the methods, data, analysis, and conclusions. The manuscript should follow a standard structure with a clear title, abstract, introduction, methods, results, and conclusion, and include proper references.</w:t>
            </w:r>
            <w:r w:rsidRPr="00DB0DCE">
              <w:rPr>
                <w:rStyle w:val="vkekvd"/>
                <w:rFonts w:ascii="Arial" w:hAnsi="Arial" w:cs="Arial"/>
                <w:color w:val="0A0A0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23" w:type="pct"/>
          </w:tcPr>
          <w:p w14:paraId="4898F764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0DC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DB0D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DB0DC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B0DC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324F420" w:rsidR="00F1171E" w:rsidRPr="00DB0DCE" w:rsidRDefault="00A07AE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references are sufficient although some are a little bit old.</w:t>
            </w:r>
          </w:p>
        </w:tc>
        <w:tc>
          <w:tcPr>
            <w:tcW w:w="1523" w:type="pct"/>
          </w:tcPr>
          <w:p w14:paraId="40220055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DB0DC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DB0DC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B0DC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DB0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DB0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17B2257E" w:rsidR="00F1171E" w:rsidRPr="00DB0DCE" w:rsidRDefault="00E26F4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sz w:val="20"/>
                <w:szCs w:val="20"/>
                <w:lang w:val="en-GB"/>
              </w:rPr>
              <w:t xml:space="preserve">The language </w:t>
            </w:r>
            <w:proofErr w:type="gramStart"/>
            <w:r w:rsidRPr="00DB0DCE">
              <w:rPr>
                <w:rFonts w:ascii="Arial" w:hAnsi="Arial" w:cs="Arial"/>
                <w:sz w:val="20"/>
                <w:szCs w:val="20"/>
                <w:lang w:val="en-GB"/>
              </w:rPr>
              <w:t>need</w:t>
            </w:r>
            <w:proofErr w:type="gramEnd"/>
            <w:r w:rsidRPr="00DB0DCE">
              <w:rPr>
                <w:rFonts w:ascii="Arial" w:hAnsi="Arial" w:cs="Arial"/>
                <w:sz w:val="20"/>
                <w:szCs w:val="20"/>
                <w:lang w:val="en-GB"/>
              </w:rPr>
              <w:t xml:space="preserve"> to be adjusted so as to use the research terminologies.</w:t>
            </w:r>
          </w:p>
          <w:p w14:paraId="41E28118" w14:textId="77777777" w:rsidR="00F1171E" w:rsidRPr="00DB0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DB0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DB0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DB0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DB0DC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B0DC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B0DC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B0DC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2A454894" w:rsidR="00F1171E" w:rsidRPr="00DB0DCE" w:rsidRDefault="0043098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sz w:val="20"/>
                <w:szCs w:val="20"/>
                <w:lang w:val="en-GB"/>
              </w:rPr>
              <w:t>Address the raised concerns and proceed to the next stage.</w:t>
            </w:r>
          </w:p>
          <w:p w14:paraId="5E946A0E" w14:textId="77777777" w:rsidR="00F1171E" w:rsidRPr="00DB0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DB0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DB0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DB0DC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DB0D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DB0DC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DB0DC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DB0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B0DC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B0DC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DB0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DB0DC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DB0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B0DC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DB0DC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B0DCE">
              <w:rPr>
                <w:rFonts w:ascii="Arial" w:hAnsi="Arial" w:cs="Arial"/>
                <w:lang w:val="en-GB"/>
              </w:rPr>
              <w:t>Author’s comment</w:t>
            </w:r>
            <w:r w:rsidRPr="00DB0DC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B0DC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DB0DC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DB0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DB0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DB0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0DC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0DC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0DC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DB0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3DD45D3B" w:rsidR="00F1171E" w:rsidRPr="00DB0DCE" w:rsidRDefault="00F956AD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B0DCE">
              <w:rPr>
                <w:rFonts w:ascii="Arial" w:hAnsi="Arial" w:cs="Arial"/>
                <w:sz w:val="20"/>
                <w:szCs w:val="20"/>
                <w:lang w:val="en-GB"/>
              </w:rPr>
              <w:t xml:space="preserve">Yes. </w:t>
            </w:r>
            <w:r w:rsidRPr="00DB0DCE">
              <w:rPr>
                <w:rStyle w:val="Strong"/>
                <w:rFonts w:ascii="Arial" w:hAnsi="Arial" w:cs="Arial"/>
                <w:sz w:val="20"/>
                <w:szCs w:val="20"/>
                <w:shd w:val="clear" w:color="auto" w:fill="FFFFFF"/>
              </w:rPr>
              <w:t>informed consent</w:t>
            </w:r>
            <w:r w:rsidRPr="00DB0DC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where participants fully understand the study before agreeing; </w:t>
            </w:r>
            <w:hyperlink r:id="rId8" w:history="1">
              <w:r w:rsidRPr="00DB0DCE">
                <w:rPr>
                  <w:rStyle w:val="Hyperlink"/>
                  <w:rFonts w:ascii="Arial" w:hAnsi="Arial" w:cs="Arial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voluntary participation</w:t>
              </w:r>
            </w:hyperlink>
            <w:r w:rsidRPr="00DB0DC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allowing people to join or leave freely without pressure; </w:t>
            </w:r>
            <w:r w:rsidRPr="00DB0DCE">
              <w:rPr>
                <w:rStyle w:val="Strong"/>
                <w:rFonts w:ascii="Arial" w:hAnsi="Arial" w:cs="Arial"/>
                <w:sz w:val="20"/>
                <w:szCs w:val="20"/>
                <w:shd w:val="clear" w:color="auto" w:fill="FFFFFF"/>
              </w:rPr>
              <w:t>confidentiality</w:t>
            </w:r>
            <w:r w:rsidRPr="00DB0DC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and </w:t>
            </w:r>
            <w:r w:rsidRPr="00DB0DCE">
              <w:rPr>
                <w:rStyle w:val="Strong"/>
                <w:rFonts w:ascii="Arial" w:hAnsi="Arial" w:cs="Arial"/>
                <w:sz w:val="20"/>
                <w:szCs w:val="20"/>
                <w:shd w:val="clear" w:color="auto" w:fill="FFFFFF"/>
              </w:rPr>
              <w:t>anonymity</w:t>
            </w:r>
            <w:r w:rsidRPr="00DB0DC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protecting participant identities and data; </w:t>
            </w:r>
            <w:r w:rsidRPr="00DB0DCE">
              <w:rPr>
                <w:rStyle w:val="Strong"/>
                <w:rFonts w:ascii="Arial" w:hAnsi="Arial" w:cs="Arial"/>
                <w:sz w:val="20"/>
                <w:szCs w:val="20"/>
                <w:shd w:val="clear" w:color="auto" w:fill="FFFFFF"/>
              </w:rPr>
              <w:t>minimizing harm</w:t>
            </w:r>
            <w:r w:rsidRPr="00DB0DC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by assessing and mitigating risks; and </w:t>
            </w:r>
            <w:r w:rsidRPr="00DB0DCE">
              <w:rPr>
                <w:rStyle w:val="Strong"/>
                <w:rFonts w:ascii="Arial" w:hAnsi="Arial" w:cs="Arial"/>
                <w:sz w:val="20"/>
                <w:szCs w:val="20"/>
                <w:shd w:val="clear" w:color="auto" w:fill="FFFFFF"/>
              </w:rPr>
              <w:t>justice</w:t>
            </w:r>
            <w:r w:rsidRPr="00DB0DC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, ensuring fair and equitable distribution of the burdens and benefits of research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DB0D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DB0D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DB0DC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DB0DC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C836AD3" w14:textId="77777777" w:rsidR="00DB0DCE" w:rsidRPr="00A6405D" w:rsidRDefault="00DB0DCE" w:rsidP="00DB0DC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6405D">
        <w:rPr>
          <w:rFonts w:ascii="Arial" w:hAnsi="Arial" w:cs="Arial"/>
          <w:b/>
          <w:u w:val="single"/>
        </w:rPr>
        <w:t>Reviewer details:</w:t>
      </w:r>
    </w:p>
    <w:p w14:paraId="18A5FF84" w14:textId="77777777" w:rsidR="00DB0DCE" w:rsidRDefault="00DB0DCE" w:rsidP="00DB0DCE">
      <w:r w:rsidRPr="00A6405D">
        <w:rPr>
          <w:rFonts w:ascii="Arial" w:hAnsi="Arial" w:cs="Arial"/>
          <w:b/>
          <w:color w:val="000000"/>
          <w:sz w:val="20"/>
          <w:szCs w:val="20"/>
        </w:rPr>
        <w:t>Jeremiah Mulinge Kawinzi, Kiriri Women’s University of Science and Technology, Kenya</w:t>
      </w:r>
      <w:r w:rsidRPr="00A6405D">
        <w:rPr>
          <w:rFonts w:ascii="Arial" w:hAnsi="Arial" w:cs="Arial"/>
          <w:b/>
          <w:color w:val="000000"/>
          <w:sz w:val="20"/>
          <w:szCs w:val="20"/>
        </w:rPr>
        <w:br/>
      </w:r>
    </w:p>
    <w:p w14:paraId="0FCA2417" w14:textId="77777777" w:rsidR="00DB0DCE" w:rsidRPr="00DB0DCE" w:rsidRDefault="00DB0DCE">
      <w:pPr>
        <w:rPr>
          <w:rFonts w:ascii="Arial" w:hAnsi="Arial" w:cs="Arial"/>
          <w:b/>
          <w:sz w:val="20"/>
          <w:szCs w:val="20"/>
        </w:rPr>
      </w:pPr>
    </w:p>
    <w:sectPr w:rsidR="00DB0DCE" w:rsidRPr="00DB0DCE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5E85D" w14:textId="77777777" w:rsidR="008E69EA" w:rsidRPr="0000007A" w:rsidRDefault="008E69EA" w:rsidP="0099583E">
      <w:r>
        <w:separator/>
      </w:r>
    </w:p>
  </w:endnote>
  <w:endnote w:type="continuationSeparator" w:id="0">
    <w:p w14:paraId="5BF62FEE" w14:textId="77777777" w:rsidR="008E69EA" w:rsidRPr="0000007A" w:rsidRDefault="008E69E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90F6A" w14:textId="77777777" w:rsidR="008E69EA" w:rsidRPr="0000007A" w:rsidRDefault="008E69EA" w:rsidP="0099583E">
      <w:r>
        <w:separator/>
      </w:r>
    </w:p>
  </w:footnote>
  <w:footnote w:type="continuationSeparator" w:id="0">
    <w:p w14:paraId="25F7C929" w14:textId="77777777" w:rsidR="008E69EA" w:rsidRPr="0000007A" w:rsidRDefault="008E69E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80B42B2"/>
    <w:multiLevelType w:val="multilevel"/>
    <w:tmpl w:val="E354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2199108">
    <w:abstractNumId w:val="3"/>
  </w:num>
  <w:num w:numId="2" w16cid:durableId="862593297">
    <w:abstractNumId w:val="6"/>
  </w:num>
  <w:num w:numId="3" w16cid:durableId="1207912117">
    <w:abstractNumId w:val="5"/>
  </w:num>
  <w:num w:numId="4" w16cid:durableId="1789623722">
    <w:abstractNumId w:val="7"/>
  </w:num>
  <w:num w:numId="5" w16cid:durableId="1798789774">
    <w:abstractNumId w:val="4"/>
  </w:num>
  <w:num w:numId="6" w16cid:durableId="436561844">
    <w:abstractNumId w:val="0"/>
  </w:num>
  <w:num w:numId="7" w16cid:durableId="155655464">
    <w:abstractNumId w:val="1"/>
  </w:num>
  <w:num w:numId="8" w16cid:durableId="1343052608">
    <w:abstractNumId w:val="9"/>
  </w:num>
  <w:num w:numId="9" w16cid:durableId="1154030673">
    <w:abstractNumId w:val="8"/>
  </w:num>
  <w:num w:numId="10" w16cid:durableId="1359310238">
    <w:abstractNumId w:val="2"/>
  </w:num>
  <w:num w:numId="11" w16cid:durableId="3189221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0ACA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18D5"/>
    <w:rsid w:val="00326D7D"/>
    <w:rsid w:val="0033018A"/>
    <w:rsid w:val="0033692F"/>
    <w:rsid w:val="00352F8C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54B8"/>
    <w:rsid w:val="003E746A"/>
    <w:rsid w:val="003F26A9"/>
    <w:rsid w:val="00401C12"/>
    <w:rsid w:val="00421DBF"/>
    <w:rsid w:val="0042465A"/>
    <w:rsid w:val="00430984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5CD8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3E12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B4FF1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87C94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9FB"/>
    <w:rsid w:val="00734BFB"/>
    <w:rsid w:val="0073538B"/>
    <w:rsid w:val="00737BC9"/>
    <w:rsid w:val="0074253C"/>
    <w:rsid w:val="007426E6"/>
    <w:rsid w:val="00747248"/>
    <w:rsid w:val="00750A0A"/>
    <w:rsid w:val="00751520"/>
    <w:rsid w:val="0076584C"/>
    <w:rsid w:val="00766889"/>
    <w:rsid w:val="00766A0D"/>
    <w:rsid w:val="00767F8C"/>
    <w:rsid w:val="00780B67"/>
    <w:rsid w:val="00781D07"/>
    <w:rsid w:val="00790DFC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26B4E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E69EA"/>
    <w:rsid w:val="008F036B"/>
    <w:rsid w:val="008F36E4"/>
    <w:rsid w:val="0090720F"/>
    <w:rsid w:val="0091410B"/>
    <w:rsid w:val="009245E3"/>
    <w:rsid w:val="009265A5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C72F2"/>
    <w:rsid w:val="009E13C3"/>
    <w:rsid w:val="009E6A30"/>
    <w:rsid w:val="009F07D4"/>
    <w:rsid w:val="009F29EB"/>
    <w:rsid w:val="009F7A71"/>
    <w:rsid w:val="00A001A0"/>
    <w:rsid w:val="00A07AEC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374D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07AC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19D5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64D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65D"/>
    <w:rsid w:val="00D709EB"/>
    <w:rsid w:val="00D7603E"/>
    <w:rsid w:val="00D820E5"/>
    <w:rsid w:val="00D90124"/>
    <w:rsid w:val="00D9392F"/>
    <w:rsid w:val="00D9427C"/>
    <w:rsid w:val="00DA2679"/>
    <w:rsid w:val="00DA3C3D"/>
    <w:rsid w:val="00DA41F5"/>
    <w:rsid w:val="00DB0DCE"/>
    <w:rsid w:val="00DB7E1B"/>
    <w:rsid w:val="00DC1D81"/>
    <w:rsid w:val="00DC6FED"/>
    <w:rsid w:val="00DD0C4A"/>
    <w:rsid w:val="00DD274C"/>
    <w:rsid w:val="00DE7D30"/>
    <w:rsid w:val="00DF04E3"/>
    <w:rsid w:val="00E03C32"/>
    <w:rsid w:val="00E258B6"/>
    <w:rsid w:val="00E26F4D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1DA6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4E3A"/>
    <w:rsid w:val="00F956AD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E258B6"/>
  </w:style>
  <w:style w:type="character" w:customStyle="1" w:styleId="t286pc">
    <w:name w:val="t286pc"/>
    <w:basedOn w:val="DefaultParagraphFont"/>
    <w:rsid w:val="00E258B6"/>
  </w:style>
  <w:style w:type="character" w:styleId="Strong">
    <w:name w:val="Strong"/>
    <w:basedOn w:val="DefaultParagraphFont"/>
    <w:uiPriority w:val="22"/>
    <w:qFormat/>
    <w:rsid w:val="00E258B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349F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B0DC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33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voluntary+participation&amp;oq=ethics+in+research&amp;gs_lcrp=EgZjaHJvbWUyCQgAEEUYORiABDIHCAEQABiABDINCAIQABiRAhiABBiKBTIHCAMQABiABDIMCAQQABgUGIcCGIAEMgcIBRAAGIAEMgcIBhAAGIAEMgcIBxAAGIAEMgcICBAAGIAEMgcICRAAGIAE0gEINDk1OWowajeoAgCwAgA&amp;sourceid=chrome&amp;ie=UTF-8&amp;ved=2ahUKEwj-28K_u_mQAxVHTEEAHSr4Dz0QgK4QegYIAQgAEA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20</cp:revision>
  <dcterms:created xsi:type="dcterms:W3CDTF">2025-11-17T09:32:00Z</dcterms:created>
  <dcterms:modified xsi:type="dcterms:W3CDTF">2025-11-19T12:25:00Z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