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83D36" w14:paraId="1643A4CA" w14:textId="77777777" w:rsidTr="004847FF">
        <w:trPr>
          <w:trHeight w:val="450"/>
        </w:trPr>
        <w:tc>
          <w:tcPr>
            <w:tcW w:w="5000" w:type="pct"/>
            <w:gridSpan w:val="2"/>
            <w:tcBorders>
              <w:top w:val="nil"/>
              <w:left w:val="nil"/>
              <w:right w:val="nil"/>
            </w:tcBorders>
          </w:tcPr>
          <w:p w14:paraId="4C55E51F" w14:textId="77777777" w:rsidR="00602F7D" w:rsidRPr="00F83D36" w:rsidRDefault="00602F7D" w:rsidP="00F2643C">
            <w:pPr>
              <w:pStyle w:val="Heading2"/>
              <w:jc w:val="left"/>
              <w:rPr>
                <w:rFonts w:ascii="Arial" w:hAnsi="Arial" w:cs="Arial"/>
                <w:b w:val="0"/>
                <w:bCs w:val="0"/>
                <w:lang w:val="en-US"/>
              </w:rPr>
            </w:pPr>
          </w:p>
        </w:tc>
      </w:tr>
      <w:tr w:rsidR="0000007A" w:rsidRPr="00F83D36" w14:paraId="127EAD7E" w14:textId="77777777" w:rsidTr="00F33C84">
        <w:trPr>
          <w:trHeight w:val="413"/>
        </w:trPr>
        <w:tc>
          <w:tcPr>
            <w:tcW w:w="1234" w:type="pct"/>
          </w:tcPr>
          <w:p w14:paraId="3C159AA5" w14:textId="77777777" w:rsidR="0000007A" w:rsidRPr="00F83D36" w:rsidRDefault="00D27A79" w:rsidP="00696CAD">
            <w:pPr>
              <w:pStyle w:val="BodyText"/>
              <w:ind w:left="90"/>
              <w:jc w:val="left"/>
              <w:rPr>
                <w:rFonts w:ascii="Arial" w:hAnsi="Arial" w:cs="Arial"/>
                <w:bCs/>
                <w:sz w:val="20"/>
                <w:szCs w:val="20"/>
                <w:lang w:val="en-GB"/>
              </w:rPr>
            </w:pPr>
            <w:r w:rsidRPr="00F83D36">
              <w:rPr>
                <w:rFonts w:ascii="Arial" w:hAnsi="Arial" w:cs="Arial"/>
                <w:bCs/>
                <w:sz w:val="20"/>
                <w:szCs w:val="20"/>
                <w:lang w:val="en-GB"/>
              </w:rPr>
              <w:t xml:space="preserve">Book </w:t>
            </w:r>
            <w:r w:rsidR="0000007A" w:rsidRPr="00F83D3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2135685" w:rsidR="0000007A" w:rsidRPr="00F83D36" w:rsidRDefault="00613353" w:rsidP="00054BC4">
            <w:pPr>
              <w:pStyle w:val="NormalWeb"/>
              <w:rPr>
                <w:rFonts w:ascii="Arial" w:hAnsi="Arial" w:cs="Arial"/>
                <w:b/>
                <w:bCs/>
                <w:sz w:val="20"/>
                <w:szCs w:val="20"/>
                <w:u w:val="single"/>
              </w:rPr>
            </w:pPr>
            <w:hyperlink r:id="rId8" w:history="1">
              <w:r w:rsidRPr="00F83D36">
                <w:rPr>
                  <w:rStyle w:val="Hyperlink"/>
                  <w:rFonts w:ascii="Arial" w:hAnsi="Arial" w:cs="Arial"/>
                  <w:b/>
                  <w:bCs/>
                  <w:sz w:val="20"/>
                  <w:szCs w:val="20"/>
                </w:rPr>
                <w:t>Chemistry and Biochemistry: Research Progress</w:t>
              </w:r>
            </w:hyperlink>
          </w:p>
        </w:tc>
      </w:tr>
      <w:tr w:rsidR="0000007A" w:rsidRPr="00F83D36" w14:paraId="73C90375" w14:textId="77777777" w:rsidTr="002E7787">
        <w:trPr>
          <w:trHeight w:val="290"/>
        </w:trPr>
        <w:tc>
          <w:tcPr>
            <w:tcW w:w="1234" w:type="pct"/>
          </w:tcPr>
          <w:p w14:paraId="20D28135" w14:textId="77777777" w:rsidR="0000007A" w:rsidRPr="00F83D36" w:rsidRDefault="0000007A" w:rsidP="00696CAD">
            <w:pPr>
              <w:pStyle w:val="BodyText"/>
              <w:ind w:left="90"/>
              <w:jc w:val="left"/>
              <w:rPr>
                <w:rFonts w:ascii="Arial" w:hAnsi="Arial" w:cs="Arial"/>
                <w:bCs/>
                <w:sz w:val="20"/>
                <w:szCs w:val="20"/>
                <w:lang w:val="en-GB"/>
              </w:rPr>
            </w:pPr>
            <w:r w:rsidRPr="00F83D3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16494C" w:rsidR="0000007A" w:rsidRPr="00F83D36"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F83D36">
              <w:rPr>
                <w:rFonts w:ascii="Arial" w:hAnsi="Arial" w:cs="Arial"/>
                <w:b/>
                <w:bCs/>
                <w:sz w:val="20"/>
                <w:szCs w:val="20"/>
                <w:lang w:val="en-GB"/>
              </w:rPr>
              <w:t>Ms_BP</w:t>
            </w:r>
            <w:r w:rsidR="00FC432A" w:rsidRPr="00F83D36">
              <w:rPr>
                <w:rFonts w:ascii="Arial" w:hAnsi="Arial" w:cs="Arial"/>
                <w:b/>
                <w:bCs/>
                <w:sz w:val="20"/>
                <w:szCs w:val="20"/>
                <w:lang w:val="en-GB"/>
              </w:rPr>
              <w:t>R</w:t>
            </w:r>
            <w:proofErr w:type="spellEnd"/>
            <w:r w:rsidRPr="00F83D36">
              <w:rPr>
                <w:rFonts w:ascii="Arial" w:hAnsi="Arial" w:cs="Arial"/>
                <w:b/>
                <w:bCs/>
                <w:sz w:val="20"/>
                <w:szCs w:val="20"/>
                <w:lang w:val="en-GB"/>
              </w:rPr>
              <w:t>_</w:t>
            </w:r>
            <w:r w:rsidR="00DE6312" w:rsidRPr="00F83D36">
              <w:rPr>
                <w:rFonts w:ascii="Arial" w:hAnsi="Arial" w:cs="Arial"/>
                <w:b/>
                <w:bCs/>
                <w:sz w:val="20"/>
                <w:szCs w:val="20"/>
              </w:rPr>
              <w:t>6752</w:t>
            </w:r>
          </w:p>
        </w:tc>
      </w:tr>
      <w:tr w:rsidR="0000007A" w:rsidRPr="00F83D36" w14:paraId="05B60576" w14:textId="77777777" w:rsidTr="002109D6">
        <w:trPr>
          <w:trHeight w:val="331"/>
        </w:trPr>
        <w:tc>
          <w:tcPr>
            <w:tcW w:w="1234" w:type="pct"/>
          </w:tcPr>
          <w:p w14:paraId="0196A627" w14:textId="77777777" w:rsidR="0000007A" w:rsidRPr="00F83D36" w:rsidRDefault="0000007A" w:rsidP="00696CAD">
            <w:pPr>
              <w:pStyle w:val="BodyText"/>
              <w:ind w:left="90"/>
              <w:jc w:val="left"/>
              <w:rPr>
                <w:rFonts w:ascii="Arial" w:hAnsi="Arial" w:cs="Arial"/>
                <w:bCs/>
                <w:sz w:val="20"/>
                <w:szCs w:val="20"/>
                <w:lang w:val="en-GB"/>
              </w:rPr>
            </w:pPr>
            <w:r w:rsidRPr="00F83D3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41D6711" w:rsidR="0000007A" w:rsidRPr="00F83D36" w:rsidRDefault="00A4602B" w:rsidP="000450FC">
            <w:pPr>
              <w:pStyle w:val="NormalWeb"/>
              <w:spacing w:before="0" w:beforeAutospacing="0" w:after="0" w:afterAutospacing="0"/>
              <w:rPr>
                <w:rFonts w:ascii="Arial" w:hAnsi="Arial" w:cs="Arial"/>
                <w:b/>
                <w:sz w:val="20"/>
                <w:szCs w:val="20"/>
                <w:highlight w:val="yellow"/>
                <w:lang w:val="en-GB"/>
              </w:rPr>
            </w:pPr>
            <w:r w:rsidRPr="00F83D36">
              <w:rPr>
                <w:rFonts w:ascii="Arial" w:hAnsi="Arial" w:cs="Arial"/>
                <w:b/>
                <w:sz w:val="20"/>
                <w:szCs w:val="20"/>
                <w:lang w:val="en-GB"/>
              </w:rPr>
              <w:t>Analytical Method Development and Validation on Liquid Chromatography for Determination of the Drug Cefdinir by Using Tinidazole as an Internal Standard in Bulk and Pharmaceutical Dosage Forms</w:t>
            </w:r>
          </w:p>
        </w:tc>
      </w:tr>
      <w:tr w:rsidR="00CF0BBB" w:rsidRPr="00F83D36" w14:paraId="6D508B1C" w14:textId="77777777" w:rsidTr="002E7787">
        <w:trPr>
          <w:trHeight w:val="332"/>
        </w:trPr>
        <w:tc>
          <w:tcPr>
            <w:tcW w:w="1234" w:type="pct"/>
          </w:tcPr>
          <w:p w14:paraId="32FC28F7" w14:textId="77777777" w:rsidR="00CF0BBB" w:rsidRPr="00F83D36" w:rsidRDefault="00CF0BBB" w:rsidP="00696CAD">
            <w:pPr>
              <w:pStyle w:val="BodyText"/>
              <w:ind w:left="90"/>
              <w:jc w:val="left"/>
              <w:rPr>
                <w:rFonts w:ascii="Arial" w:hAnsi="Arial" w:cs="Arial"/>
                <w:bCs/>
                <w:sz w:val="20"/>
                <w:szCs w:val="20"/>
                <w:lang w:val="en-GB"/>
              </w:rPr>
            </w:pPr>
            <w:r w:rsidRPr="00F83D3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A679A5" w:rsidR="00CF0BBB" w:rsidRPr="00F83D36" w:rsidRDefault="00DE6312" w:rsidP="000450FC">
            <w:pPr>
              <w:pStyle w:val="NormalWeb"/>
              <w:spacing w:before="0" w:beforeAutospacing="0" w:after="0" w:afterAutospacing="0"/>
              <w:rPr>
                <w:rFonts w:ascii="Arial" w:hAnsi="Arial" w:cs="Arial"/>
                <w:b/>
                <w:sz w:val="20"/>
                <w:szCs w:val="20"/>
                <w:lang w:val="en-GB"/>
              </w:rPr>
            </w:pPr>
            <w:r w:rsidRPr="00F83D36">
              <w:rPr>
                <w:rFonts w:ascii="Arial" w:hAnsi="Arial" w:cs="Arial"/>
                <w:b/>
                <w:sz w:val="20"/>
                <w:szCs w:val="20"/>
                <w:lang w:val="en-GB"/>
              </w:rPr>
              <w:t>Book Chapter</w:t>
            </w:r>
          </w:p>
        </w:tc>
      </w:tr>
    </w:tbl>
    <w:p w14:paraId="45F5983C" w14:textId="77777777" w:rsidR="00037D52" w:rsidRPr="00F83D36" w:rsidRDefault="00037D52" w:rsidP="0000007A">
      <w:pPr>
        <w:pStyle w:val="BodyText"/>
        <w:rPr>
          <w:rFonts w:ascii="Arial" w:hAnsi="Arial" w:cs="Arial"/>
          <w:b/>
          <w:bCs/>
          <w:sz w:val="20"/>
          <w:szCs w:val="20"/>
          <w:u w:val="single"/>
          <w:lang w:val="en-GB"/>
        </w:rPr>
      </w:pPr>
    </w:p>
    <w:p w14:paraId="37E43B60" w14:textId="77777777" w:rsidR="0086369B" w:rsidRPr="00F83D36" w:rsidRDefault="0086369B" w:rsidP="00626025">
      <w:pPr>
        <w:pStyle w:val="BodyText"/>
        <w:rPr>
          <w:rFonts w:ascii="Arial" w:hAnsi="Arial" w:cs="Arial"/>
          <w:b/>
          <w:color w:val="222222"/>
          <w:sz w:val="20"/>
          <w:szCs w:val="20"/>
          <w:u w:val="single"/>
          <w:lang w:val="en-US"/>
        </w:rPr>
      </w:pPr>
    </w:p>
    <w:p w14:paraId="63CD6BCB" w14:textId="0FFEAA9E" w:rsidR="00626025" w:rsidRPr="00F83D36" w:rsidRDefault="00640538" w:rsidP="00626025">
      <w:pPr>
        <w:pStyle w:val="BodyText"/>
        <w:rPr>
          <w:rFonts w:ascii="Arial" w:hAnsi="Arial" w:cs="Arial"/>
          <w:b/>
          <w:color w:val="222222"/>
          <w:sz w:val="20"/>
          <w:szCs w:val="20"/>
          <w:u w:val="single"/>
          <w:lang w:val="en-US"/>
        </w:rPr>
      </w:pPr>
      <w:r w:rsidRPr="00F83D36">
        <w:rPr>
          <w:rFonts w:ascii="Arial" w:hAnsi="Arial" w:cs="Arial"/>
          <w:b/>
          <w:color w:val="222222"/>
          <w:sz w:val="20"/>
          <w:szCs w:val="20"/>
          <w:u w:val="single"/>
          <w:lang w:val="en-US"/>
        </w:rPr>
        <w:t>Special note:</w:t>
      </w:r>
    </w:p>
    <w:p w14:paraId="1AC448A2" w14:textId="77777777" w:rsidR="007B54A4" w:rsidRPr="00F83D36" w:rsidRDefault="007B54A4" w:rsidP="00626025">
      <w:pPr>
        <w:pStyle w:val="BodyText"/>
        <w:rPr>
          <w:rFonts w:ascii="Arial" w:hAnsi="Arial" w:cs="Arial"/>
          <w:b/>
          <w:color w:val="222222"/>
          <w:sz w:val="20"/>
          <w:szCs w:val="20"/>
          <w:u w:val="single"/>
          <w:lang w:val="en-US"/>
        </w:rPr>
      </w:pPr>
    </w:p>
    <w:p w14:paraId="7F950B43" w14:textId="3CFD7BBC" w:rsidR="007B54A4" w:rsidRPr="00F83D36" w:rsidRDefault="00955E45" w:rsidP="00626025">
      <w:pPr>
        <w:pStyle w:val="BodyText"/>
        <w:rPr>
          <w:rFonts w:ascii="Arial" w:hAnsi="Arial" w:cs="Arial"/>
          <w:b/>
          <w:color w:val="222222"/>
          <w:sz w:val="20"/>
          <w:szCs w:val="20"/>
          <w:lang w:val="en-US"/>
        </w:rPr>
      </w:pPr>
      <w:r w:rsidRPr="00F83D3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83D36" w:rsidRDefault="00000000" w:rsidP="00626025">
      <w:pPr>
        <w:pStyle w:val="BodyText"/>
        <w:rPr>
          <w:rFonts w:ascii="Arial" w:hAnsi="Arial" w:cs="Arial"/>
          <w:b/>
          <w:color w:val="222222"/>
          <w:sz w:val="20"/>
          <w:szCs w:val="20"/>
          <w:u w:val="single"/>
          <w:lang w:val="en-US"/>
        </w:rPr>
      </w:pPr>
      <w:r w:rsidRPr="00F83D3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9AA022F" w:rsidR="00E03C32" w:rsidRDefault="004F6597" w:rsidP="00E03C32">
                  <w:pPr>
                    <w:pStyle w:val="BodyText"/>
                    <w:jc w:val="left"/>
                    <w:rPr>
                      <w:rFonts w:ascii="Arial" w:hAnsi="Arial" w:cs="Arial"/>
                      <w:b/>
                      <w:color w:val="222222"/>
                      <w:sz w:val="32"/>
                      <w:lang w:val="en-US"/>
                    </w:rPr>
                  </w:pPr>
                  <w:r w:rsidRPr="004F6597">
                    <w:rPr>
                      <w:rFonts w:ascii="Arial" w:hAnsi="Arial" w:cs="Arial"/>
                      <w:b/>
                      <w:color w:val="222222"/>
                      <w:sz w:val="32"/>
                      <w:lang w:val="en-US"/>
                    </w:rPr>
                    <w:t>American Chemical Science Journal</w:t>
                  </w:r>
                  <w:r w:rsidR="00E03C32" w:rsidRPr="00640538">
                    <w:rPr>
                      <w:rFonts w:ascii="Arial" w:hAnsi="Arial" w:cs="Arial"/>
                      <w:b/>
                      <w:color w:val="222222"/>
                      <w:sz w:val="32"/>
                      <w:lang w:val="en-US"/>
                    </w:rPr>
                    <w:t xml:space="preserve">, </w:t>
                  </w:r>
                  <w:r w:rsidRPr="004F6597">
                    <w:rPr>
                      <w:rFonts w:ascii="Arial" w:hAnsi="Arial" w:cs="Arial"/>
                      <w:b/>
                      <w:color w:val="222222"/>
                      <w:sz w:val="32"/>
                      <w:lang w:val="en-US"/>
                    </w:rPr>
                    <w:t>5(4): 285-296</w:t>
                  </w:r>
                  <w:r w:rsidR="009245E3">
                    <w:rPr>
                      <w:rFonts w:ascii="Arial" w:hAnsi="Arial" w:cs="Arial"/>
                      <w:b/>
                      <w:color w:val="222222"/>
                      <w:sz w:val="32"/>
                      <w:lang w:val="en-US"/>
                    </w:rPr>
                    <w:t xml:space="preserve">, </w:t>
                  </w:r>
                  <w:r>
                    <w:rPr>
                      <w:rFonts w:ascii="Arial" w:hAnsi="Arial" w:cs="Arial"/>
                      <w:b/>
                      <w:color w:val="222222"/>
                      <w:sz w:val="32"/>
                      <w:lang w:val="en-US"/>
                    </w:rPr>
                    <w:t>2015</w:t>
                  </w:r>
                  <w:r w:rsidR="00E03C32" w:rsidRPr="00640538">
                    <w:rPr>
                      <w:rFonts w:ascii="Arial" w:hAnsi="Arial" w:cs="Arial"/>
                      <w:b/>
                      <w:color w:val="222222"/>
                      <w:sz w:val="32"/>
                      <w:lang w:val="en-US"/>
                    </w:rPr>
                    <w:t>.</w:t>
                  </w:r>
                </w:p>
                <w:p w14:paraId="57E24C8C" w14:textId="384A502E" w:rsidR="00E03C32" w:rsidRPr="007B54A4" w:rsidRDefault="002E1BB3" w:rsidP="002E1BB3">
                  <w:pPr>
                    <w:pStyle w:val="BodyText"/>
                    <w:jc w:val="left"/>
                    <w:rPr>
                      <w:rFonts w:ascii="Arial" w:hAnsi="Arial" w:cs="Arial"/>
                      <w:b/>
                      <w:color w:val="222222"/>
                      <w:sz w:val="32"/>
                      <w:lang w:val="en-US"/>
                    </w:rPr>
                  </w:pPr>
                  <w:r w:rsidRPr="002E1BB3">
                    <w:rPr>
                      <w:rFonts w:ascii="Arial" w:hAnsi="Arial" w:cs="Arial"/>
                      <w:b/>
                      <w:bCs/>
                      <w:color w:val="222222"/>
                      <w:sz w:val="32"/>
                      <w:lang w:val="en-US"/>
                    </w:rPr>
                    <w:t>DOI: </w:t>
                  </w:r>
                  <w:hyperlink r:id="rId9" w:history="1">
                    <w:r w:rsidRPr="002E1BB3">
                      <w:rPr>
                        <w:rStyle w:val="Hyperlink"/>
                        <w:rFonts w:ascii="Arial" w:hAnsi="Arial" w:cs="Arial"/>
                        <w:b/>
                        <w:sz w:val="32"/>
                        <w:lang w:val="en-US"/>
                      </w:rPr>
                      <w:t>10.9734/ACSJ/2015/12275</w:t>
                    </w:r>
                  </w:hyperlink>
                </w:p>
              </w:txbxContent>
            </v:textbox>
          </v:rect>
        </w:pict>
      </w:r>
    </w:p>
    <w:p w14:paraId="40641486" w14:textId="77777777" w:rsidR="00D9392F" w:rsidRPr="00F83D36" w:rsidRDefault="002A3D7C" w:rsidP="00626025">
      <w:pPr>
        <w:pStyle w:val="BodyText"/>
        <w:jc w:val="left"/>
        <w:rPr>
          <w:rFonts w:ascii="Arial" w:hAnsi="Arial" w:cs="Arial"/>
          <w:color w:val="222222"/>
          <w:sz w:val="20"/>
          <w:szCs w:val="20"/>
          <w:lang w:val="en-IN"/>
        </w:rPr>
      </w:pPr>
      <w:r w:rsidRPr="00F83D36">
        <w:rPr>
          <w:rFonts w:ascii="Arial" w:hAnsi="Arial" w:cs="Arial"/>
          <w:color w:val="222222"/>
          <w:sz w:val="20"/>
          <w:szCs w:val="20"/>
          <w:lang w:val="en-IN"/>
        </w:rPr>
        <w:br w:type="page"/>
      </w:r>
    </w:p>
    <w:p w14:paraId="5A743ECE" w14:textId="77777777" w:rsidR="00D27A79" w:rsidRPr="00F83D3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83D36" w14:paraId="71A94C1F" w14:textId="77777777" w:rsidTr="007222C8">
        <w:tc>
          <w:tcPr>
            <w:tcW w:w="5000" w:type="pct"/>
            <w:gridSpan w:val="3"/>
            <w:tcBorders>
              <w:top w:val="nil"/>
              <w:left w:val="nil"/>
              <w:right w:val="nil"/>
            </w:tcBorders>
            <w:noWrap/>
          </w:tcPr>
          <w:p w14:paraId="0BC15285" w14:textId="75BEB51F" w:rsidR="00F1171E" w:rsidRPr="00F83D36" w:rsidRDefault="00F1171E" w:rsidP="007222C8">
            <w:pPr>
              <w:pStyle w:val="Heading2"/>
              <w:jc w:val="left"/>
              <w:rPr>
                <w:rFonts w:ascii="Arial" w:hAnsi="Arial" w:cs="Arial"/>
                <w:lang w:val="en-GB"/>
              </w:rPr>
            </w:pPr>
            <w:r w:rsidRPr="00F83D36">
              <w:rPr>
                <w:rFonts w:ascii="Arial" w:hAnsi="Arial" w:cs="Arial"/>
                <w:highlight w:val="yellow"/>
                <w:lang w:val="en-GB"/>
              </w:rPr>
              <w:t>PART  1:</w:t>
            </w:r>
            <w:r w:rsidRPr="00F83D36">
              <w:rPr>
                <w:rFonts w:ascii="Arial" w:hAnsi="Arial" w:cs="Arial"/>
                <w:lang w:val="en-GB"/>
              </w:rPr>
              <w:t xml:space="preserve"> Comments</w:t>
            </w:r>
          </w:p>
          <w:p w14:paraId="1287753C" w14:textId="77777777" w:rsidR="00F1171E" w:rsidRPr="00F83D36" w:rsidRDefault="00F1171E" w:rsidP="007222C8">
            <w:pPr>
              <w:rPr>
                <w:rFonts w:ascii="Arial" w:hAnsi="Arial" w:cs="Arial"/>
                <w:sz w:val="20"/>
                <w:szCs w:val="20"/>
                <w:lang w:val="en-GB"/>
              </w:rPr>
            </w:pPr>
          </w:p>
        </w:tc>
      </w:tr>
      <w:tr w:rsidR="00F1171E" w:rsidRPr="00F83D36" w14:paraId="5EA12279" w14:textId="77777777" w:rsidTr="007222C8">
        <w:tc>
          <w:tcPr>
            <w:tcW w:w="1265" w:type="pct"/>
            <w:noWrap/>
          </w:tcPr>
          <w:p w14:paraId="7AE9682F" w14:textId="77777777" w:rsidR="00F1171E" w:rsidRPr="00F83D36" w:rsidRDefault="00F1171E" w:rsidP="007222C8">
            <w:pPr>
              <w:pStyle w:val="Heading2"/>
              <w:jc w:val="left"/>
              <w:rPr>
                <w:rFonts w:ascii="Arial" w:hAnsi="Arial" w:cs="Arial"/>
                <w:lang w:val="en-GB"/>
              </w:rPr>
            </w:pPr>
          </w:p>
        </w:tc>
        <w:tc>
          <w:tcPr>
            <w:tcW w:w="2212" w:type="pct"/>
          </w:tcPr>
          <w:p w14:paraId="5B8DBE06" w14:textId="77777777" w:rsidR="00F1171E" w:rsidRPr="00F83D36" w:rsidRDefault="00F1171E" w:rsidP="007222C8">
            <w:pPr>
              <w:pStyle w:val="Heading2"/>
              <w:jc w:val="left"/>
              <w:rPr>
                <w:rFonts w:ascii="Arial" w:hAnsi="Arial" w:cs="Arial"/>
                <w:lang w:val="en-GB"/>
              </w:rPr>
            </w:pPr>
            <w:r w:rsidRPr="00F83D36">
              <w:rPr>
                <w:rFonts w:ascii="Arial" w:hAnsi="Arial" w:cs="Arial"/>
                <w:lang w:val="en-GB"/>
              </w:rPr>
              <w:t>Reviewer’s comment</w:t>
            </w:r>
          </w:p>
          <w:p w14:paraId="693A9C4D" w14:textId="77777777" w:rsidR="00421DBF" w:rsidRPr="00F83D36" w:rsidRDefault="00421DBF" w:rsidP="00421DBF">
            <w:pPr>
              <w:rPr>
                <w:rFonts w:ascii="Arial" w:hAnsi="Arial" w:cs="Arial"/>
                <w:b/>
                <w:bCs/>
                <w:sz w:val="20"/>
                <w:szCs w:val="20"/>
              </w:rPr>
            </w:pPr>
            <w:r w:rsidRPr="00F83D3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83D36" w:rsidRDefault="00421DBF" w:rsidP="00421DBF">
            <w:pPr>
              <w:rPr>
                <w:rFonts w:ascii="Arial" w:hAnsi="Arial" w:cs="Arial"/>
                <w:sz w:val="20"/>
                <w:szCs w:val="20"/>
                <w:lang w:val="en-GB"/>
              </w:rPr>
            </w:pPr>
          </w:p>
        </w:tc>
        <w:tc>
          <w:tcPr>
            <w:tcW w:w="1523" w:type="pct"/>
          </w:tcPr>
          <w:p w14:paraId="57792C30" w14:textId="77777777" w:rsidR="00F1171E" w:rsidRPr="00F83D36" w:rsidRDefault="00F1171E" w:rsidP="007222C8">
            <w:pPr>
              <w:pStyle w:val="Heading2"/>
              <w:jc w:val="left"/>
              <w:rPr>
                <w:rFonts w:ascii="Arial" w:hAnsi="Arial" w:cs="Arial"/>
                <w:b w:val="0"/>
                <w:lang w:val="en-GB"/>
              </w:rPr>
            </w:pPr>
            <w:r w:rsidRPr="00F83D36">
              <w:rPr>
                <w:rFonts w:ascii="Arial" w:hAnsi="Arial" w:cs="Arial"/>
                <w:lang w:val="en-GB"/>
              </w:rPr>
              <w:t>Author’s Feedback</w:t>
            </w:r>
            <w:r w:rsidRPr="00F83D36">
              <w:rPr>
                <w:rFonts w:ascii="Arial" w:hAnsi="Arial" w:cs="Arial"/>
                <w:b w:val="0"/>
                <w:lang w:val="en-GB"/>
              </w:rPr>
              <w:t xml:space="preserve"> </w:t>
            </w:r>
            <w:r w:rsidRPr="00F83D36">
              <w:rPr>
                <w:rFonts w:ascii="Arial" w:hAnsi="Arial" w:cs="Arial"/>
                <w:b w:val="0"/>
                <w:i/>
                <w:lang w:val="en-GB"/>
              </w:rPr>
              <w:t>(Please correct the manuscript and highlight that part in the manuscript. It is mandatory that authors should write his/her feedback here)</w:t>
            </w:r>
          </w:p>
        </w:tc>
      </w:tr>
      <w:tr w:rsidR="00F1171E" w:rsidRPr="00F83D36" w14:paraId="5C0AB4EC" w14:textId="77777777" w:rsidTr="007222C8">
        <w:trPr>
          <w:trHeight w:val="1264"/>
        </w:trPr>
        <w:tc>
          <w:tcPr>
            <w:tcW w:w="1265" w:type="pct"/>
            <w:noWrap/>
          </w:tcPr>
          <w:p w14:paraId="66B47184" w14:textId="48030299" w:rsidR="00F1171E" w:rsidRPr="00F83D36" w:rsidRDefault="00F1171E" w:rsidP="007222C8">
            <w:pPr>
              <w:ind w:left="360"/>
              <w:rPr>
                <w:rFonts w:ascii="Arial" w:hAnsi="Arial" w:cs="Arial"/>
                <w:b/>
                <w:bCs/>
                <w:sz w:val="20"/>
                <w:szCs w:val="20"/>
                <w:lang w:val="en-GB"/>
              </w:rPr>
            </w:pPr>
            <w:r w:rsidRPr="00F83D3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83D36" w:rsidRDefault="00F1171E" w:rsidP="007222C8">
            <w:pPr>
              <w:ind w:left="360"/>
              <w:rPr>
                <w:rFonts w:ascii="Arial" w:eastAsia="MS Mincho" w:hAnsi="Arial" w:cs="Arial"/>
                <w:b/>
                <w:bCs/>
                <w:sz w:val="20"/>
                <w:szCs w:val="20"/>
                <w:lang w:val="en-GB"/>
              </w:rPr>
            </w:pPr>
          </w:p>
        </w:tc>
        <w:tc>
          <w:tcPr>
            <w:tcW w:w="2212" w:type="pct"/>
          </w:tcPr>
          <w:p w14:paraId="7DBC9196" w14:textId="078C001D" w:rsidR="00F1171E" w:rsidRPr="00F83D36" w:rsidRDefault="00C96865" w:rsidP="00C96865">
            <w:pPr>
              <w:pStyle w:val="ListParagraph"/>
              <w:ind w:left="0"/>
              <w:jc w:val="both"/>
              <w:rPr>
                <w:rFonts w:ascii="Arial" w:hAnsi="Arial" w:cs="Arial"/>
                <w:sz w:val="20"/>
                <w:szCs w:val="20"/>
                <w:lang w:val="en-GB"/>
              </w:rPr>
            </w:pPr>
            <w:r w:rsidRPr="00F83D36">
              <w:rPr>
                <w:rFonts w:ascii="Arial" w:hAnsi="Arial" w:cs="Arial"/>
                <w:sz w:val="20"/>
                <w:szCs w:val="20"/>
                <w:lang w:val="en-GB"/>
              </w:rPr>
              <w:t>The present manuscript offers significant value to the scientific and pharmaceutical analytical community. It provides a rapid, reliable, and cost-effective HPLC method for the estimation of Cefdinir using Tinidazole as an internal standard, addressing the need for simpler and more reproducible analytical procedures in quality-control laboratories. By demonstrating strong validation outcomes in accordance with ICH guidelines, the study enhances confidence in routine drug analysis and supports standardization across industrial and academic settings. The method’s successful application to commercial formulations further underscores its practical relevance and potential to improve accuracy and efficiency in pharmaceutical testing workflows.</w:t>
            </w:r>
          </w:p>
        </w:tc>
        <w:tc>
          <w:tcPr>
            <w:tcW w:w="1523" w:type="pct"/>
          </w:tcPr>
          <w:p w14:paraId="462A339C" w14:textId="77777777" w:rsidR="00F1171E" w:rsidRPr="00F83D36" w:rsidRDefault="00F1171E" w:rsidP="007222C8">
            <w:pPr>
              <w:pStyle w:val="Heading2"/>
              <w:jc w:val="left"/>
              <w:rPr>
                <w:rFonts w:ascii="Arial" w:hAnsi="Arial" w:cs="Arial"/>
                <w:b w:val="0"/>
                <w:lang w:val="en-GB"/>
              </w:rPr>
            </w:pPr>
          </w:p>
        </w:tc>
      </w:tr>
      <w:tr w:rsidR="00F1171E" w:rsidRPr="00F83D36" w14:paraId="0D8B5B2C" w14:textId="77777777" w:rsidTr="007222C8">
        <w:trPr>
          <w:trHeight w:val="1262"/>
        </w:trPr>
        <w:tc>
          <w:tcPr>
            <w:tcW w:w="1265" w:type="pct"/>
            <w:noWrap/>
          </w:tcPr>
          <w:p w14:paraId="21CBA5FE" w14:textId="77777777" w:rsidR="00F1171E" w:rsidRPr="00F83D36" w:rsidRDefault="00F1171E" w:rsidP="007222C8">
            <w:pPr>
              <w:ind w:left="360"/>
              <w:rPr>
                <w:rFonts w:ascii="Arial" w:hAnsi="Arial" w:cs="Arial"/>
                <w:b/>
                <w:bCs/>
                <w:sz w:val="20"/>
                <w:szCs w:val="20"/>
                <w:lang w:val="en-GB"/>
              </w:rPr>
            </w:pPr>
            <w:r w:rsidRPr="00F83D36">
              <w:rPr>
                <w:rFonts w:ascii="Arial" w:hAnsi="Arial" w:cs="Arial"/>
                <w:b/>
                <w:bCs/>
                <w:sz w:val="20"/>
                <w:szCs w:val="20"/>
                <w:lang w:val="en-GB"/>
              </w:rPr>
              <w:t>Is the title of the article suitable?</w:t>
            </w:r>
          </w:p>
          <w:p w14:paraId="1CABB61A" w14:textId="77777777" w:rsidR="00F1171E" w:rsidRPr="00F83D36" w:rsidRDefault="00F1171E" w:rsidP="007222C8">
            <w:pPr>
              <w:ind w:left="360"/>
              <w:rPr>
                <w:rFonts w:ascii="Arial" w:hAnsi="Arial" w:cs="Arial"/>
                <w:b/>
                <w:bCs/>
                <w:sz w:val="20"/>
                <w:szCs w:val="20"/>
                <w:lang w:val="en-GB"/>
              </w:rPr>
            </w:pPr>
            <w:r w:rsidRPr="00F83D36">
              <w:rPr>
                <w:rFonts w:ascii="Arial" w:hAnsi="Arial" w:cs="Arial"/>
                <w:b/>
                <w:bCs/>
                <w:sz w:val="20"/>
                <w:szCs w:val="20"/>
                <w:lang w:val="en-GB"/>
              </w:rPr>
              <w:t>(If not please suggest an alternative title)</w:t>
            </w:r>
          </w:p>
          <w:p w14:paraId="0275B919" w14:textId="77777777" w:rsidR="00F1171E" w:rsidRPr="00F83D36" w:rsidRDefault="00F1171E" w:rsidP="007222C8">
            <w:pPr>
              <w:pStyle w:val="Heading2"/>
              <w:jc w:val="left"/>
              <w:rPr>
                <w:rFonts w:ascii="Arial" w:hAnsi="Arial" w:cs="Arial"/>
                <w:u w:val="single"/>
                <w:lang w:val="en-GB"/>
              </w:rPr>
            </w:pPr>
          </w:p>
        </w:tc>
        <w:tc>
          <w:tcPr>
            <w:tcW w:w="2212" w:type="pct"/>
          </w:tcPr>
          <w:p w14:paraId="2673754C" w14:textId="77777777" w:rsidR="00C96865" w:rsidRPr="00F83D36" w:rsidRDefault="00C96865" w:rsidP="00C96865">
            <w:pPr>
              <w:rPr>
                <w:rFonts w:ascii="Arial" w:hAnsi="Arial" w:cs="Arial"/>
                <w:b/>
                <w:bCs/>
                <w:sz w:val="20"/>
                <w:szCs w:val="20"/>
                <w:lang w:val="en-GB"/>
              </w:rPr>
            </w:pPr>
          </w:p>
          <w:p w14:paraId="794AA9A7" w14:textId="35EB7EFD" w:rsidR="00F1171E" w:rsidRPr="00F83D36" w:rsidRDefault="00C96865" w:rsidP="00C96865">
            <w:pPr>
              <w:rPr>
                <w:rFonts w:ascii="Arial" w:hAnsi="Arial" w:cs="Arial"/>
                <w:sz w:val="20"/>
                <w:szCs w:val="20"/>
                <w:lang w:val="en-GB"/>
              </w:rPr>
            </w:pPr>
            <w:r w:rsidRPr="00F83D36">
              <w:rPr>
                <w:rFonts w:ascii="Arial" w:hAnsi="Arial" w:cs="Arial"/>
                <w:sz w:val="20"/>
                <w:szCs w:val="20"/>
                <w:lang w:val="en-GB"/>
              </w:rPr>
              <w:t>Yes</w:t>
            </w:r>
          </w:p>
        </w:tc>
        <w:tc>
          <w:tcPr>
            <w:tcW w:w="1523" w:type="pct"/>
          </w:tcPr>
          <w:p w14:paraId="405B6701" w14:textId="77777777" w:rsidR="00F1171E" w:rsidRPr="00F83D36" w:rsidRDefault="00F1171E" w:rsidP="007222C8">
            <w:pPr>
              <w:pStyle w:val="Heading2"/>
              <w:jc w:val="left"/>
              <w:rPr>
                <w:rFonts w:ascii="Arial" w:hAnsi="Arial" w:cs="Arial"/>
                <w:b w:val="0"/>
                <w:lang w:val="en-GB"/>
              </w:rPr>
            </w:pPr>
          </w:p>
        </w:tc>
      </w:tr>
      <w:tr w:rsidR="00F1171E" w:rsidRPr="00F83D36" w14:paraId="5604762A" w14:textId="77777777" w:rsidTr="007222C8">
        <w:trPr>
          <w:trHeight w:val="1262"/>
        </w:trPr>
        <w:tc>
          <w:tcPr>
            <w:tcW w:w="1265" w:type="pct"/>
            <w:noWrap/>
          </w:tcPr>
          <w:p w14:paraId="3635573D" w14:textId="77777777" w:rsidR="00F1171E" w:rsidRPr="00F83D36" w:rsidRDefault="00F1171E" w:rsidP="007222C8">
            <w:pPr>
              <w:pStyle w:val="Heading2"/>
              <w:ind w:left="360"/>
              <w:jc w:val="left"/>
              <w:rPr>
                <w:rFonts w:ascii="Arial" w:hAnsi="Arial" w:cs="Arial"/>
                <w:lang w:val="en-GB"/>
              </w:rPr>
            </w:pPr>
            <w:r w:rsidRPr="00F83D3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83D36" w:rsidRDefault="00F1171E" w:rsidP="007222C8">
            <w:pPr>
              <w:pStyle w:val="Heading2"/>
              <w:jc w:val="left"/>
              <w:rPr>
                <w:rFonts w:ascii="Arial" w:hAnsi="Arial" w:cs="Arial"/>
                <w:u w:val="single"/>
                <w:lang w:val="en-GB"/>
              </w:rPr>
            </w:pPr>
          </w:p>
        </w:tc>
        <w:tc>
          <w:tcPr>
            <w:tcW w:w="2212" w:type="pct"/>
          </w:tcPr>
          <w:p w14:paraId="0FB7E83A" w14:textId="0F914536" w:rsidR="00F1171E" w:rsidRPr="00F83D36" w:rsidRDefault="00C96865" w:rsidP="00C96865">
            <w:pPr>
              <w:jc w:val="both"/>
              <w:rPr>
                <w:rFonts w:ascii="Arial" w:hAnsi="Arial" w:cs="Arial"/>
                <w:sz w:val="20"/>
                <w:szCs w:val="20"/>
                <w:lang w:val="en-GB"/>
              </w:rPr>
            </w:pPr>
            <w:r w:rsidRPr="00F83D36">
              <w:rPr>
                <w:rFonts w:ascii="Arial" w:hAnsi="Arial" w:cs="Arial"/>
                <w:sz w:val="20"/>
                <w:szCs w:val="20"/>
                <w:lang w:val="en-GB"/>
              </w:rPr>
              <w:t>The abstract is generally clear and provides a good overview of the analytical method developed; however, it can be made more comprehensive and structured. I suggest including a brief statement on the purpose of the study to emphasize why this work is important. Additionally, summarizing key validation parameters would strengthen the abstract by giving readers a quick quantitative impression of the method’s reliability.</w:t>
            </w:r>
          </w:p>
        </w:tc>
        <w:tc>
          <w:tcPr>
            <w:tcW w:w="1523" w:type="pct"/>
          </w:tcPr>
          <w:p w14:paraId="1D54B730" w14:textId="77777777" w:rsidR="00F1171E" w:rsidRPr="00F83D36" w:rsidRDefault="00F1171E" w:rsidP="007222C8">
            <w:pPr>
              <w:pStyle w:val="Heading2"/>
              <w:jc w:val="left"/>
              <w:rPr>
                <w:rFonts w:ascii="Arial" w:hAnsi="Arial" w:cs="Arial"/>
                <w:b w:val="0"/>
                <w:lang w:val="en-GB"/>
              </w:rPr>
            </w:pPr>
          </w:p>
        </w:tc>
      </w:tr>
      <w:tr w:rsidR="00F1171E" w:rsidRPr="00F83D36" w14:paraId="2F579F54" w14:textId="77777777" w:rsidTr="007222C8">
        <w:trPr>
          <w:trHeight w:val="859"/>
        </w:trPr>
        <w:tc>
          <w:tcPr>
            <w:tcW w:w="1265" w:type="pct"/>
            <w:noWrap/>
          </w:tcPr>
          <w:p w14:paraId="04361F46" w14:textId="368783AB" w:rsidR="00F1171E" w:rsidRPr="00F83D36" w:rsidRDefault="00DC6FED" w:rsidP="007222C8">
            <w:pPr>
              <w:ind w:left="360"/>
              <w:rPr>
                <w:rFonts w:ascii="Arial" w:hAnsi="Arial" w:cs="Arial"/>
                <w:b/>
                <w:bCs/>
                <w:sz w:val="20"/>
                <w:szCs w:val="20"/>
                <w:u w:val="single"/>
                <w:lang w:val="en-GB"/>
              </w:rPr>
            </w:pPr>
            <w:r w:rsidRPr="00F83D36">
              <w:rPr>
                <w:rFonts w:ascii="Arial" w:hAnsi="Arial" w:cs="Arial"/>
                <w:b/>
                <w:bCs/>
                <w:sz w:val="20"/>
                <w:szCs w:val="20"/>
                <w:lang w:val="en-GB"/>
              </w:rPr>
              <w:t xml:space="preserve">Is the manuscript scientifically, correct? Please write here. </w:t>
            </w:r>
          </w:p>
        </w:tc>
        <w:tc>
          <w:tcPr>
            <w:tcW w:w="2212" w:type="pct"/>
          </w:tcPr>
          <w:p w14:paraId="2B5A7721" w14:textId="47CAA733" w:rsidR="00F1171E" w:rsidRPr="00F83D36" w:rsidRDefault="00C96865" w:rsidP="007222C8">
            <w:pPr>
              <w:pStyle w:val="ListParagraph"/>
              <w:ind w:left="0"/>
              <w:rPr>
                <w:rFonts w:ascii="Arial" w:hAnsi="Arial" w:cs="Arial"/>
                <w:sz w:val="20"/>
                <w:szCs w:val="20"/>
                <w:lang w:val="en-GB"/>
              </w:rPr>
            </w:pPr>
            <w:r w:rsidRPr="00F83D36">
              <w:rPr>
                <w:rFonts w:ascii="Arial" w:hAnsi="Arial" w:cs="Arial"/>
                <w:sz w:val="20"/>
                <w:szCs w:val="20"/>
                <w:lang w:val="en-GB"/>
              </w:rPr>
              <w:t>Overall, the manuscript appears to be scientifically sound.</w:t>
            </w:r>
          </w:p>
        </w:tc>
        <w:tc>
          <w:tcPr>
            <w:tcW w:w="1523" w:type="pct"/>
          </w:tcPr>
          <w:p w14:paraId="4898F764" w14:textId="77777777" w:rsidR="00F1171E" w:rsidRPr="00F83D36" w:rsidRDefault="00F1171E" w:rsidP="007222C8">
            <w:pPr>
              <w:pStyle w:val="Heading2"/>
              <w:jc w:val="left"/>
              <w:rPr>
                <w:rFonts w:ascii="Arial" w:hAnsi="Arial" w:cs="Arial"/>
                <w:b w:val="0"/>
                <w:lang w:val="en-GB"/>
              </w:rPr>
            </w:pPr>
          </w:p>
        </w:tc>
      </w:tr>
      <w:tr w:rsidR="00F1171E" w:rsidRPr="00F83D36" w14:paraId="73739464" w14:textId="77777777" w:rsidTr="007222C8">
        <w:trPr>
          <w:trHeight w:val="703"/>
        </w:trPr>
        <w:tc>
          <w:tcPr>
            <w:tcW w:w="1265" w:type="pct"/>
            <w:noWrap/>
          </w:tcPr>
          <w:p w14:paraId="09C25322" w14:textId="77777777" w:rsidR="00F1171E" w:rsidRPr="00F83D36" w:rsidRDefault="00F1171E" w:rsidP="007222C8">
            <w:pPr>
              <w:ind w:left="360"/>
              <w:rPr>
                <w:rFonts w:ascii="Arial" w:hAnsi="Arial" w:cs="Arial"/>
                <w:b/>
                <w:bCs/>
                <w:sz w:val="20"/>
                <w:szCs w:val="20"/>
                <w:lang w:val="en-GB"/>
              </w:rPr>
            </w:pPr>
            <w:r w:rsidRPr="00F83D3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83D36" w:rsidRDefault="00F1171E" w:rsidP="007222C8">
            <w:pPr>
              <w:ind w:left="360"/>
              <w:rPr>
                <w:rFonts w:ascii="Arial" w:hAnsi="Arial" w:cs="Arial"/>
                <w:b/>
                <w:bCs/>
                <w:sz w:val="20"/>
                <w:szCs w:val="20"/>
                <w:u w:val="single"/>
                <w:lang w:val="en-GB"/>
              </w:rPr>
            </w:pPr>
            <w:r w:rsidRPr="00F83D36">
              <w:rPr>
                <w:rFonts w:ascii="Arial" w:hAnsi="Arial" w:cs="Arial"/>
                <w:b/>
                <w:bCs/>
                <w:sz w:val="20"/>
                <w:szCs w:val="20"/>
                <w:u w:val="single"/>
                <w:lang w:val="en-GB"/>
              </w:rPr>
              <w:t>-</w:t>
            </w:r>
          </w:p>
        </w:tc>
        <w:tc>
          <w:tcPr>
            <w:tcW w:w="2212" w:type="pct"/>
          </w:tcPr>
          <w:p w14:paraId="24FE0567" w14:textId="29E98E8F" w:rsidR="00F1171E" w:rsidRPr="00F83D36" w:rsidRDefault="00C96865" w:rsidP="00C96865">
            <w:pPr>
              <w:pStyle w:val="ListParagraph"/>
              <w:ind w:left="0"/>
              <w:jc w:val="both"/>
              <w:rPr>
                <w:rFonts w:ascii="Arial" w:hAnsi="Arial" w:cs="Arial"/>
                <w:sz w:val="20"/>
                <w:szCs w:val="20"/>
                <w:lang w:val="en-GB"/>
              </w:rPr>
            </w:pPr>
            <w:r w:rsidRPr="00F83D36">
              <w:rPr>
                <w:rFonts w:ascii="Arial" w:hAnsi="Arial" w:cs="Arial"/>
                <w:sz w:val="20"/>
                <w:szCs w:val="20"/>
                <w:lang w:val="en-GB"/>
              </w:rPr>
              <w:t>The references cited in the manuscript are not sufficiently recent, and several of them appear outdated, considering the rapid advancements in analytical method development. Additionally, the reference formatting does not fully follow standard journal guidelines and must be corrected for consistency.</w:t>
            </w:r>
          </w:p>
        </w:tc>
        <w:tc>
          <w:tcPr>
            <w:tcW w:w="1523" w:type="pct"/>
          </w:tcPr>
          <w:p w14:paraId="40220055" w14:textId="77777777" w:rsidR="00F1171E" w:rsidRPr="00F83D36" w:rsidRDefault="00F1171E" w:rsidP="007222C8">
            <w:pPr>
              <w:pStyle w:val="Heading2"/>
              <w:jc w:val="left"/>
              <w:rPr>
                <w:rFonts w:ascii="Arial" w:hAnsi="Arial" w:cs="Arial"/>
                <w:b w:val="0"/>
                <w:lang w:val="en-GB"/>
              </w:rPr>
            </w:pPr>
          </w:p>
        </w:tc>
      </w:tr>
      <w:tr w:rsidR="00F1171E" w:rsidRPr="00F83D36" w14:paraId="73CC4A50" w14:textId="77777777" w:rsidTr="007222C8">
        <w:trPr>
          <w:trHeight w:val="386"/>
        </w:trPr>
        <w:tc>
          <w:tcPr>
            <w:tcW w:w="1265" w:type="pct"/>
            <w:noWrap/>
          </w:tcPr>
          <w:p w14:paraId="029CE8D0" w14:textId="77777777" w:rsidR="00F1171E" w:rsidRPr="00F83D36" w:rsidRDefault="00F1171E" w:rsidP="007222C8">
            <w:pPr>
              <w:pStyle w:val="Heading2"/>
              <w:jc w:val="left"/>
              <w:rPr>
                <w:rFonts w:ascii="Arial" w:hAnsi="Arial" w:cs="Arial"/>
                <w:b w:val="0"/>
                <w:lang w:val="en-GB"/>
              </w:rPr>
            </w:pPr>
          </w:p>
          <w:p w14:paraId="589C16C7" w14:textId="77777777" w:rsidR="00F1171E" w:rsidRPr="00F83D36" w:rsidRDefault="00F1171E" w:rsidP="007222C8">
            <w:pPr>
              <w:pStyle w:val="Heading2"/>
              <w:ind w:left="360"/>
              <w:jc w:val="left"/>
              <w:rPr>
                <w:rFonts w:ascii="Arial" w:hAnsi="Arial" w:cs="Arial"/>
                <w:bCs w:val="0"/>
                <w:lang w:val="en-GB"/>
              </w:rPr>
            </w:pPr>
            <w:r w:rsidRPr="00F83D36">
              <w:rPr>
                <w:rFonts w:ascii="Arial" w:hAnsi="Arial" w:cs="Arial"/>
                <w:bCs w:val="0"/>
                <w:lang w:val="en-GB"/>
              </w:rPr>
              <w:t>Is the language/English quality of the article suitable for scholarly communications?</w:t>
            </w:r>
          </w:p>
          <w:p w14:paraId="7722B85E" w14:textId="77777777" w:rsidR="00F1171E" w:rsidRPr="00F83D36" w:rsidRDefault="00F1171E" w:rsidP="007222C8">
            <w:pPr>
              <w:rPr>
                <w:rFonts w:ascii="Arial" w:hAnsi="Arial" w:cs="Arial"/>
                <w:sz w:val="20"/>
                <w:szCs w:val="20"/>
                <w:lang w:val="en-GB"/>
              </w:rPr>
            </w:pPr>
          </w:p>
        </w:tc>
        <w:tc>
          <w:tcPr>
            <w:tcW w:w="2212" w:type="pct"/>
          </w:tcPr>
          <w:p w14:paraId="0A07EA75" w14:textId="77777777" w:rsidR="00F1171E" w:rsidRPr="00F83D36" w:rsidRDefault="00F1171E" w:rsidP="007222C8">
            <w:pPr>
              <w:rPr>
                <w:rFonts w:ascii="Arial" w:hAnsi="Arial" w:cs="Arial"/>
                <w:sz w:val="20"/>
                <w:szCs w:val="20"/>
                <w:lang w:val="en-GB"/>
              </w:rPr>
            </w:pPr>
          </w:p>
          <w:p w14:paraId="6CBA4B2A" w14:textId="7ABA422C" w:rsidR="00F1171E" w:rsidRPr="00F83D36" w:rsidRDefault="00C96865" w:rsidP="007222C8">
            <w:pPr>
              <w:rPr>
                <w:rFonts w:ascii="Arial" w:hAnsi="Arial" w:cs="Arial"/>
                <w:sz w:val="20"/>
                <w:szCs w:val="20"/>
                <w:lang w:val="en-GB"/>
              </w:rPr>
            </w:pPr>
            <w:r w:rsidRPr="00F83D36">
              <w:rPr>
                <w:rFonts w:ascii="Arial" w:hAnsi="Arial" w:cs="Arial"/>
                <w:sz w:val="20"/>
                <w:szCs w:val="20"/>
                <w:lang w:val="en-GB"/>
              </w:rPr>
              <w:t>Yes</w:t>
            </w:r>
          </w:p>
          <w:p w14:paraId="41E28118" w14:textId="77777777" w:rsidR="00F1171E" w:rsidRPr="00F83D36" w:rsidRDefault="00F1171E" w:rsidP="007222C8">
            <w:pPr>
              <w:rPr>
                <w:rFonts w:ascii="Arial" w:hAnsi="Arial" w:cs="Arial"/>
                <w:sz w:val="20"/>
                <w:szCs w:val="20"/>
                <w:lang w:val="en-GB"/>
              </w:rPr>
            </w:pPr>
          </w:p>
          <w:p w14:paraId="297F52DB" w14:textId="77777777" w:rsidR="00F1171E" w:rsidRPr="00F83D36" w:rsidRDefault="00F1171E" w:rsidP="007222C8">
            <w:pPr>
              <w:rPr>
                <w:rFonts w:ascii="Arial" w:hAnsi="Arial" w:cs="Arial"/>
                <w:sz w:val="20"/>
                <w:szCs w:val="20"/>
                <w:lang w:val="en-GB"/>
              </w:rPr>
            </w:pPr>
          </w:p>
          <w:p w14:paraId="149A6CEF" w14:textId="77777777" w:rsidR="00F1171E" w:rsidRPr="00F83D36" w:rsidRDefault="00F1171E" w:rsidP="007222C8">
            <w:pPr>
              <w:rPr>
                <w:rFonts w:ascii="Arial" w:hAnsi="Arial" w:cs="Arial"/>
                <w:sz w:val="20"/>
                <w:szCs w:val="20"/>
                <w:lang w:val="en-GB"/>
              </w:rPr>
            </w:pPr>
          </w:p>
        </w:tc>
        <w:tc>
          <w:tcPr>
            <w:tcW w:w="1523" w:type="pct"/>
          </w:tcPr>
          <w:p w14:paraId="0351CA58" w14:textId="77777777" w:rsidR="00F1171E" w:rsidRPr="00F83D36" w:rsidRDefault="00F1171E" w:rsidP="007222C8">
            <w:pPr>
              <w:rPr>
                <w:rFonts w:ascii="Arial" w:hAnsi="Arial" w:cs="Arial"/>
                <w:sz w:val="20"/>
                <w:szCs w:val="20"/>
                <w:lang w:val="en-GB"/>
              </w:rPr>
            </w:pPr>
          </w:p>
        </w:tc>
      </w:tr>
      <w:tr w:rsidR="00F1171E" w:rsidRPr="00F83D36" w14:paraId="20A16C0C" w14:textId="77777777" w:rsidTr="007222C8">
        <w:trPr>
          <w:trHeight w:val="1178"/>
        </w:trPr>
        <w:tc>
          <w:tcPr>
            <w:tcW w:w="1265" w:type="pct"/>
            <w:noWrap/>
          </w:tcPr>
          <w:p w14:paraId="7F4BCFAE" w14:textId="77777777" w:rsidR="00F1171E" w:rsidRPr="00F83D36" w:rsidRDefault="00F1171E" w:rsidP="007222C8">
            <w:pPr>
              <w:pStyle w:val="Heading2"/>
              <w:jc w:val="left"/>
              <w:rPr>
                <w:rFonts w:ascii="Arial" w:hAnsi="Arial" w:cs="Arial"/>
                <w:b w:val="0"/>
                <w:bCs w:val="0"/>
                <w:lang w:val="en-GB"/>
              </w:rPr>
            </w:pPr>
            <w:r w:rsidRPr="00F83D36">
              <w:rPr>
                <w:rFonts w:ascii="Arial" w:hAnsi="Arial" w:cs="Arial"/>
                <w:bCs w:val="0"/>
                <w:u w:val="single"/>
                <w:lang w:val="en-GB"/>
              </w:rPr>
              <w:t>Optional/General</w:t>
            </w:r>
            <w:r w:rsidRPr="00F83D36">
              <w:rPr>
                <w:rFonts w:ascii="Arial" w:hAnsi="Arial" w:cs="Arial"/>
                <w:bCs w:val="0"/>
                <w:lang w:val="en-GB"/>
              </w:rPr>
              <w:t xml:space="preserve"> </w:t>
            </w:r>
            <w:r w:rsidRPr="00F83D36">
              <w:rPr>
                <w:rFonts w:ascii="Arial" w:hAnsi="Arial" w:cs="Arial"/>
                <w:b w:val="0"/>
                <w:bCs w:val="0"/>
                <w:lang w:val="en-GB"/>
              </w:rPr>
              <w:t>comments</w:t>
            </w:r>
          </w:p>
          <w:p w14:paraId="1A6B3748" w14:textId="77777777" w:rsidR="00F1171E" w:rsidRPr="00F83D36" w:rsidRDefault="00F1171E" w:rsidP="007222C8">
            <w:pPr>
              <w:pStyle w:val="Heading2"/>
              <w:jc w:val="left"/>
              <w:rPr>
                <w:rFonts w:ascii="Arial" w:hAnsi="Arial" w:cs="Arial"/>
                <w:b w:val="0"/>
                <w:lang w:val="en-GB"/>
              </w:rPr>
            </w:pPr>
          </w:p>
        </w:tc>
        <w:tc>
          <w:tcPr>
            <w:tcW w:w="2212" w:type="pct"/>
          </w:tcPr>
          <w:p w14:paraId="1E347C61" w14:textId="77777777" w:rsidR="00F1171E" w:rsidRPr="00F83D36" w:rsidRDefault="00F1171E" w:rsidP="007222C8">
            <w:pPr>
              <w:rPr>
                <w:rFonts w:ascii="Arial" w:hAnsi="Arial" w:cs="Arial"/>
                <w:sz w:val="20"/>
                <w:szCs w:val="20"/>
                <w:lang w:val="en-GB"/>
              </w:rPr>
            </w:pPr>
          </w:p>
          <w:p w14:paraId="5E946A0E" w14:textId="77777777" w:rsidR="00F1171E" w:rsidRPr="00F83D36" w:rsidRDefault="00F1171E" w:rsidP="007222C8">
            <w:pPr>
              <w:rPr>
                <w:rFonts w:ascii="Arial" w:hAnsi="Arial" w:cs="Arial"/>
                <w:sz w:val="20"/>
                <w:szCs w:val="20"/>
                <w:lang w:val="en-GB"/>
              </w:rPr>
            </w:pPr>
          </w:p>
          <w:p w14:paraId="4E49194D"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Improve language and check grammatical errors in the whole manuscript.</w:t>
            </w:r>
          </w:p>
          <w:p w14:paraId="655C90B6"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abstract is generally clear, but it can be made more concise by removing redundant phrases and presenting results with more quantitative details.</w:t>
            </w:r>
          </w:p>
          <w:p w14:paraId="2B288BFB"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abstract indicates that the method was validated for precision, linearity, accuracy, ruggedness, and robustness. However, it lacks numerical validation results. Including key findings such as %RSD values, recovery (%), or linearity (R²) would strengthen the abstract.</w:t>
            </w:r>
          </w:p>
          <w:p w14:paraId="4D8EEB4F"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introduction contains informal phrases such as “we were very much successful” and “sincere efforts were made.” These should be replaced with objective scientific statements to maintain a professional tone.</w:t>
            </w:r>
          </w:p>
          <w:p w14:paraId="7EE60857"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While the introduction mentions that “several methods are available,” it would help to explicitly state what limitations exist in these methods (e.g., long run time, poor resolution, complex mobile phases) and how the proposed method overcomes them.</w:t>
            </w:r>
          </w:p>
          <w:p w14:paraId="59DAFF38"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Sentences like “We are contributing to the field for quite a few years” and “results were quite interesting” are subjective and not essential to the introduction. Consider focusing more on scientific context rather than personal research history.</w:t>
            </w:r>
          </w:p>
          <w:p w14:paraId="417DECDF"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pharmacological description of Cefdinir is comprehensive, but a brief summary of why rapid estimation is important would better connect the background to the analytical objective.</w:t>
            </w:r>
          </w:p>
          <w:p w14:paraId="16F50593"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statement that developing a fast method is “highly challenging” would benefit from supporting references that describe issues such as Cefdinir’s sensitivity, degradation, or chromatographic behavior.</w:t>
            </w:r>
          </w:p>
          <w:p w14:paraId="50E394B8"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Materials and Methods section is comprehensive but overly descriptive in some places. Several procedural steps (e.g., preparation of linearity solutions, optimization trials) can be shortened to avoid excessive detail that may distract from essential information. Consider summarizing dilution calculations in a table instead of long text.</w:t>
            </w:r>
          </w:p>
          <w:p w14:paraId="45CD3926"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Although Tinidazole is used as an internal standard, the rationale for selecting this compound is not adequately explained. A brief justification chemical similarity, stability, retention behavior, or compatibility with the mobile phase would strengthen the methodology.</w:t>
            </w:r>
          </w:p>
          <w:p w14:paraId="6D164CA1"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For HPLC analysis, certain parameters such as column temperature control, pressure range, and autosampler settings (if any) are not mentioned. While some conditions are provided, complete chromatographic settings would improve reproducibility for other researchers.</w:t>
            </w:r>
          </w:p>
          <w:p w14:paraId="0B86B6ED"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 xml:space="preserve">The validation section describes the procedures but does not state the ICH acceptance limits for each parameter (e.g., linearity r &gt; 0.999, recovery 98-102%, RSD &lt; 2%). Including acceptance criteria and a summary of compliance would demonstrate methodological </w:t>
            </w:r>
            <w:r w:rsidRPr="00F83D36">
              <w:rPr>
                <w:rFonts w:ascii="Arial" w:hAnsi="Arial" w:cs="Arial"/>
                <w:sz w:val="20"/>
                <w:szCs w:val="20"/>
                <w:shd w:val="clear" w:color="auto" w:fill="FFFFFF"/>
              </w:rPr>
              <w:lastRenderedPageBreak/>
              <w:t>robustness.</w:t>
            </w:r>
          </w:p>
          <w:p w14:paraId="4A244E15"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Results and Discussion section is generally well structured, but some explanations would benefit from greater clarity—particularly the justification for using Tinidazole as the internal standard. A brief rationale or comparison with alternative standards would strengthen the scientific argument.</w:t>
            </w:r>
          </w:p>
          <w:p w14:paraId="6DD44701"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Specificity results are clearly presented, but the authors are encouraged to include overlaid chromatograms to better demonstrate the absence of interference from excipients and improved peak resolution between Cefdinir and Tinidazole.</w:t>
            </w:r>
          </w:p>
          <w:p w14:paraId="03B4E73B"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Linearity data appear satisfactory, although the manuscript should include the regression equations with slope and intercept, as these are essential for method validation reporting according to ICH guidelines.</w:t>
            </w:r>
          </w:p>
          <w:p w14:paraId="4E176B45"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Accuracy values are acceptable, but the recovery at the 50% and 150% levels is slightly higher than expected. The authors may comment briefly on the possible reasons for elevated recovery at low and high concentrations.</w:t>
            </w:r>
          </w:p>
          <w:p w14:paraId="737B0FAE"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Robustness and ruggedness studies are appropriately performed, but the manuscript would benefit from a more explicit description of the deliberate variations applied.</w:t>
            </w:r>
          </w:p>
          <w:p w14:paraId="53156957"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conclusion is concise, but somewhat repetitive, using multiple adjectives without quantitative support. It would be stronger if the key validated performance indicators were briefly referenced.</w:t>
            </w:r>
          </w:p>
          <w:p w14:paraId="7777146E"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statement “partly validated” is vague and may raise concerns regarding compliance with ICH guidelines. The authors should specify which validation parameters were covered and clarify whether the remaining parameters are outside the study scope.</w:t>
            </w:r>
          </w:p>
          <w:p w14:paraId="2E57BA65" w14:textId="77777777" w:rsidR="00BD68B0" w:rsidRPr="00F83D36" w:rsidRDefault="00BD68B0" w:rsidP="00BD68B0">
            <w:pPr>
              <w:pStyle w:val="ListParagraph"/>
              <w:numPr>
                <w:ilvl w:val="0"/>
                <w:numId w:val="11"/>
              </w:numPr>
              <w:tabs>
                <w:tab w:val="left" w:pos="90"/>
              </w:tabs>
              <w:spacing w:line="360" w:lineRule="auto"/>
              <w:jc w:val="both"/>
              <w:rPr>
                <w:rFonts w:ascii="Arial" w:hAnsi="Arial" w:cs="Arial"/>
                <w:sz w:val="20"/>
                <w:szCs w:val="20"/>
                <w:shd w:val="clear" w:color="auto" w:fill="FFFFFF"/>
              </w:rPr>
            </w:pPr>
            <w:r w:rsidRPr="00F83D36">
              <w:rPr>
                <w:rFonts w:ascii="Arial" w:hAnsi="Arial" w:cs="Arial"/>
                <w:sz w:val="20"/>
                <w:szCs w:val="20"/>
                <w:shd w:val="clear" w:color="auto" w:fill="FFFFFF"/>
              </w:rPr>
              <w:t>The conclusion would benefit from a more critical assessment, highlighting any limitations of the method and potential areas for future work.</w:t>
            </w:r>
          </w:p>
          <w:p w14:paraId="7EB58C99" w14:textId="77777777" w:rsidR="00F1171E" w:rsidRPr="00F83D36" w:rsidRDefault="00F1171E" w:rsidP="007222C8">
            <w:pPr>
              <w:rPr>
                <w:rFonts w:ascii="Arial" w:hAnsi="Arial" w:cs="Arial"/>
                <w:sz w:val="20"/>
                <w:szCs w:val="20"/>
                <w:lang w:val="en-GB"/>
              </w:rPr>
            </w:pPr>
          </w:p>
          <w:p w14:paraId="15DFD0E8" w14:textId="77777777" w:rsidR="00F1171E" w:rsidRPr="00F83D36" w:rsidRDefault="00F1171E" w:rsidP="007222C8">
            <w:pPr>
              <w:rPr>
                <w:rFonts w:ascii="Arial" w:hAnsi="Arial" w:cs="Arial"/>
                <w:sz w:val="20"/>
                <w:szCs w:val="20"/>
                <w:lang w:val="en-GB"/>
              </w:rPr>
            </w:pPr>
          </w:p>
        </w:tc>
        <w:tc>
          <w:tcPr>
            <w:tcW w:w="1523" w:type="pct"/>
          </w:tcPr>
          <w:p w14:paraId="465E098E" w14:textId="77777777" w:rsidR="00F1171E" w:rsidRPr="00F83D36" w:rsidRDefault="00F1171E" w:rsidP="007222C8">
            <w:pPr>
              <w:rPr>
                <w:rFonts w:ascii="Arial" w:hAnsi="Arial" w:cs="Arial"/>
                <w:sz w:val="20"/>
                <w:szCs w:val="20"/>
                <w:lang w:val="en-GB"/>
              </w:rPr>
            </w:pPr>
          </w:p>
        </w:tc>
      </w:tr>
    </w:tbl>
    <w:p w14:paraId="6BBACB91" w14:textId="77777777" w:rsidR="00F1171E" w:rsidRPr="00F83D36" w:rsidRDefault="00F1171E" w:rsidP="00F1171E">
      <w:pPr>
        <w:pStyle w:val="BodyText"/>
        <w:rPr>
          <w:rFonts w:ascii="Arial" w:hAnsi="Arial" w:cs="Arial"/>
          <w:b/>
          <w:bCs/>
          <w:sz w:val="20"/>
          <w:szCs w:val="20"/>
          <w:u w:val="single"/>
          <w:lang w:val="en-GB"/>
        </w:rPr>
      </w:pPr>
    </w:p>
    <w:p w14:paraId="78207741" w14:textId="77777777" w:rsidR="00F1171E" w:rsidRPr="00F83D36" w:rsidRDefault="00F1171E" w:rsidP="00F1171E">
      <w:pPr>
        <w:pStyle w:val="BodyText"/>
        <w:rPr>
          <w:rFonts w:ascii="Arial" w:hAnsi="Arial" w:cs="Arial"/>
          <w:b/>
          <w:bCs/>
          <w:sz w:val="20"/>
          <w:szCs w:val="20"/>
          <w:u w:val="single"/>
          <w:lang w:val="en-GB"/>
        </w:rPr>
      </w:pPr>
    </w:p>
    <w:p w14:paraId="108BE2F1" w14:textId="77777777" w:rsidR="00F1171E" w:rsidRPr="00F83D36" w:rsidRDefault="00F1171E" w:rsidP="00F1171E">
      <w:pPr>
        <w:pStyle w:val="BodyText"/>
        <w:rPr>
          <w:rFonts w:ascii="Arial" w:hAnsi="Arial" w:cs="Arial"/>
          <w:b/>
          <w:bCs/>
          <w:sz w:val="20"/>
          <w:szCs w:val="20"/>
          <w:u w:val="single"/>
          <w:lang w:val="en-GB"/>
        </w:rPr>
      </w:pPr>
    </w:p>
    <w:p w14:paraId="618DE16F" w14:textId="77777777" w:rsidR="00F1171E" w:rsidRPr="00F83D36" w:rsidRDefault="00F1171E" w:rsidP="00F1171E">
      <w:pPr>
        <w:pStyle w:val="BodyText"/>
        <w:rPr>
          <w:rFonts w:ascii="Arial" w:hAnsi="Arial" w:cs="Arial"/>
          <w:b/>
          <w:bCs/>
          <w:sz w:val="20"/>
          <w:szCs w:val="20"/>
          <w:u w:val="single"/>
          <w:lang w:val="en-GB"/>
        </w:rPr>
      </w:pPr>
    </w:p>
    <w:p w14:paraId="1B0E4DC5" w14:textId="77777777" w:rsidR="00F1171E" w:rsidRPr="00F83D36" w:rsidRDefault="00F1171E" w:rsidP="00F1171E">
      <w:pPr>
        <w:pStyle w:val="BodyText"/>
        <w:rPr>
          <w:rFonts w:ascii="Arial" w:hAnsi="Arial" w:cs="Arial"/>
          <w:b/>
          <w:bCs/>
          <w:sz w:val="20"/>
          <w:szCs w:val="20"/>
          <w:u w:val="single"/>
          <w:lang w:val="en-GB"/>
        </w:rPr>
      </w:pPr>
    </w:p>
    <w:p w14:paraId="0ECA4E5E" w14:textId="77777777" w:rsidR="00F1171E" w:rsidRPr="00F83D36" w:rsidRDefault="00F1171E" w:rsidP="00F1171E">
      <w:pPr>
        <w:pStyle w:val="BodyText"/>
        <w:rPr>
          <w:rFonts w:ascii="Arial" w:hAnsi="Arial" w:cs="Arial"/>
          <w:b/>
          <w:bCs/>
          <w:sz w:val="20"/>
          <w:szCs w:val="20"/>
          <w:u w:val="single"/>
          <w:lang w:val="en-GB"/>
        </w:rPr>
      </w:pPr>
    </w:p>
    <w:p w14:paraId="022D30C9" w14:textId="77777777" w:rsidR="00F1171E" w:rsidRPr="00F83D36" w:rsidRDefault="00F1171E" w:rsidP="00F1171E">
      <w:pPr>
        <w:pStyle w:val="BodyText"/>
        <w:rPr>
          <w:rFonts w:ascii="Arial" w:hAnsi="Arial" w:cs="Arial"/>
          <w:b/>
          <w:bCs/>
          <w:sz w:val="20"/>
          <w:szCs w:val="20"/>
          <w:u w:val="single"/>
          <w:lang w:val="en-GB"/>
        </w:rPr>
      </w:pPr>
    </w:p>
    <w:p w14:paraId="1AB5512F" w14:textId="77777777" w:rsidR="00F1171E" w:rsidRPr="00F83D36" w:rsidRDefault="00F1171E" w:rsidP="00F1171E">
      <w:pPr>
        <w:pStyle w:val="BodyText"/>
        <w:rPr>
          <w:rFonts w:ascii="Arial" w:hAnsi="Arial" w:cs="Arial"/>
          <w:b/>
          <w:bCs/>
          <w:sz w:val="20"/>
          <w:szCs w:val="20"/>
          <w:u w:val="single"/>
          <w:lang w:val="en-GB"/>
        </w:rPr>
      </w:pPr>
    </w:p>
    <w:p w14:paraId="38F83A77" w14:textId="77777777" w:rsidR="00F1171E" w:rsidRPr="00F83D36" w:rsidRDefault="00F1171E" w:rsidP="00F1171E">
      <w:pPr>
        <w:pStyle w:val="BodyText"/>
        <w:rPr>
          <w:rFonts w:ascii="Arial" w:hAnsi="Arial" w:cs="Arial"/>
          <w:b/>
          <w:bCs/>
          <w:sz w:val="20"/>
          <w:szCs w:val="20"/>
          <w:u w:val="single"/>
          <w:lang w:val="en-GB"/>
        </w:rPr>
      </w:pPr>
    </w:p>
    <w:p w14:paraId="25E7AF2A" w14:textId="77777777" w:rsidR="00F1171E" w:rsidRPr="00F83D36" w:rsidRDefault="00F1171E" w:rsidP="00F1171E">
      <w:pPr>
        <w:pStyle w:val="BodyText"/>
        <w:rPr>
          <w:rFonts w:ascii="Arial" w:hAnsi="Arial" w:cs="Arial"/>
          <w:b/>
          <w:bCs/>
          <w:sz w:val="20"/>
          <w:szCs w:val="20"/>
          <w:u w:val="single"/>
          <w:lang w:val="en-GB"/>
        </w:rPr>
      </w:pPr>
    </w:p>
    <w:p w14:paraId="4437A01F" w14:textId="77777777" w:rsidR="00F1171E" w:rsidRPr="00F83D36"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5068CC96" w14:textId="77777777" w:rsidR="00F83D36" w:rsidRDefault="00F83D36" w:rsidP="00F1171E">
      <w:pPr>
        <w:pStyle w:val="BodyText"/>
        <w:rPr>
          <w:rFonts w:ascii="Arial" w:hAnsi="Arial" w:cs="Arial"/>
          <w:b/>
          <w:bCs/>
          <w:sz w:val="20"/>
          <w:szCs w:val="20"/>
          <w:u w:val="single"/>
          <w:lang w:val="en-GB"/>
        </w:rPr>
      </w:pPr>
    </w:p>
    <w:p w14:paraId="6BE08C50" w14:textId="77777777" w:rsidR="00F83D36" w:rsidRDefault="00F83D36" w:rsidP="00F1171E">
      <w:pPr>
        <w:pStyle w:val="BodyText"/>
        <w:rPr>
          <w:rFonts w:ascii="Arial" w:hAnsi="Arial" w:cs="Arial"/>
          <w:b/>
          <w:bCs/>
          <w:sz w:val="20"/>
          <w:szCs w:val="20"/>
          <w:u w:val="single"/>
          <w:lang w:val="en-GB"/>
        </w:rPr>
      </w:pPr>
    </w:p>
    <w:p w14:paraId="167A0201" w14:textId="77777777" w:rsidR="00F83D36" w:rsidRDefault="00F83D36" w:rsidP="00F1171E">
      <w:pPr>
        <w:pStyle w:val="BodyText"/>
        <w:rPr>
          <w:rFonts w:ascii="Arial" w:hAnsi="Arial" w:cs="Arial"/>
          <w:b/>
          <w:bCs/>
          <w:sz w:val="20"/>
          <w:szCs w:val="20"/>
          <w:u w:val="single"/>
          <w:lang w:val="en-GB"/>
        </w:rPr>
      </w:pPr>
    </w:p>
    <w:p w14:paraId="0EA10D4A" w14:textId="77777777" w:rsidR="00F83D36" w:rsidRDefault="00F83D36" w:rsidP="00F1171E">
      <w:pPr>
        <w:pStyle w:val="BodyText"/>
        <w:rPr>
          <w:rFonts w:ascii="Arial" w:hAnsi="Arial" w:cs="Arial"/>
          <w:b/>
          <w:bCs/>
          <w:sz w:val="20"/>
          <w:szCs w:val="20"/>
          <w:u w:val="single"/>
          <w:lang w:val="en-GB"/>
        </w:rPr>
      </w:pPr>
    </w:p>
    <w:p w14:paraId="11488C47" w14:textId="77777777" w:rsidR="00F83D36" w:rsidRPr="00F83D36" w:rsidRDefault="00F83D36" w:rsidP="00F1171E">
      <w:pPr>
        <w:pStyle w:val="BodyText"/>
        <w:rPr>
          <w:rFonts w:ascii="Arial" w:hAnsi="Arial" w:cs="Arial"/>
          <w:b/>
          <w:bCs/>
          <w:sz w:val="20"/>
          <w:szCs w:val="20"/>
          <w:u w:val="single"/>
          <w:lang w:val="en-GB"/>
        </w:rPr>
      </w:pPr>
    </w:p>
    <w:p w14:paraId="0821307F" w14:textId="77777777" w:rsidR="00F1171E" w:rsidRPr="00F83D3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83D3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83D36" w:rsidRDefault="00F1171E" w:rsidP="007222C8">
            <w:pPr>
              <w:pStyle w:val="NormalWeb"/>
              <w:spacing w:before="0" w:beforeAutospacing="0" w:after="0" w:afterAutospacing="0"/>
              <w:rPr>
                <w:rFonts w:ascii="Arial" w:hAnsi="Arial" w:cs="Arial"/>
                <w:b/>
                <w:sz w:val="20"/>
                <w:szCs w:val="20"/>
                <w:u w:val="single"/>
                <w:lang w:val="en-GB"/>
              </w:rPr>
            </w:pPr>
            <w:r w:rsidRPr="00F83D36">
              <w:rPr>
                <w:rFonts w:ascii="Arial" w:hAnsi="Arial" w:cs="Arial"/>
                <w:b/>
                <w:sz w:val="20"/>
                <w:szCs w:val="20"/>
                <w:highlight w:val="yellow"/>
                <w:u w:val="single"/>
                <w:lang w:val="en-GB"/>
              </w:rPr>
              <w:lastRenderedPageBreak/>
              <w:t>PART  2:</w:t>
            </w:r>
            <w:r w:rsidRPr="00F83D36">
              <w:rPr>
                <w:rFonts w:ascii="Arial" w:hAnsi="Arial" w:cs="Arial"/>
                <w:b/>
                <w:sz w:val="20"/>
                <w:szCs w:val="20"/>
                <w:u w:val="single"/>
                <w:lang w:val="en-GB"/>
              </w:rPr>
              <w:t xml:space="preserve"> </w:t>
            </w:r>
          </w:p>
          <w:p w14:paraId="5B767407" w14:textId="77777777" w:rsidR="00F1171E" w:rsidRPr="00F83D3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83D3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83D3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83D36" w:rsidRDefault="00F1171E" w:rsidP="007222C8">
            <w:pPr>
              <w:pStyle w:val="Heading2"/>
              <w:jc w:val="left"/>
              <w:rPr>
                <w:rFonts w:ascii="Arial" w:hAnsi="Arial" w:cs="Arial"/>
                <w:lang w:val="en-GB"/>
              </w:rPr>
            </w:pPr>
            <w:r w:rsidRPr="00F83D36">
              <w:rPr>
                <w:rFonts w:ascii="Arial" w:hAnsi="Arial" w:cs="Arial"/>
                <w:lang w:val="en-GB"/>
              </w:rPr>
              <w:t>Reviewer’s comment</w:t>
            </w:r>
          </w:p>
        </w:tc>
        <w:tc>
          <w:tcPr>
            <w:tcW w:w="1342" w:type="pct"/>
          </w:tcPr>
          <w:p w14:paraId="6F48B50B" w14:textId="77777777" w:rsidR="00F1171E" w:rsidRPr="00F83D36" w:rsidRDefault="00F1171E" w:rsidP="007222C8">
            <w:pPr>
              <w:pStyle w:val="Heading2"/>
              <w:jc w:val="left"/>
              <w:rPr>
                <w:rFonts w:ascii="Arial" w:hAnsi="Arial" w:cs="Arial"/>
                <w:b w:val="0"/>
                <w:lang w:val="en-GB"/>
              </w:rPr>
            </w:pPr>
            <w:r w:rsidRPr="00F83D36">
              <w:rPr>
                <w:rFonts w:ascii="Arial" w:hAnsi="Arial" w:cs="Arial"/>
                <w:lang w:val="en-GB"/>
              </w:rPr>
              <w:t>Author’s comment</w:t>
            </w:r>
            <w:r w:rsidRPr="00F83D36">
              <w:rPr>
                <w:rFonts w:ascii="Arial" w:hAnsi="Arial" w:cs="Arial"/>
                <w:b w:val="0"/>
                <w:lang w:val="en-GB"/>
              </w:rPr>
              <w:t xml:space="preserve"> </w:t>
            </w:r>
            <w:r w:rsidRPr="00F83D3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83D3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83D36" w:rsidRDefault="00F1171E" w:rsidP="007222C8">
            <w:pPr>
              <w:pStyle w:val="NormalWeb"/>
              <w:spacing w:before="0" w:beforeAutospacing="0" w:after="0" w:afterAutospacing="0"/>
              <w:rPr>
                <w:rFonts w:ascii="Arial" w:hAnsi="Arial" w:cs="Arial"/>
                <w:b/>
                <w:sz w:val="20"/>
                <w:szCs w:val="20"/>
                <w:lang w:val="en-GB"/>
              </w:rPr>
            </w:pPr>
            <w:r w:rsidRPr="00F83D36">
              <w:rPr>
                <w:rFonts w:ascii="Arial" w:hAnsi="Arial" w:cs="Arial"/>
                <w:b/>
                <w:sz w:val="20"/>
                <w:szCs w:val="20"/>
                <w:lang w:val="en-GB"/>
              </w:rPr>
              <w:t xml:space="preserve">Are there ethical issues in this manuscript? </w:t>
            </w:r>
          </w:p>
          <w:p w14:paraId="6034B476" w14:textId="77777777" w:rsidR="00F1171E" w:rsidRPr="00F83D3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06840C87" w:rsidR="00F1171E" w:rsidRPr="00F83D36" w:rsidRDefault="00C96865" w:rsidP="007222C8">
            <w:pPr>
              <w:pStyle w:val="NormalWeb"/>
              <w:spacing w:before="0" w:beforeAutospacing="0" w:after="0" w:afterAutospacing="0"/>
              <w:rPr>
                <w:rFonts w:ascii="Arial" w:hAnsi="Arial" w:cs="Arial"/>
                <w:sz w:val="20"/>
                <w:szCs w:val="20"/>
                <w:lang w:val="en-GB"/>
              </w:rPr>
            </w:pPr>
            <w:r w:rsidRPr="00F83D36">
              <w:rPr>
                <w:rFonts w:ascii="Arial" w:hAnsi="Arial" w:cs="Arial"/>
                <w:sz w:val="20"/>
                <w:szCs w:val="20"/>
                <w:lang w:val="en-GB"/>
              </w:rPr>
              <w:t>No</w:t>
            </w:r>
          </w:p>
          <w:p w14:paraId="3F0D46E3" w14:textId="77777777" w:rsidR="00F1171E" w:rsidRPr="00F83D3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F83D3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83D36" w:rsidRDefault="00F1171E" w:rsidP="007222C8">
            <w:pPr>
              <w:rPr>
                <w:rFonts w:ascii="Arial" w:eastAsia="Arial Unicode MS" w:hAnsi="Arial" w:cs="Arial"/>
                <w:sz w:val="20"/>
                <w:szCs w:val="20"/>
                <w:lang w:val="en-GB"/>
              </w:rPr>
            </w:pPr>
          </w:p>
          <w:p w14:paraId="4A981594" w14:textId="77777777" w:rsidR="00F1171E" w:rsidRPr="00F83D36" w:rsidRDefault="00F1171E" w:rsidP="007222C8">
            <w:pPr>
              <w:rPr>
                <w:rFonts w:ascii="Arial" w:eastAsia="Arial Unicode MS" w:hAnsi="Arial" w:cs="Arial"/>
                <w:sz w:val="20"/>
                <w:szCs w:val="20"/>
                <w:lang w:val="en-GB"/>
              </w:rPr>
            </w:pPr>
          </w:p>
          <w:p w14:paraId="4780A682" w14:textId="77777777" w:rsidR="00F1171E" w:rsidRPr="00F83D36" w:rsidRDefault="00F1171E" w:rsidP="007222C8">
            <w:pPr>
              <w:rPr>
                <w:rFonts w:ascii="Arial" w:eastAsia="Arial Unicode MS" w:hAnsi="Arial" w:cs="Arial"/>
                <w:sz w:val="20"/>
                <w:szCs w:val="20"/>
                <w:lang w:val="en-GB"/>
              </w:rPr>
            </w:pPr>
          </w:p>
          <w:p w14:paraId="2D80979A" w14:textId="77777777" w:rsidR="00F1171E" w:rsidRPr="00F83D3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158BD7F" w14:textId="77777777" w:rsidR="00F83D36" w:rsidRPr="00C86637" w:rsidRDefault="00F83D36" w:rsidP="00F83D36">
      <w:pPr>
        <w:pStyle w:val="Affiliation"/>
        <w:spacing w:after="0" w:line="240" w:lineRule="auto"/>
        <w:jc w:val="left"/>
        <w:rPr>
          <w:rFonts w:ascii="Arial" w:hAnsi="Arial" w:cs="Arial"/>
          <w:b/>
          <w:u w:val="single"/>
        </w:rPr>
      </w:pPr>
      <w:r w:rsidRPr="00C86637">
        <w:rPr>
          <w:rFonts w:ascii="Arial" w:hAnsi="Arial" w:cs="Arial"/>
          <w:b/>
          <w:u w:val="single"/>
        </w:rPr>
        <w:t>Reviewer details:</w:t>
      </w:r>
    </w:p>
    <w:p w14:paraId="646A662F" w14:textId="77777777" w:rsidR="00F83D36" w:rsidRDefault="00F83D36" w:rsidP="00F83D36">
      <w:r w:rsidRPr="00C86637">
        <w:rPr>
          <w:rFonts w:ascii="Arial" w:hAnsi="Arial" w:cs="Arial"/>
          <w:b/>
          <w:color w:val="000000"/>
          <w:sz w:val="20"/>
          <w:szCs w:val="20"/>
        </w:rPr>
        <w:t>Pankaj Kumar, Baba Farid College of Engineering and Technology, India</w:t>
      </w:r>
      <w:r w:rsidRPr="00C86637">
        <w:rPr>
          <w:rFonts w:ascii="Arial" w:hAnsi="Arial" w:cs="Arial"/>
          <w:b/>
          <w:color w:val="000000"/>
          <w:sz w:val="20"/>
          <w:szCs w:val="20"/>
        </w:rPr>
        <w:br/>
      </w:r>
    </w:p>
    <w:p w14:paraId="7FB0C585" w14:textId="77777777" w:rsidR="00F83D36" w:rsidRPr="00F83D36" w:rsidRDefault="00F83D36">
      <w:pPr>
        <w:rPr>
          <w:rFonts w:ascii="Arial" w:hAnsi="Arial" w:cs="Arial"/>
          <w:b/>
          <w:sz w:val="20"/>
          <w:szCs w:val="20"/>
        </w:rPr>
      </w:pPr>
    </w:p>
    <w:sectPr w:rsidR="00F83D36" w:rsidRPr="00F83D36"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5199" w14:textId="77777777" w:rsidR="008C68C9" w:rsidRPr="0000007A" w:rsidRDefault="008C68C9" w:rsidP="0099583E">
      <w:r>
        <w:separator/>
      </w:r>
    </w:p>
  </w:endnote>
  <w:endnote w:type="continuationSeparator" w:id="0">
    <w:p w14:paraId="73DEFAB0" w14:textId="77777777" w:rsidR="008C68C9" w:rsidRPr="0000007A" w:rsidRDefault="008C68C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3C81F" w14:textId="77777777" w:rsidR="008C68C9" w:rsidRPr="0000007A" w:rsidRDefault="008C68C9" w:rsidP="0099583E">
      <w:r>
        <w:separator/>
      </w:r>
    </w:p>
  </w:footnote>
  <w:footnote w:type="continuationSeparator" w:id="0">
    <w:p w14:paraId="6E78F3A5" w14:textId="77777777" w:rsidR="008C68C9" w:rsidRPr="0000007A" w:rsidRDefault="008C68C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04DAD"/>
    <w:multiLevelType w:val="hybridMultilevel"/>
    <w:tmpl w:val="3A7AC34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2720070">
    <w:abstractNumId w:val="4"/>
  </w:num>
  <w:num w:numId="2" w16cid:durableId="1549563239">
    <w:abstractNumId w:val="7"/>
  </w:num>
  <w:num w:numId="3" w16cid:durableId="389618307">
    <w:abstractNumId w:val="6"/>
  </w:num>
  <w:num w:numId="4" w16cid:durableId="2120560037">
    <w:abstractNumId w:val="8"/>
  </w:num>
  <w:num w:numId="5" w16cid:durableId="1933472403">
    <w:abstractNumId w:val="5"/>
  </w:num>
  <w:num w:numId="6" w16cid:durableId="1948661327">
    <w:abstractNumId w:val="0"/>
  </w:num>
  <w:num w:numId="7" w16cid:durableId="1518545456">
    <w:abstractNumId w:val="2"/>
  </w:num>
  <w:num w:numId="8" w16cid:durableId="2013725555">
    <w:abstractNumId w:val="10"/>
  </w:num>
  <w:num w:numId="9" w16cid:durableId="42490984">
    <w:abstractNumId w:val="9"/>
  </w:num>
  <w:num w:numId="10" w16cid:durableId="984818013">
    <w:abstractNumId w:val="3"/>
  </w:num>
  <w:num w:numId="11" w16cid:durableId="1761026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962"/>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54F2"/>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1BB3"/>
    <w:rsid w:val="002E2339"/>
    <w:rsid w:val="002E5C81"/>
    <w:rsid w:val="002E6D86"/>
    <w:rsid w:val="002E7787"/>
    <w:rsid w:val="002F6935"/>
    <w:rsid w:val="00312559"/>
    <w:rsid w:val="003204B8"/>
    <w:rsid w:val="00326D7D"/>
    <w:rsid w:val="0033018A"/>
    <w:rsid w:val="0033692F"/>
    <w:rsid w:val="00353718"/>
    <w:rsid w:val="00374F93"/>
    <w:rsid w:val="00377F1D"/>
    <w:rsid w:val="0039206D"/>
    <w:rsid w:val="00394901"/>
    <w:rsid w:val="003A04E7"/>
    <w:rsid w:val="003A1C45"/>
    <w:rsid w:val="003A4991"/>
    <w:rsid w:val="003A6E1A"/>
    <w:rsid w:val="003B01AD"/>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6597"/>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3353"/>
    <w:rsid w:val="00620677"/>
    <w:rsid w:val="00624032"/>
    <w:rsid w:val="00626025"/>
    <w:rsid w:val="006311A1"/>
    <w:rsid w:val="00637159"/>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12F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8C9"/>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602B"/>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9B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7D13"/>
    <w:rsid w:val="00BD0DF5"/>
    <w:rsid w:val="00BD6447"/>
    <w:rsid w:val="00BD68B0"/>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6CA"/>
    <w:rsid w:val="00C435C6"/>
    <w:rsid w:val="00C635B6"/>
    <w:rsid w:val="00C70DFC"/>
    <w:rsid w:val="00C82466"/>
    <w:rsid w:val="00C84097"/>
    <w:rsid w:val="00C9686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351C"/>
    <w:rsid w:val="00DE6312"/>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D36"/>
    <w:rsid w:val="00F92681"/>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83D3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2131200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9589568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chemistry-and-biochemistry-research-progress-vol-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9734/ACSJ/2015/12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44C86-7BF1-4607-9273-62C9E96B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