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3F2D5F" w14:paraId="1643A4CA" w14:textId="77777777" w:rsidTr="004847FF">
        <w:trPr>
          <w:trHeight w:val="450"/>
        </w:trPr>
        <w:tc>
          <w:tcPr>
            <w:tcW w:w="5000" w:type="pct"/>
            <w:gridSpan w:val="2"/>
            <w:tcBorders>
              <w:top w:val="nil"/>
              <w:left w:val="nil"/>
              <w:right w:val="nil"/>
            </w:tcBorders>
          </w:tcPr>
          <w:p w14:paraId="4C55E51F" w14:textId="77777777" w:rsidR="00602F7D" w:rsidRPr="003F2D5F" w:rsidRDefault="00602F7D" w:rsidP="00F2643C">
            <w:pPr>
              <w:pStyle w:val="Heading2"/>
              <w:jc w:val="left"/>
              <w:rPr>
                <w:rFonts w:ascii="Arial" w:hAnsi="Arial" w:cs="Arial"/>
                <w:b w:val="0"/>
                <w:bCs w:val="0"/>
                <w:lang w:val="en-US"/>
              </w:rPr>
            </w:pPr>
          </w:p>
        </w:tc>
      </w:tr>
      <w:tr w:rsidR="0000007A" w:rsidRPr="003F2D5F" w14:paraId="127EAD7E" w14:textId="77777777" w:rsidTr="00F33C84">
        <w:trPr>
          <w:trHeight w:val="413"/>
        </w:trPr>
        <w:tc>
          <w:tcPr>
            <w:tcW w:w="1234" w:type="pct"/>
          </w:tcPr>
          <w:p w14:paraId="3C159AA5" w14:textId="77777777" w:rsidR="0000007A" w:rsidRPr="003F2D5F" w:rsidRDefault="00D27A79" w:rsidP="00696CAD">
            <w:pPr>
              <w:pStyle w:val="BodyText"/>
              <w:ind w:left="90"/>
              <w:jc w:val="left"/>
              <w:rPr>
                <w:rFonts w:ascii="Arial" w:hAnsi="Arial" w:cs="Arial"/>
                <w:bCs/>
                <w:sz w:val="20"/>
                <w:szCs w:val="20"/>
                <w:lang w:val="en-GB"/>
              </w:rPr>
            </w:pPr>
            <w:r w:rsidRPr="003F2D5F">
              <w:rPr>
                <w:rFonts w:ascii="Arial" w:hAnsi="Arial" w:cs="Arial"/>
                <w:bCs/>
                <w:sz w:val="20"/>
                <w:szCs w:val="20"/>
                <w:lang w:val="en-GB"/>
              </w:rPr>
              <w:t xml:space="preserve">Book </w:t>
            </w:r>
            <w:r w:rsidR="0000007A" w:rsidRPr="003F2D5F">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66F942E4" w:rsidR="0000007A" w:rsidRPr="003F2D5F" w:rsidRDefault="001C2229" w:rsidP="00054BC4">
            <w:pPr>
              <w:pStyle w:val="NormalWeb"/>
              <w:rPr>
                <w:rFonts w:ascii="Arial" w:hAnsi="Arial" w:cs="Arial"/>
                <w:b/>
                <w:bCs/>
                <w:sz w:val="20"/>
                <w:szCs w:val="20"/>
                <w:u w:val="single"/>
              </w:rPr>
            </w:pPr>
            <w:hyperlink r:id="rId7" w:history="1">
              <w:r w:rsidRPr="003F2D5F">
                <w:rPr>
                  <w:rStyle w:val="Hyperlink"/>
                  <w:rFonts w:ascii="Arial" w:hAnsi="Arial" w:cs="Arial"/>
                  <w:b/>
                  <w:bCs/>
                  <w:sz w:val="20"/>
                  <w:szCs w:val="20"/>
                </w:rPr>
                <w:t>Current Research on Geography, Earth Science and Environment</w:t>
              </w:r>
            </w:hyperlink>
          </w:p>
        </w:tc>
      </w:tr>
      <w:tr w:rsidR="0000007A" w:rsidRPr="003F2D5F" w14:paraId="73C90375" w14:textId="77777777" w:rsidTr="002E7787">
        <w:trPr>
          <w:trHeight w:val="290"/>
        </w:trPr>
        <w:tc>
          <w:tcPr>
            <w:tcW w:w="1234" w:type="pct"/>
          </w:tcPr>
          <w:p w14:paraId="20D28135" w14:textId="77777777" w:rsidR="0000007A" w:rsidRPr="003F2D5F" w:rsidRDefault="0000007A" w:rsidP="00696CAD">
            <w:pPr>
              <w:pStyle w:val="BodyText"/>
              <w:ind w:left="90"/>
              <w:jc w:val="left"/>
              <w:rPr>
                <w:rFonts w:ascii="Arial" w:hAnsi="Arial" w:cs="Arial"/>
                <w:bCs/>
                <w:sz w:val="20"/>
                <w:szCs w:val="20"/>
                <w:lang w:val="en-GB"/>
              </w:rPr>
            </w:pPr>
            <w:r w:rsidRPr="003F2D5F">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1550C04E" w:rsidR="0000007A" w:rsidRPr="003F2D5F" w:rsidRDefault="00E72A8E" w:rsidP="00F3669D">
            <w:pPr>
              <w:pStyle w:val="NormalWeb"/>
              <w:spacing w:before="0" w:beforeAutospacing="0" w:after="0" w:afterAutospacing="0"/>
              <w:rPr>
                <w:rFonts w:ascii="Arial" w:hAnsi="Arial" w:cs="Arial"/>
                <w:b/>
                <w:bCs/>
                <w:sz w:val="20"/>
                <w:szCs w:val="20"/>
                <w:highlight w:val="yellow"/>
                <w:lang w:val="en-GB"/>
              </w:rPr>
            </w:pPr>
            <w:proofErr w:type="spellStart"/>
            <w:r w:rsidRPr="003F2D5F">
              <w:rPr>
                <w:rFonts w:ascii="Arial" w:hAnsi="Arial" w:cs="Arial"/>
                <w:b/>
                <w:bCs/>
                <w:sz w:val="20"/>
                <w:szCs w:val="20"/>
                <w:lang w:val="en-GB"/>
              </w:rPr>
              <w:t>Ms_BP</w:t>
            </w:r>
            <w:r w:rsidR="00FC432A" w:rsidRPr="003F2D5F">
              <w:rPr>
                <w:rFonts w:ascii="Arial" w:hAnsi="Arial" w:cs="Arial"/>
                <w:b/>
                <w:bCs/>
                <w:sz w:val="20"/>
                <w:szCs w:val="20"/>
                <w:lang w:val="en-GB"/>
              </w:rPr>
              <w:t>R</w:t>
            </w:r>
            <w:proofErr w:type="spellEnd"/>
            <w:r w:rsidRPr="003F2D5F">
              <w:rPr>
                <w:rFonts w:ascii="Arial" w:hAnsi="Arial" w:cs="Arial"/>
                <w:b/>
                <w:bCs/>
                <w:sz w:val="20"/>
                <w:szCs w:val="20"/>
                <w:lang w:val="en-GB"/>
              </w:rPr>
              <w:t>_</w:t>
            </w:r>
            <w:r w:rsidR="00CA71CF" w:rsidRPr="003F2D5F">
              <w:rPr>
                <w:rFonts w:ascii="Arial" w:hAnsi="Arial" w:cs="Arial"/>
                <w:b/>
                <w:bCs/>
                <w:sz w:val="20"/>
                <w:szCs w:val="20"/>
              </w:rPr>
              <w:t>6763</w:t>
            </w:r>
          </w:p>
        </w:tc>
      </w:tr>
      <w:tr w:rsidR="0000007A" w:rsidRPr="003F2D5F" w14:paraId="05B60576" w14:textId="77777777" w:rsidTr="002109D6">
        <w:trPr>
          <w:trHeight w:val="331"/>
        </w:trPr>
        <w:tc>
          <w:tcPr>
            <w:tcW w:w="1234" w:type="pct"/>
          </w:tcPr>
          <w:p w14:paraId="0196A627" w14:textId="77777777" w:rsidR="0000007A" w:rsidRPr="003F2D5F" w:rsidRDefault="0000007A" w:rsidP="00696CAD">
            <w:pPr>
              <w:pStyle w:val="BodyText"/>
              <w:ind w:left="90"/>
              <w:jc w:val="left"/>
              <w:rPr>
                <w:rFonts w:ascii="Arial" w:hAnsi="Arial" w:cs="Arial"/>
                <w:bCs/>
                <w:sz w:val="20"/>
                <w:szCs w:val="20"/>
                <w:lang w:val="en-GB"/>
              </w:rPr>
            </w:pPr>
            <w:r w:rsidRPr="003F2D5F">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5FC67DB6" w:rsidR="0000007A" w:rsidRPr="003F2D5F" w:rsidRDefault="002F0FE2" w:rsidP="000450FC">
            <w:pPr>
              <w:pStyle w:val="NormalWeb"/>
              <w:spacing w:before="0" w:beforeAutospacing="0" w:after="0" w:afterAutospacing="0"/>
              <w:rPr>
                <w:rFonts w:ascii="Arial" w:hAnsi="Arial" w:cs="Arial"/>
                <w:b/>
                <w:sz w:val="20"/>
                <w:szCs w:val="20"/>
                <w:highlight w:val="yellow"/>
                <w:lang w:val="en-GB"/>
              </w:rPr>
            </w:pPr>
            <w:r w:rsidRPr="003F2D5F">
              <w:rPr>
                <w:rFonts w:ascii="Arial" w:hAnsi="Arial" w:cs="Arial"/>
                <w:b/>
                <w:sz w:val="20"/>
                <w:szCs w:val="20"/>
                <w:lang w:val="en-GB"/>
              </w:rPr>
              <w:t xml:space="preserve">Integrated Assessment on Coastal Flooding Impacts to the Community Vulnerability in </w:t>
            </w:r>
            <w:proofErr w:type="spellStart"/>
            <w:r w:rsidRPr="003F2D5F">
              <w:rPr>
                <w:rFonts w:ascii="Arial" w:hAnsi="Arial" w:cs="Arial"/>
                <w:b/>
                <w:sz w:val="20"/>
                <w:szCs w:val="20"/>
                <w:lang w:val="en-GB"/>
              </w:rPr>
              <w:t>Muaragembong</w:t>
            </w:r>
            <w:proofErr w:type="spellEnd"/>
            <w:r w:rsidRPr="003F2D5F">
              <w:rPr>
                <w:rFonts w:ascii="Arial" w:hAnsi="Arial" w:cs="Arial"/>
                <w:b/>
                <w:sz w:val="20"/>
                <w:szCs w:val="20"/>
                <w:lang w:val="en-GB"/>
              </w:rPr>
              <w:t>, Indonesia</w:t>
            </w:r>
          </w:p>
        </w:tc>
      </w:tr>
      <w:tr w:rsidR="00CF0BBB" w:rsidRPr="003F2D5F" w14:paraId="6D508B1C" w14:textId="77777777" w:rsidTr="002E7787">
        <w:trPr>
          <w:trHeight w:val="332"/>
        </w:trPr>
        <w:tc>
          <w:tcPr>
            <w:tcW w:w="1234" w:type="pct"/>
          </w:tcPr>
          <w:p w14:paraId="32FC28F7" w14:textId="77777777" w:rsidR="00CF0BBB" w:rsidRPr="003F2D5F" w:rsidRDefault="00CF0BBB" w:rsidP="00696CAD">
            <w:pPr>
              <w:pStyle w:val="BodyText"/>
              <w:ind w:left="90"/>
              <w:jc w:val="left"/>
              <w:rPr>
                <w:rFonts w:ascii="Arial" w:hAnsi="Arial" w:cs="Arial"/>
                <w:bCs/>
                <w:sz w:val="20"/>
                <w:szCs w:val="20"/>
                <w:lang w:val="en-GB"/>
              </w:rPr>
            </w:pPr>
            <w:r w:rsidRPr="003F2D5F">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58FC3BCF" w:rsidR="00CF0BBB" w:rsidRPr="003F2D5F" w:rsidRDefault="00CA71CF" w:rsidP="000450FC">
            <w:pPr>
              <w:pStyle w:val="NormalWeb"/>
              <w:spacing w:before="0" w:beforeAutospacing="0" w:after="0" w:afterAutospacing="0"/>
              <w:rPr>
                <w:rFonts w:ascii="Arial" w:hAnsi="Arial" w:cs="Arial"/>
                <w:b/>
                <w:sz w:val="20"/>
                <w:szCs w:val="20"/>
                <w:lang w:val="en-GB"/>
              </w:rPr>
            </w:pPr>
            <w:r w:rsidRPr="003F2D5F">
              <w:rPr>
                <w:rFonts w:ascii="Arial" w:hAnsi="Arial" w:cs="Arial"/>
                <w:b/>
                <w:sz w:val="20"/>
                <w:szCs w:val="20"/>
                <w:lang w:val="en-GB"/>
              </w:rPr>
              <w:t>Book Chapter</w:t>
            </w:r>
          </w:p>
        </w:tc>
      </w:tr>
    </w:tbl>
    <w:p w14:paraId="45F5983C" w14:textId="77777777" w:rsidR="00037D52" w:rsidRPr="003F2D5F" w:rsidRDefault="00037D52" w:rsidP="0000007A">
      <w:pPr>
        <w:pStyle w:val="BodyText"/>
        <w:rPr>
          <w:rFonts w:ascii="Arial" w:hAnsi="Arial" w:cs="Arial"/>
          <w:b/>
          <w:bCs/>
          <w:sz w:val="20"/>
          <w:szCs w:val="20"/>
          <w:u w:val="single"/>
          <w:lang w:val="en-GB"/>
        </w:rPr>
      </w:pPr>
    </w:p>
    <w:p w14:paraId="40641486" w14:textId="77777777" w:rsidR="00D9392F" w:rsidRPr="003F2D5F" w:rsidRDefault="002A3D7C" w:rsidP="00626025">
      <w:pPr>
        <w:pStyle w:val="BodyText"/>
        <w:jc w:val="left"/>
        <w:rPr>
          <w:rFonts w:ascii="Arial" w:hAnsi="Arial" w:cs="Arial"/>
          <w:color w:val="222222"/>
          <w:sz w:val="20"/>
          <w:szCs w:val="20"/>
          <w:lang w:val="en-IN"/>
        </w:rPr>
      </w:pPr>
      <w:r w:rsidRPr="003F2D5F">
        <w:rPr>
          <w:rFonts w:ascii="Arial" w:hAnsi="Arial" w:cs="Arial"/>
          <w:color w:val="222222"/>
          <w:sz w:val="20"/>
          <w:szCs w:val="20"/>
          <w:lang w:val="en-IN"/>
        </w:rPr>
        <w:br w:type="page"/>
      </w:r>
    </w:p>
    <w:p w14:paraId="5A743ECE" w14:textId="77777777" w:rsidR="00D27A79" w:rsidRPr="003F2D5F"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3F2D5F" w14:paraId="71A94C1F" w14:textId="77777777" w:rsidTr="007222C8">
        <w:tc>
          <w:tcPr>
            <w:tcW w:w="5000" w:type="pct"/>
            <w:gridSpan w:val="3"/>
            <w:tcBorders>
              <w:top w:val="nil"/>
              <w:left w:val="nil"/>
              <w:right w:val="nil"/>
            </w:tcBorders>
            <w:noWrap/>
          </w:tcPr>
          <w:p w14:paraId="0BC15285" w14:textId="1B36A5EF" w:rsidR="00F1171E" w:rsidRPr="003F2D5F" w:rsidRDefault="00F1171E" w:rsidP="007222C8">
            <w:pPr>
              <w:pStyle w:val="Heading2"/>
              <w:jc w:val="left"/>
              <w:rPr>
                <w:rFonts w:ascii="Arial" w:hAnsi="Arial" w:cs="Arial"/>
                <w:lang w:val="en-GB"/>
              </w:rPr>
            </w:pPr>
            <w:r w:rsidRPr="003F2D5F">
              <w:rPr>
                <w:rFonts w:ascii="Arial" w:hAnsi="Arial" w:cs="Arial"/>
                <w:highlight w:val="yellow"/>
                <w:lang w:val="en-GB"/>
              </w:rPr>
              <w:t>PART</w:t>
            </w:r>
            <w:r w:rsidR="00500E35" w:rsidRPr="003F2D5F">
              <w:rPr>
                <w:rFonts w:ascii="Arial" w:hAnsi="Arial" w:cs="Arial"/>
                <w:highlight w:val="yellow"/>
                <w:lang w:val="en-GB"/>
              </w:rPr>
              <w:t xml:space="preserve"> </w:t>
            </w:r>
            <w:r w:rsidRPr="003F2D5F">
              <w:rPr>
                <w:rFonts w:ascii="Arial" w:hAnsi="Arial" w:cs="Arial"/>
                <w:highlight w:val="yellow"/>
                <w:lang w:val="en-GB"/>
              </w:rPr>
              <w:t>1:</w:t>
            </w:r>
            <w:r w:rsidRPr="003F2D5F">
              <w:rPr>
                <w:rFonts w:ascii="Arial" w:hAnsi="Arial" w:cs="Arial"/>
                <w:lang w:val="en-GB"/>
              </w:rPr>
              <w:t xml:space="preserve"> Comments</w:t>
            </w:r>
          </w:p>
          <w:p w14:paraId="1287753C" w14:textId="77777777" w:rsidR="00F1171E" w:rsidRPr="003F2D5F" w:rsidRDefault="00F1171E" w:rsidP="007222C8">
            <w:pPr>
              <w:rPr>
                <w:rFonts w:ascii="Arial" w:hAnsi="Arial" w:cs="Arial"/>
                <w:sz w:val="20"/>
                <w:szCs w:val="20"/>
                <w:lang w:val="en-GB"/>
              </w:rPr>
            </w:pPr>
          </w:p>
        </w:tc>
      </w:tr>
      <w:tr w:rsidR="00F1171E" w:rsidRPr="003F2D5F" w14:paraId="5EA12279" w14:textId="77777777" w:rsidTr="007222C8">
        <w:tc>
          <w:tcPr>
            <w:tcW w:w="1265" w:type="pct"/>
            <w:noWrap/>
          </w:tcPr>
          <w:p w14:paraId="7AE9682F" w14:textId="77777777" w:rsidR="00F1171E" w:rsidRPr="003F2D5F" w:rsidRDefault="00F1171E" w:rsidP="007222C8">
            <w:pPr>
              <w:pStyle w:val="Heading2"/>
              <w:jc w:val="left"/>
              <w:rPr>
                <w:rFonts w:ascii="Arial" w:hAnsi="Arial" w:cs="Arial"/>
                <w:lang w:val="en-GB"/>
              </w:rPr>
            </w:pPr>
          </w:p>
        </w:tc>
        <w:tc>
          <w:tcPr>
            <w:tcW w:w="2212" w:type="pct"/>
          </w:tcPr>
          <w:p w14:paraId="5B8DBE06" w14:textId="77777777" w:rsidR="00F1171E" w:rsidRPr="003F2D5F" w:rsidRDefault="00F1171E" w:rsidP="007222C8">
            <w:pPr>
              <w:pStyle w:val="Heading2"/>
              <w:jc w:val="left"/>
              <w:rPr>
                <w:rFonts w:ascii="Arial" w:hAnsi="Arial" w:cs="Arial"/>
                <w:lang w:val="en-GB"/>
              </w:rPr>
            </w:pPr>
            <w:r w:rsidRPr="003F2D5F">
              <w:rPr>
                <w:rFonts w:ascii="Arial" w:hAnsi="Arial" w:cs="Arial"/>
                <w:lang w:val="en-GB"/>
              </w:rPr>
              <w:t>Reviewer’s comment</w:t>
            </w:r>
          </w:p>
          <w:p w14:paraId="693A9C4D" w14:textId="77777777" w:rsidR="00421DBF" w:rsidRPr="003F2D5F" w:rsidRDefault="00421DBF" w:rsidP="00421DBF">
            <w:pPr>
              <w:rPr>
                <w:rFonts w:ascii="Arial" w:hAnsi="Arial" w:cs="Arial"/>
                <w:b/>
                <w:bCs/>
                <w:sz w:val="20"/>
                <w:szCs w:val="20"/>
              </w:rPr>
            </w:pPr>
            <w:r w:rsidRPr="003F2D5F">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3F2D5F" w:rsidRDefault="00421DBF" w:rsidP="00421DBF">
            <w:pPr>
              <w:rPr>
                <w:rFonts w:ascii="Arial" w:hAnsi="Arial" w:cs="Arial"/>
                <w:sz w:val="20"/>
                <w:szCs w:val="20"/>
                <w:lang w:val="en-GB"/>
              </w:rPr>
            </w:pPr>
          </w:p>
        </w:tc>
        <w:tc>
          <w:tcPr>
            <w:tcW w:w="1523" w:type="pct"/>
          </w:tcPr>
          <w:p w14:paraId="57792C30" w14:textId="77777777" w:rsidR="00F1171E" w:rsidRPr="003F2D5F" w:rsidRDefault="00F1171E" w:rsidP="007222C8">
            <w:pPr>
              <w:pStyle w:val="Heading2"/>
              <w:jc w:val="left"/>
              <w:rPr>
                <w:rFonts w:ascii="Arial" w:hAnsi="Arial" w:cs="Arial"/>
                <w:b w:val="0"/>
                <w:lang w:val="en-GB"/>
              </w:rPr>
            </w:pPr>
            <w:r w:rsidRPr="003F2D5F">
              <w:rPr>
                <w:rFonts w:ascii="Arial" w:hAnsi="Arial" w:cs="Arial"/>
                <w:lang w:val="en-GB"/>
              </w:rPr>
              <w:t>Author’s Feedback</w:t>
            </w:r>
            <w:r w:rsidRPr="003F2D5F">
              <w:rPr>
                <w:rFonts w:ascii="Arial" w:hAnsi="Arial" w:cs="Arial"/>
                <w:b w:val="0"/>
                <w:lang w:val="en-GB"/>
              </w:rPr>
              <w:t xml:space="preserve"> </w:t>
            </w:r>
            <w:r w:rsidRPr="003F2D5F">
              <w:rPr>
                <w:rFonts w:ascii="Arial" w:hAnsi="Arial" w:cs="Arial"/>
                <w:b w:val="0"/>
                <w:i/>
                <w:lang w:val="en-GB"/>
              </w:rPr>
              <w:t>(Please correct the manuscript and highlight that part in the manuscript. It is mandatory that authors should write his/her feedback here)</w:t>
            </w:r>
          </w:p>
        </w:tc>
      </w:tr>
      <w:tr w:rsidR="00F1171E" w:rsidRPr="003F2D5F" w14:paraId="5C0AB4EC" w14:textId="77777777" w:rsidTr="00083F3D">
        <w:trPr>
          <w:trHeight w:val="2521"/>
        </w:trPr>
        <w:tc>
          <w:tcPr>
            <w:tcW w:w="1265" w:type="pct"/>
            <w:noWrap/>
          </w:tcPr>
          <w:p w14:paraId="66B47184" w14:textId="48030299" w:rsidR="00F1171E" w:rsidRPr="003F2D5F" w:rsidRDefault="00F1171E" w:rsidP="007222C8">
            <w:pPr>
              <w:ind w:left="360"/>
              <w:rPr>
                <w:rFonts w:ascii="Arial" w:hAnsi="Arial" w:cs="Arial"/>
                <w:b/>
                <w:bCs/>
                <w:sz w:val="20"/>
                <w:szCs w:val="20"/>
                <w:lang w:val="en-GB"/>
              </w:rPr>
            </w:pPr>
            <w:r w:rsidRPr="003F2D5F">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3F2D5F" w:rsidRDefault="00F1171E" w:rsidP="007222C8">
            <w:pPr>
              <w:ind w:left="360"/>
              <w:rPr>
                <w:rFonts w:ascii="Arial" w:eastAsia="MS Mincho" w:hAnsi="Arial" w:cs="Arial"/>
                <w:b/>
                <w:bCs/>
                <w:sz w:val="20"/>
                <w:szCs w:val="20"/>
                <w:lang w:val="en-GB"/>
              </w:rPr>
            </w:pPr>
          </w:p>
        </w:tc>
        <w:tc>
          <w:tcPr>
            <w:tcW w:w="2212" w:type="pct"/>
          </w:tcPr>
          <w:p w14:paraId="7DBC9196" w14:textId="3E47B190" w:rsidR="00F1171E" w:rsidRPr="003F2D5F" w:rsidRDefault="008D5EC0" w:rsidP="00472BDE">
            <w:pPr>
              <w:pStyle w:val="ListParagraph"/>
              <w:ind w:left="0"/>
              <w:jc w:val="both"/>
              <w:rPr>
                <w:rFonts w:ascii="Arial" w:hAnsi="Arial" w:cs="Arial"/>
                <w:sz w:val="20"/>
                <w:szCs w:val="20"/>
                <w:lang w:val="en-GB"/>
              </w:rPr>
            </w:pPr>
            <w:r w:rsidRPr="003F2D5F">
              <w:rPr>
                <w:rFonts w:ascii="Arial" w:hAnsi="Arial" w:cs="Arial"/>
                <w:sz w:val="20"/>
                <w:szCs w:val="20"/>
                <w:lang w:val="en-GB"/>
              </w:rPr>
              <w:t xml:space="preserve">This manuscript is highly important as it presents an integrated assessment of coastal flooding, which moves beyond traditional focus on physical and environmental aspects to include a crucial economic dimension (household losses and vulnerability). The study fills a significant research gap in developing countries like Indonesia by applying both the Averting </w:t>
            </w:r>
            <w:proofErr w:type="spellStart"/>
            <w:r w:rsidRPr="003F2D5F">
              <w:rPr>
                <w:rFonts w:ascii="Arial" w:hAnsi="Arial" w:cs="Arial"/>
                <w:sz w:val="20"/>
                <w:szCs w:val="20"/>
                <w:lang w:val="en-GB"/>
              </w:rPr>
              <w:t>Behavior</w:t>
            </w:r>
            <w:proofErr w:type="spellEnd"/>
            <w:r w:rsidRPr="003F2D5F">
              <w:rPr>
                <w:rFonts w:ascii="Arial" w:hAnsi="Arial" w:cs="Arial"/>
                <w:sz w:val="20"/>
                <w:szCs w:val="20"/>
                <w:lang w:val="en-GB"/>
              </w:rPr>
              <w:t xml:space="preserve"> Method (ABM) and Human Capital Method (HCM) to quantify economic losses, offering a comprehensive measure of community-level impacts. Furthermore, its detailed analysis using the Structural Analysis Method (SAM) and MICMAC identifies the most influential variables (e.g., flood frequency, poverty, lack of warning systems) driving socioeconomic vulnerability, providing an evidence-based framework for strategic policy interventions in similar flood-prone coastal regions globally. The findings underscore the need for integrated solutions combining ecosystem restoration, infrastructure</w:t>
            </w:r>
            <w:r w:rsidR="00EE5958" w:rsidRPr="003F2D5F">
              <w:rPr>
                <w:rFonts w:ascii="Arial" w:hAnsi="Arial" w:cs="Arial"/>
                <w:sz w:val="20"/>
                <w:szCs w:val="20"/>
                <w:lang w:val="en-GB"/>
              </w:rPr>
              <w:t xml:space="preserve"> and </w:t>
            </w:r>
            <w:r w:rsidRPr="003F2D5F">
              <w:rPr>
                <w:rFonts w:ascii="Arial" w:hAnsi="Arial" w:cs="Arial"/>
                <w:sz w:val="20"/>
                <w:szCs w:val="20"/>
                <w:lang w:val="en-GB"/>
              </w:rPr>
              <w:t>community-based adaptation, which is a vital message for long-term resilience planning.</w:t>
            </w:r>
          </w:p>
        </w:tc>
        <w:tc>
          <w:tcPr>
            <w:tcW w:w="1523" w:type="pct"/>
          </w:tcPr>
          <w:p w14:paraId="462A339C" w14:textId="77777777" w:rsidR="00F1171E" w:rsidRPr="003F2D5F" w:rsidRDefault="00F1171E" w:rsidP="007222C8">
            <w:pPr>
              <w:pStyle w:val="Heading2"/>
              <w:jc w:val="left"/>
              <w:rPr>
                <w:rFonts w:ascii="Arial" w:hAnsi="Arial" w:cs="Arial"/>
                <w:b w:val="0"/>
                <w:lang w:val="en-GB"/>
              </w:rPr>
            </w:pPr>
          </w:p>
        </w:tc>
      </w:tr>
      <w:tr w:rsidR="00F1171E" w:rsidRPr="003F2D5F" w14:paraId="0D8B5B2C" w14:textId="77777777" w:rsidTr="00083F3D">
        <w:trPr>
          <w:trHeight w:val="842"/>
        </w:trPr>
        <w:tc>
          <w:tcPr>
            <w:tcW w:w="1265" w:type="pct"/>
            <w:noWrap/>
          </w:tcPr>
          <w:p w14:paraId="21CBA5FE" w14:textId="77777777" w:rsidR="00F1171E" w:rsidRPr="003F2D5F" w:rsidRDefault="00F1171E" w:rsidP="007222C8">
            <w:pPr>
              <w:ind w:left="360"/>
              <w:rPr>
                <w:rFonts w:ascii="Arial" w:hAnsi="Arial" w:cs="Arial"/>
                <w:b/>
                <w:bCs/>
                <w:sz w:val="20"/>
                <w:szCs w:val="20"/>
                <w:lang w:val="en-GB"/>
              </w:rPr>
            </w:pPr>
            <w:r w:rsidRPr="003F2D5F">
              <w:rPr>
                <w:rFonts w:ascii="Arial" w:hAnsi="Arial" w:cs="Arial"/>
                <w:b/>
                <w:bCs/>
                <w:sz w:val="20"/>
                <w:szCs w:val="20"/>
                <w:lang w:val="en-GB"/>
              </w:rPr>
              <w:t>Is the title of the article suitable?</w:t>
            </w:r>
          </w:p>
          <w:p w14:paraId="1CABB61A" w14:textId="77777777" w:rsidR="00F1171E" w:rsidRPr="003F2D5F" w:rsidRDefault="00F1171E" w:rsidP="007222C8">
            <w:pPr>
              <w:ind w:left="360"/>
              <w:rPr>
                <w:rFonts w:ascii="Arial" w:hAnsi="Arial" w:cs="Arial"/>
                <w:b/>
                <w:bCs/>
                <w:sz w:val="20"/>
                <w:szCs w:val="20"/>
                <w:lang w:val="en-GB"/>
              </w:rPr>
            </w:pPr>
            <w:r w:rsidRPr="003F2D5F">
              <w:rPr>
                <w:rFonts w:ascii="Arial" w:hAnsi="Arial" w:cs="Arial"/>
                <w:b/>
                <w:bCs/>
                <w:sz w:val="20"/>
                <w:szCs w:val="20"/>
                <w:lang w:val="en-GB"/>
              </w:rPr>
              <w:t>(If not please suggest an alternative title)</w:t>
            </w:r>
          </w:p>
          <w:p w14:paraId="0275B919" w14:textId="77777777" w:rsidR="00F1171E" w:rsidRPr="003F2D5F" w:rsidRDefault="00F1171E" w:rsidP="007222C8">
            <w:pPr>
              <w:pStyle w:val="Heading2"/>
              <w:jc w:val="left"/>
              <w:rPr>
                <w:rFonts w:ascii="Arial" w:hAnsi="Arial" w:cs="Arial"/>
                <w:u w:val="single"/>
                <w:lang w:val="en-GB"/>
              </w:rPr>
            </w:pPr>
          </w:p>
        </w:tc>
        <w:tc>
          <w:tcPr>
            <w:tcW w:w="2212" w:type="pct"/>
          </w:tcPr>
          <w:p w14:paraId="794AA9A7" w14:textId="775B07C4" w:rsidR="008D5EC0" w:rsidRPr="003F2D5F" w:rsidRDefault="008D5EC0" w:rsidP="00472BDE">
            <w:pPr>
              <w:jc w:val="both"/>
              <w:rPr>
                <w:rFonts w:ascii="Arial" w:hAnsi="Arial" w:cs="Arial"/>
                <w:sz w:val="20"/>
                <w:szCs w:val="20"/>
                <w:lang w:val="en-GB"/>
              </w:rPr>
            </w:pPr>
            <w:r w:rsidRPr="003F2D5F">
              <w:rPr>
                <w:rFonts w:ascii="Arial" w:hAnsi="Arial" w:cs="Arial"/>
                <w:sz w:val="20"/>
                <w:szCs w:val="20"/>
                <w:lang w:val="en-GB"/>
              </w:rPr>
              <w:t>Suitable. The title is accurate, descriptive</w:t>
            </w:r>
            <w:r w:rsidR="00EE5958" w:rsidRPr="003F2D5F">
              <w:rPr>
                <w:rFonts w:ascii="Arial" w:hAnsi="Arial" w:cs="Arial"/>
                <w:sz w:val="20"/>
                <w:szCs w:val="20"/>
                <w:lang w:val="en-GB"/>
              </w:rPr>
              <w:t xml:space="preserve"> and </w:t>
            </w:r>
            <w:r w:rsidRPr="003F2D5F">
              <w:rPr>
                <w:rFonts w:ascii="Arial" w:hAnsi="Arial" w:cs="Arial"/>
                <w:sz w:val="20"/>
                <w:szCs w:val="20"/>
                <w:lang w:val="en-GB"/>
              </w:rPr>
              <w:t xml:space="preserve">reflects the main scope and geographic focus of the research: "Integrated Assessment on Coastal Flooding Impacts to the Community Vulnerability in </w:t>
            </w:r>
            <w:proofErr w:type="spellStart"/>
            <w:r w:rsidRPr="003F2D5F">
              <w:rPr>
                <w:rFonts w:ascii="Arial" w:hAnsi="Arial" w:cs="Arial"/>
                <w:sz w:val="20"/>
                <w:szCs w:val="20"/>
                <w:lang w:val="en-GB"/>
              </w:rPr>
              <w:t>Muaragembong</w:t>
            </w:r>
            <w:proofErr w:type="spellEnd"/>
            <w:r w:rsidRPr="003F2D5F">
              <w:rPr>
                <w:rFonts w:ascii="Arial" w:hAnsi="Arial" w:cs="Arial"/>
                <w:sz w:val="20"/>
                <w:szCs w:val="20"/>
                <w:lang w:val="en-GB"/>
              </w:rPr>
              <w:t xml:space="preserve">, Indonesia." </w:t>
            </w:r>
          </w:p>
        </w:tc>
        <w:tc>
          <w:tcPr>
            <w:tcW w:w="1523" w:type="pct"/>
          </w:tcPr>
          <w:p w14:paraId="405B6701" w14:textId="77777777" w:rsidR="00F1171E" w:rsidRPr="003F2D5F" w:rsidRDefault="00F1171E" w:rsidP="007222C8">
            <w:pPr>
              <w:pStyle w:val="Heading2"/>
              <w:jc w:val="left"/>
              <w:rPr>
                <w:rFonts w:ascii="Arial" w:hAnsi="Arial" w:cs="Arial"/>
                <w:b w:val="0"/>
                <w:lang w:val="en-GB"/>
              </w:rPr>
            </w:pPr>
          </w:p>
        </w:tc>
      </w:tr>
      <w:tr w:rsidR="00F1171E" w:rsidRPr="003F2D5F" w14:paraId="5604762A" w14:textId="77777777" w:rsidTr="00083F3D">
        <w:trPr>
          <w:trHeight w:val="1123"/>
        </w:trPr>
        <w:tc>
          <w:tcPr>
            <w:tcW w:w="1265" w:type="pct"/>
            <w:noWrap/>
          </w:tcPr>
          <w:p w14:paraId="3635573D" w14:textId="77777777" w:rsidR="00F1171E" w:rsidRPr="003F2D5F" w:rsidRDefault="00F1171E" w:rsidP="007222C8">
            <w:pPr>
              <w:pStyle w:val="Heading2"/>
              <w:ind w:left="360"/>
              <w:jc w:val="left"/>
              <w:rPr>
                <w:rFonts w:ascii="Arial" w:hAnsi="Arial" w:cs="Arial"/>
                <w:lang w:val="en-GB"/>
              </w:rPr>
            </w:pPr>
            <w:r w:rsidRPr="003F2D5F">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3F2D5F" w:rsidRDefault="00F1171E" w:rsidP="007222C8">
            <w:pPr>
              <w:pStyle w:val="Heading2"/>
              <w:jc w:val="left"/>
              <w:rPr>
                <w:rFonts w:ascii="Arial" w:hAnsi="Arial" w:cs="Arial"/>
                <w:u w:val="single"/>
                <w:lang w:val="en-GB"/>
              </w:rPr>
            </w:pPr>
          </w:p>
        </w:tc>
        <w:tc>
          <w:tcPr>
            <w:tcW w:w="2212" w:type="pct"/>
          </w:tcPr>
          <w:p w14:paraId="0FB7E83A" w14:textId="03A22665" w:rsidR="00F1171E" w:rsidRPr="003F2D5F" w:rsidRDefault="008D5EC0" w:rsidP="00472BDE">
            <w:pPr>
              <w:jc w:val="both"/>
              <w:rPr>
                <w:rFonts w:ascii="Arial" w:hAnsi="Arial" w:cs="Arial"/>
                <w:sz w:val="20"/>
                <w:szCs w:val="20"/>
                <w:lang w:val="en-GB"/>
              </w:rPr>
            </w:pPr>
            <w:r w:rsidRPr="003F2D5F">
              <w:rPr>
                <w:rFonts w:ascii="Arial" w:hAnsi="Arial" w:cs="Arial"/>
                <w:sz w:val="20"/>
                <w:szCs w:val="20"/>
                <w:lang w:val="en-GB"/>
              </w:rPr>
              <w:t xml:space="preserve">The abstract is comprehensive. However, to enhance clarity and immediately highlight the methodology, it should explicitly mention the Structural Analysis Method (SAM) and MICMAC analysis in the Methodology section alongside the Averting </w:t>
            </w:r>
            <w:proofErr w:type="spellStart"/>
            <w:r w:rsidRPr="003F2D5F">
              <w:rPr>
                <w:rFonts w:ascii="Arial" w:hAnsi="Arial" w:cs="Arial"/>
                <w:sz w:val="20"/>
                <w:szCs w:val="20"/>
                <w:lang w:val="en-GB"/>
              </w:rPr>
              <w:t>Behavior</w:t>
            </w:r>
            <w:proofErr w:type="spellEnd"/>
            <w:r w:rsidRPr="003F2D5F">
              <w:rPr>
                <w:rFonts w:ascii="Arial" w:hAnsi="Arial" w:cs="Arial"/>
                <w:sz w:val="20"/>
                <w:szCs w:val="20"/>
                <w:lang w:val="en-GB"/>
              </w:rPr>
              <w:t xml:space="preserve"> Method and Human Capital Method. This is essential as the socioeconomic vulnerability assessment is a core contribution of the study.</w:t>
            </w:r>
          </w:p>
        </w:tc>
        <w:tc>
          <w:tcPr>
            <w:tcW w:w="1523" w:type="pct"/>
          </w:tcPr>
          <w:p w14:paraId="1D54B730" w14:textId="77777777" w:rsidR="00F1171E" w:rsidRPr="003F2D5F" w:rsidRDefault="00F1171E" w:rsidP="007222C8">
            <w:pPr>
              <w:pStyle w:val="Heading2"/>
              <w:jc w:val="left"/>
              <w:rPr>
                <w:rFonts w:ascii="Arial" w:hAnsi="Arial" w:cs="Arial"/>
                <w:b w:val="0"/>
                <w:lang w:val="en-GB"/>
              </w:rPr>
            </w:pPr>
          </w:p>
        </w:tc>
      </w:tr>
      <w:tr w:rsidR="00F1171E" w:rsidRPr="003F2D5F" w14:paraId="2F579F54" w14:textId="77777777" w:rsidTr="00AD184A">
        <w:trPr>
          <w:trHeight w:val="1834"/>
        </w:trPr>
        <w:tc>
          <w:tcPr>
            <w:tcW w:w="1265" w:type="pct"/>
            <w:noWrap/>
          </w:tcPr>
          <w:p w14:paraId="04361F46" w14:textId="368783AB" w:rsidR="00F1171E" w:rsidRPr="003F2D5F" w:rsidRDefault="00DC6FED" w:rsidP="007222C8">
            <w:pPr>
              <w:ind w:left="360"/>
              <w:rPr>
                <w:rFonts w:ascii="Arial" w:hAnsi="Arial" w:cs="Arial"/>
                <w:b/>
                <w:bCs/>
                <w:sz w:val="20"/>
                <w:szCs w:val="20"/>
                <w:u w:val="single"/>
                <w:lang w:val="en-GB"/>
              </w:rPr>
            </w:pPr>
            <w:r w:rsidRPr="003F2D5F">
              <w:rPr>
                <w:rFonts w:ascii="Arial" w:hAnsi="Arial" w:cs="Arial"/>
                <w:b/>
                <w:bCs/>
                <w:sz w:val="20"/>
                <w:szCs w:val="20"/>
                <w:lang w:val="en-GB"/>
              </w:rPr>
              <w:t xml:space="preserve">Is the manuscript scientifically, correct? Please write here. </w:t>
            </w:r>
          </w:p>
        </w:tc>
        <w:tc>
          <w:tcPr>
            <w:tcW w:w="2212" w:type="pct"/>
          </w:tcPr>
          <w:p w14:paraId="2B5A7721" w14:textId="5AD804BC" w:rsidR="00F1171E" w:rsidRPr="003F2D5F" w:rsidRDefault="008D5EC0" w:rsidP="00472BDE">
            <w:pPr>
              <w:pStyle w:val="ListParagraph"/>
              <w:ind w:left="0"/>
              <w:jc w:val="both"/>
              <w:rPr>
                <w:rFonts w:ascii="Arial" w:hAnsi="Arial" w:cs="Arial"/>
                <w:sz w:val="20"/>
                <w:szCs w:val="20"/>
                <w:lang w:val="en-GB"/>
              </w:rPr>
            </w:pPr>
            <w:r w:rsidRPr="003F2D5F">
              <w:rPr>
                <w:rFonts w:ascii="Arial" w:hAnsi="Arial" w:cs="Arial"/>
                <w:sz w:val="20"/>
                <w:szCs w:val="20"/>
              </w:rPr>
              <w:t>Yes, the manuscript is scientifically correct and technically sound. The methodologies are appropriate for the research questions, combining spatial analysis (DEMNAS and TMD model for inundation mapping</w:t>
            </w:r>
            <w:proofErr w:type="gramStart"/>
            <w:r w:rsidRPr="003F2D5F">
              <w:rPr>
                <w:rFonts w:ascii="Arial" w:hAnsi="Arial" w:cs="Arial"/>
                <w:sz w:val="20"/>
                <w:szCs w:val="20"/>
              </w:rPr>
              <w:t>) ,</w:t>
            </w:r>
            <w:proofErr w:type="gramEnd"/>
            <w:r w:rsidRPr="003F2D5F">
              <w:rPr>
                <w:rFonts w:ascii="Arial" w:hAnsi="Arial" w:cs="Arial"/>
                <w:sz w:val="20"/>
                <w:szCs w:val="20"/>
              </w:rPr>
              <w:t xml:space="preserve"> socioeconomic modeling (SAM/MICMAC)</w:t>
            </w:r>
            <w:r w:rsidR="00EE5958" w:rsidRPr="003F2D5F">
              <w:rPr>
                <w:rFonts w:ascii="Arial" w:hAnsi="Arial" w:cs="Arial"/>
                <w:sz w:val="20"/>
                <w:szCs w:val="20"/>
              </w:rPr>
              <w:t xml:space="preserve"> and </w:t>
            </w:r>
            <w:r w:rsidRPr="003F2D5F">
              <w:rPr>
                <w:rFonts w:ascii="Arial" w:hAnsi="Arial" w:cs="Arial"/>
                <w:sz w:val="20"/>
                <w:szCs w:val="20"/>
              </w:rPr>
              <w:t>economic loss estimation (ABM/HCM). The conclusions are logically supported by the presented results, which include estimated annual household losses exceeding US$1M (IDR 15 billion</w:t>
            </w:r>
            <w:proofErr w:type="gramStart"/>
            <w:r w:rsidRPr="003F2D5F">
              <w:rPr>
                <w:rFonts w:ascii="Arial" w:hAnsi="Arial" w:cs="Arial"/>
                <w:sz w:val="20"/>
                <w:szCs w:val="20"/>
              </w:rPr>
              <w:t>) ,</w:t>
            </w:r>
            <w:proofErr w:type="gramEnd"/>
            <w:r w:rsidRPr="003F2D5F">
              <w:rPr>
                <w:rFonts w:ascii="Arial" w:hAnsi="Arial" w:cs="Arial"/>
                <w:sz w:val="20"/>
                <w:szCs w:val="20"/>
              </w:rPr>
              <w:t xml:space="preserve"> identification of land subsidence (3.8-4.6 cm/year) as a major exacerbating factor</w:t>
            </w:r>
            <w:r w:rsidR="00500E35" w:rsidRPr="003F2D5F">
              <w:rPr>
                <w:rFonts w:ascii="Arial" w:hAnsi="Arial" w:cs="Arial"/>
                <w:sz w:val="20"/>
                <w:szCs w:val="20"/>
              </w:rPr>
              <w:t xml:space="preserve"> </w:t>
            </w:r>
            <w:r w:rsidR="00EE5958" w:rsidRPr="003F2D5F">
              <w:rPr>
                <w:rFonts w:ascii="Arial" w:hAnsi="Arial" w:cs="Arial"/>
                <w:sz w:val="20"/>
                <w:szCs w:val="20"/>
              </w:rPr>
              <w:t xml:space="preserve">and </w:t>
            </w:r>
            <w:r w:rsidRPr="003F2D5F">
              <w:rPr>
                <w:rFonts w:ascii="Arial" w:hAnsi="Arial" w:cs="Arial"/>
                <w:sz w:val="20"/>
                <w:szCs w:val="20"/>
              </w:rPr>
              <w:t>the ecological impacts of mangrove dieback, pollution</w:t>
            </w:r>
            <w:r w:rsidR="00EE5958" w:rsidRPr="003F2D5F">
              <w:rPr>
                <w:rFonts w:ascii="Arial" w:hAnsi="Arial" w:cs="Arial"/>
                <w:sz w:val="20"/>
                <w:szCs w:val="20"/>
              </w:rPr>
              <w:t xml:space="preserve"> and </w:t>
            </w:r>
            <w:r w:rsidRPr="003F2D5F">
              <w:rPr>
                <w:rFonts w:ascii="Arial" w:hAnsi="Arial" w:cs="Arial"/>
                <w:sz w:val="20"/>
                <w:szCs w:val="20"/>
              </w:rPr>
              <w:t>saltwater intrusion. The study acknowledges its limitation by excluding public infrastructure losses.</w:t>
            </w:r>
          </w:p>
        </w:tc>
        <w:tc>
          <w:tcPr>
            <w:tcW w:w="1523" w:type="pct"/>
          </w:tcPr>
          <w:p w14:paraId="4898F764" w14:textId="77777777" w:rsidR="00F1171E" w:rsidRPr="003F2D5F" w:rsidRDefault="00F1171E" w:rsidP="007222C8">
            <w:pPr>
              <w:pStyle w:val="Heading2"/>
              <w:jc w:val="left"/>
              <w:rPr>
                <w:rFonts w:ascii="Arial" w:hAnsi="Arial" w:cs="Arial"/>
                <w:b w:val="0"/>
                <w:lang w:val="en-GB"/>
              </w:rPr>
            </w:pPr>
          </w:p>
        </w:tc>
      </w:tr>
      <w:tr w:rsidR="00F1171E" w:rsidRPr="003F2D5F" w14:paraId="73739464" w14:textId="77777777" w:rsidTr="00AD184A">
        <w:trPr>
          <w:trHeight w:val="840"/>
        </w:trPr>
        <w:tc>
          <w:tcPr>
            <w:tcW w:w="1265" w:type="pct"/>
            <w:noWrap/>
          </w:tcPr>
          <w:p w14:paraId="7EFC02A2" w14:textId="2A3C1896" w:rsidR="00F1171E" w:rsidRPr="003F2D5F" w:rsidRDefault="00F1171E" w:rsidP="007222C8">
            <w:pPr>
              <w:ind w:left="360"/>
              <w:rPr>
                <w:rFonts w:ascii="Arial" w:hAnsi="Arial" w:cs="Arial"/>
                <w:b/>
                <w:bCs/>
                <w:sz w:val="20"/>
                <w:szCs w:val="20"/>
                <w:lang w:val="en-GB"/>
              </w:rPr>
            </w:pPr>
            <w:r w:rsidRPr="003F2D5F">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24FE0567" w14:textId="59F9678F" w:rsidR="00F1171E" w:rsidRPr="003F2D5F" w:rsidRDefault="008D5EC0" w:rsidP="00472BDE">
            <w:pPr>
              <w:pStyle w:val="ListParagraph"/>
              <w:ind w:left="0"/>
              <w:jc w:val="both"/>
              <w:rPr>
                <w:rFonts w:ascii="Arial" w:hAnsi="Arial" w:cs="Arial"/>
                <w:sz w:val="20"/>
                <w:szCs w:val="20"/>
                <w:lang w:val="en-GB"/>
              </w:rPr>
            </w:pPr>
            <w:r w:rsidRPr="003F2D5F">
              <w:rPr>
                <w:rFonts w:ascii="Arial" w:hAnsi="Arial" w:cs="Arial"/>
                <w:sz w:val="20"/>
                <w:szCs w:val="20"/>
              </w:rPr>
              <w:t xml:space="preserve">The references are sufficient and appropriately recent. They cover key aspects such as coastal flooding/sea-level </w:t>
            </w:r>
            <w:proofErr w:type="gramStart"/>
            <w:r w:rsidRPr="003F2D5F">
              <w:rPr>
                <w:rFonts w:ascii="Arial" w:hAnsi="Arial" w:cs="Arial"/>
                <w:sz w:val="20"/>
                <w:szCs w:val="20"/>
              </w:rPr>
              <w:t>rise ,</w:t>
            </w:r>
            <w:proofErr w:type="gramEnd"/>
            <w:r w:rsidRPr="003F2D5F">
              <w:rPr>
                <w:rFonts w:ascii="Arial" w:hAnsi="Arial" w:cs="Arial"/>
                <w:sz w:val="20"/>
                <w:szCs w:val="20"/>
              </w:rPr>
              <w:t xml:space="preserve"> vulnerability assessment </w:t>
            </w:r>
            <w:proofErr w:type="gramStart"/>
            <w:r w:rsidRPr="003F2D5F">
              <w:rPr>
                <w:rFonts w:ascii="Arial" w:hAnsi="Arial" w:cs="Arial"/>
                <w:sz w:val="20"/>
                <w:szCs w:val="20"/>
              </w:rPr>
              <w:t>frameworks ,</w:t>
            </w:r>
            <w:proofErr w:type="gramEnd"/>
            <w:r w:rsidRPr="003F2D5F">
              <w:rPr>
                <w:rFonts w:ascii="Arial" w:hAnsi="Arial" w:cs="Arial"/>
                <w:sz w:val="20"/>
                <w:szCs w:val="20"/>
              </w:rPr>
              <w:t xml:space="preserve"> economic loss methods (ABM/HCM)</w:t>
            </w:r>
            <w:r w:rsidR="00500E35" w:rsidRPr="003F2D5F">
              <w:rPr>
                <w:rFonts w:ascii="Arial" w:hAnsi="Arial" w:cs="Arial"/>
                <w:sz w:val="20"/>
                <w:szCs w:val="20"/>
              </w:rPr>
              <w:t xml:space="preserve"> </w:t>
            </w:r>
            <w:r w:rsidR="00EE5958" w:rsidRPr="003F2D5F">
              <w:rPr>
                <w:rFonts w:ascii="Arial" w:hAnsi="Arial" w:cs="Arial"/>
                <w:sz w:val="20"/>
                <w:szCs w:val="20"/>
              </w:rPr>
              <w:t xml:space="preserve">and </w:t>
            </w:r>
            <w:r w:rsidRPr="003F2D5F">
              <w:rPr>
                <w:rFonts w:ascii="Arial" w:hAnsi="Arial" w:cs="Arial"/>
                <w:sz w:val="20"/>
                <w:szCs w:val="20"/>
              </w:rPr>
              <w:t xml:space="preserve">specific regional issues (land subsidence, </w:t>
            </w:r>
            <w:proofErr w:type="spellStart"/>
            <w:r w:rsidRPr="003F2D5F">
              <w:rPr>
                <w:rFonts w:ascii="Arial" w:hAnsi="Arial" w:cs="Arial"/>
                <w:sz w:val="20"/>
                <w:szCs w:val="20"/>
              </w:rPr>
              <w:t>Muaragembong</w:t>
            </w:r>
            <w:proofErr w:type="spellEnd"/>
            <w:r w:rsidRPr="003F2D5F">
              <w:rPr>
                <w:rFonts w:ascii="Arial" w:hAnsi="Arial" w:cs="Arial"/>
                <w:sz w:val="20"/>
                <w:szCs w:val="20"/>
              </w:rPr>
              <w:t>-specific studies).</w:t>
            </w:r>
          </w:p>
        </w:tc>
        <w:tc>
          <w:tcPr>
            <w:tcW w:w="1523" w:type="pct"/>
          </w:tcPr>
          <w:p w14:paraId="40220055" w14:textId="77777777" w:rsidR="00F1171E" w:rsidRPr="003F2D5F" w:rsidRDefault="00F1171E" w:rsidP="007222C8">
            <w:pPr>
              <w:pStyle w:val="Heading2"/>
              <w:jc w:val="left"/>
              <w:rPr>
                <w:rFonts w:ascii="Arial" w:hAnsi="Arial" w:cs="Arial"/>
                <w:b w:val="0"/>
                <w:lang w:val="en-GB"/>
              </w:rPr>
            </w:pPr>
          </w:p>
        </w:tc>
      </w:tr>
      <w:tr w:rsidR="00F1171E" w:rsidRPr="003F2D5F" w14:paraId="73CC4A50" w14:textId="77777777" w:rsidTr="00AD184A">
        <w:trPr>
          <w:trHeight w:val="852"/>
        </w:trPr>
        <w:tc>
          <w:tcPr>
            <w:tcW w:w="1265" w:type="pct"/>
            <w:noWrap/>
          </w:tcPr>
          <w:p w14:paraId="7722B85E" w14:textId="700721CC" w:rsidR="00F1171E" w:rsidRPr="003F2D5F" w:rsidRDefault="00F1171E" w:rsidP="00472BDE">
            <w:pPr>
              <w:pStyle w:val="Heading2"/>
              <w:ind w:left="360"/>
              <w:jc w:val="left"/>
              <w:rPr>
                <w:rFonts w:ascii="Arial" w:hAnsi="Arial" w:cs="Arial"/>
                <w:bCs w:val="0"/>
                <w:lang w:val="en-GB"/>
              </w:rPr>
            </w:pPr>
            <w:r w:rsidRPr="003F2D5F">
              <w:rPr>
                <w:rFonts w:ascii="Arial" w:hAnsi="Arial" w:cs="Arial"/>
                <w:bCs w:val="0"/>
                <w:lang w:val="en-GB"/>
              </w:rPr>
              <w:t>Is the language/English quality of the article suitable for scholarly communications?</w:t>
            </w:r>
          </w:p>
        </w:tc>
        <w:tc>
          <w:tcPr>
            <w:tcW w:w="2212" w:type="pct"/>
          </w:tcPr>
          <w:p w14:paraId="149A6CEF" w14:textId="1CF0F531" w:rsidR="00F1171E" w:rsidRPr="003F2D5F" w:rsidRDefault="008D5EC0" w:rsidP="00472BDE">
            <w:pPr>
              <w:jc w:val="both"/>
              <w:rPr>
                <w:rFonts w:ascii="Arial" w:hAnsi="Arial" w:cs="Arial"/>
                <w:sz w:val="20"/>
                <w:szCs w:val="20"/>
                <w:lang w:val="en-GB"/>
              </w:rPr>
            </w:pPr>
            <w:r w:rsidRPr="003F2D5F">
              <w:rPr>
                <w:rFonts w:ascii="Arial" w:hAnsi="Arial" w:cs="Arial"/>
                <w:sz w:val="20"/>
                <w:szCs w:val="20"/>
              </w:rPr>
              <w:t>Yes, the language and English quality are generally suitable for scholarly communication. Some minor editing for flow and phrasing in the Results and Discussion sections would improve readability, but the text is clear and technically accurate.</w:t>
            </w:r>
          </w:p>
        </w:tc>
        <w:tc>
          <w:tcPr>
            <w:tcW w:w="1523" w:type="pct"/>
          </w:tcPr>
          <w:p w14:paraId="0351CA58" w14:textId="77777777" w:rsidR="00F1171E" w:rsidRPr="003F2D5F" w:rsidRDefault="00F1171E" w:rsidP="007222C8">
            <w:pPr>
              <w:rPr>
                <w:rFonts w:ascii="Arial" w:hAnsi="Arial" w:cs="Arial"/>
                <w:sz w:val="20"/>
                <w:szCs w:val="20"/>
                <w:lang w:val="en-GB"/>
              </w:rPr>
            </w:pPr>
          </w:p>
        </w:tc>
      </w:tr>
      <w:tr w:rsidR="00F1171E" w:rsidRPr="003F2D5F" w14:paraId="20A16C0C" w14:textId="77777777" w:rsidTr="007222C8">
        <w:trPr>
          <w:trHeight w:val="1178"/>
        </w:trPr>
        <w:tc>
          <w:tcPr>
            <w:tcW w:w="1265" w:type="pct"/>
            <w:noWrap/>
          </w:tcPr>
          <w:p w14:paraId="7F4BCFAE" w14:textId="77777777" w:rsidR="00F1171E" w:rsidRPr="003F2D5F" w:rsidRDefault="00F1171E" w:rsidP="007222C8">
            <w:pPr>
              <w:pStyle w:val="Heading2"/>
              <w:jc w:val="left"/>
              <w:rPr>
                <w:rFonts w:ascii="Arial" w:hAnsi="Arial" w:cs="Arial"/>
                <w:b w:val="0"/>
                <w:bCs w:val="0"/>
                <w:lang w:val="en-GB"/>
              </w:rPr>
            </w:pPr>
            <w:r w:rsidRPr="003F2D5F">
              <w:rPr>
                <w:rFonts w:ascii="Arial" w:hAnsi="Arial" w:cs="Arial"/>
                <w:bCs w:val="0"/>
                <w:u w:val="single"/>
                <w:lang w:val="en-GB"/>
              </w:rPr>
              <w:t>Optional/General</w:t>
            </w:r>
            <w:r w:rsidRPr="003F2D5F">
              <w:rPr>
                <w:rFonts w:ascii="Arial" w:hAnsi="Arial" w:cs="Arial"/>
                <w:bCs w:val="0"/>
                <w:lang w:val="en-GB"/>
              </w:rPr>
              <w:t xml:space="preserve"> </w:t>
            </w:r>
            <w:r w:rsidRPr="003F2D5F">
              <w:rPr>
                <w:rFonts w:ascii="Arial" w:hAnsi="Arial" w:cs="Arial"/>
                <w:b w:val="0"/>
                <w:bCs w:val="0"/>
                <w:lang w:val="en-GB"/>
              </w:rPr>
              <w:t>comments</w:t>
            </w:r>
          </w:p>
          <w:p w14:paraId="1A6B3748" w14:textId="77777777" w:rsidR="00F1171E" w:rsidRPr="003F2D5F" w:rsidRDefault="00F1171E" w:rsidP="007222C8">
            <w:pPr>
              <w:pStyle w:val="Heading2"/>
              <w:jc w:val="left"/>
              <w:rPr>
                <w:rFonts w:ascii="Arial" w:hAnsi="Arial" w:cs="Arial"/>
                <w:b w:val="0"/>
                <w:lang w:val="en-GB"/>
              </w:rPr>
            </w:pPr>
          </w:p>
        </w:tc>
        <w:tc>
          <w:tcPr>
            <w:tcW w:w="2212" w:type="pct"/>
          </w:tcPr>
          <w:p w14:paraId="39D49D76" w14:textId="53DF13CB" w:rsidR="00472BDE" w:rsidRPr="003F2D5F" w:rsidRDefault="00472BDE" w:rsidP="00472BDE">
            <w:pPr>
              <w:jc w:val="both"/>
              <w:rPr>
                <w:rFonts w:ascii="Arial" w:hAnsi="Arial" w:cs="Arial"/>
                <w:sz w:val="20"/>
                <w:szCs w:val="20"/>
              </w:rPr>
            </w:pPr>
            <w:r w:rsidRPr="003F2D5F">
              <w:rPr>
                <w:rFonts w:ascii="Arial" w:hAnsi="Arial" w:cs="Arial"/>
                <w:sz w:val="20"/>
                <w:szCs w:val="20"/>
              </w:rPr>
              <w:t xml:space="preserve">Figure 1 and Figure 4: The geographic context (Figure 1) and the flood inundation </w:t>
            </w:r>
            <w:proofErr w:type="gramStart"/>
            <w:r w:rsidRPr="003F2D5F">
              <w:rPr>
                <w:rFonts w:ascii="Arial" w:hAnsi="Arial" w:cs="Arial"/>
                <w:sz w:val="20"/>
                <w:szCs w:val="20"/>
              </w:rPr>
              <w:t>maps</w:t>
            </w:r>
            <w:proofErr w:type="gramEnd"/>
            <w:r w:rsidRPr="003F2D5F">
              <w:rPr>
                <w:rFonts w:ascii="Arial" w:hAnsi="Arial" w:cs="Arial"/>
                <w:sz w:val="20"/>
                <w:szCs w:val="20"/>
              </w:rPr>
              <w:t xml:space="preserve"> (Figure 4) are excellent and highly instructive.</w:t>
            </w:r>
          </w:p>
          <w:p w14:paraId="2CA98100" w14:textId="1DD34D57" w:rsidR="00472BDE" w:rsidRPr="003F2D5F" w:rsidRDefault="00472BDE" w:rsidP="00472BDE">
            <w:pPr>
              <w:jc w:val="both"/>
              <w:rPr>
                <w:rFonts w:ascii="Arial" w:hAnsi="Arial" w:cs="Arial"/>
                <w:sz w:val="20"/>
                <w:szCs w:val="20"/>
              </w:rPr>
            </w:pPr>
            <w:r w:rsidRPr="003F2D5F">
              <w:rPr>
                <w:rFonts w:ascii="Arial" w:hAnsi="Arial" w:cs="Arial"/>
                <w:sz w:val="20"/>
                <w:szCs w:val="20"/>
              </w:rPr>
              <w:t xml:space="preserve">Table 1: The methodology correctly applies stratified random sampling based on distance from the riverbank (exposure zones), which is a key strength for the economic analysis. </w:t>
            </w:r>
          </w:p>
          <w:p w14:paraId="7EB58C99" w14:textId="24DBC26C" w:rsidR="00F1171E" w:rsidRPr="003F2D5F" w:rsidRDefault="00472BDE" w:rsidP="00472BDE">
            <w:pPr>
              <w:jc w:val="both"/>
              <w:rPr>
                <w:rFonts w:ascii="Arial" w:hAnsi="Arial" w:cs="Arial"/>
                <w:sz w:val="20"/>
                <w:szCs w:val="20"/>
              </w:rPr>
            </w:pPr>
            <w:r w:rsidRPr="003F2D5F">
              <w:rPr>
                <w:rFonts w:ascii="Arial" w:hAnsi="Arial" w:cs="Arial"/>
                <w:sz w:val="20"/>
                <w:szCs w:val="20"/>
              </w:rPr>
              <w:t xml:space="preserve">Economic Loss (Figure 8): The breakdown of annual economic losses (replacement costs, cost of illness, loss of earnings) is visually effective in Figure 8, clearly showing the disproportionate impact of indirect losses (illness and lost earnings). </w:t>
            </w:r>
          </w:p>
          <w:p w14:paraId="15DFD0E8" w14:textId="77777777" w:rsidR="00F1171E" w:rsidRPr="003F2D5F" w:rsidRDefault="00F1171E" w:rsidP="00472BDE">
            <w:pPr>
              <w:jc w:val="both"/>
              <w:rPr>
                <w:rFonts w:ascii="Arial" w:hAnsi="Arial" w:cs="Arial"/>
                <w:sz w:val="20"/>
                <w:szCs w:val="20"/>
                <w:lang w:val="en-GB"/>
              </w:rPr>
            </w:pPr>
          </w:p>
        </w:tc>
        <w:tc>
          <w:tcPr>
            <w:tcW w:w="1523" w:type="pct"/>
          </w:tcPr>
          <w:p w14:paraId="465E098E" w14:textId="77777777" w:rsidR="00F1171E" w:rsidRPr="003F2D5F" w:rsidRDefault="00F1171E" w:rsidP="007222C8">
            <w:pPr>
              <w:rPr>
                <w:rFonts w:ascii="Arial" w:hAnsi="Arial" w:cs="Arial"/>
                <w:sz w:val="20"/>
                <w:szCs w:val="20"/>
                <w:lang w:val="en-GB"/>
              </w:rPr>
            </w:pPr>
          </w:p>
        </w:tc>
      </w:tr>
    </w:tbl>
    <w:p w14:paraId="6BBACB91" w14:textId="77777777" w:rsidR="00F1171E" w:rsidRPr="003F2D5F" w:rsidRDefault="00F1171E" w:rsidP="00F1171E">
      <w:pPr>
        <w:pStyle w:val="BodyText"/>
        <w:rPr>
          <w:rFonts w:ascii="Arial" w:hAnsi="Arial" w:cs="Arial"/>
          <w:b/>
          <w:bCs/>
          <w:sz w:val="20"/>
          <w:szCs w:val="20"/>
          <w:u w:val="single"/>
          <w:lang w:val="en-GB"/>
        </w:rPr>
      </w:pPr>
    </w:p>
    <w:p w14:paraId="78207741" w14:textId="77777777" w:rsidR="00F1171E" w:rsidRPr="003F2D5F" w:rsidRDefault="00F1171E" w:rsidP="00F1171E">
      <w:pPr>
        <w:pStyle w:val="BodyText"/>
        <w:rPr>
          <w:rFonts w:ascii="Arial" w:hAnsi="Arial" w:cs="Arial"/>
          <w:b/>
          <w:bCs/>
          <w:sz w:val="20"/>
          <w:szCs w:val="20"/>
          <w:u w:val="single"/>
          <w:lang w:val="en-GB"/>
        </w:rPr>
      </w:pPr>
    </w:p>
    <w:p w14:paraId="108BE2F1" w14:textId="77777777" w:rsidR="00F1171E" w:rsidRPr="003F2D5F" w:rsidRDefault="00F1171E" w:rsidP="00F1171E">
      <w:pPr>
        <w:pStyle w:val="BodyText"/>
        <w:rPr>
          <w:rFonts w:ascii="Arial" w:hAnsi="Arial" w:cs="Arial"/>
          <w:b/>
          <w:bCs/>
          <w:sz w:val="20"/>
          <w:szCs w:val="20"/>
          <w:u w:val="single"/>
          <w:lang w:val="en-GB"/>
        </w:rPr>
      </w:pPr>
    </w:p>
    <w:p w14:paraId="618DE16F" w14:textId="77777777" w:rsidR="00F1171E" w:rsidRPr="003F2D5F" w:rsidRDefault="00F1171E" w:rsidP="00F1171E">
      <w:pPr>
        <w:pStyle w:val="BodyText"/>
        <w:rPr>
          <w:rFonts w:ascii="Arial" w:hAnsi="Arial" w:cs="Arial"/>
          <w:b/>
          <w:bCs/>
          <w:sz w:val="20"/>
          <w:szCs w:val="20"/>
          <w:u w:val="single"/>
          <w:lang w:val="en-GB"/>
        </w:rPr>
      </w:pPr>
    </w:p>
    <w:p w14:paraId="4437A01F" w14:textId="77777777" w:rsidR="00F1171E" w:rsidRPr="003F2D5F" w:rsidRDefault="00F1171E" w:rsidP="00F1171E">
      <w:pPr>
        <w:pStyle w:val="BodyText"/>
        <w:rPr>
          <w:rFonts w:ascii="Arial" w:hAnsi="Arial" w:cs="Arial"/>
          <w:b/>
          <w:bCs/>
          <w:sz w:val="20"/>
          <w:szCs w:val="20"/>
          <w:u w:val="single"/>
          <w:lang w:val="en-GB"/>
        </w:rPr>
      </w:pPr>
    </w:p>
    <w:p w14:paraId="25069224" w14:textId="77777777" w:rsidR="00F1171E" w:rsidRPr="003F2D5F" w:rsidRDefault="00F1171E" w:rsidP="00F1171E">
      <w:pPr>
        <w:pStyle w:val="BodyText"/>
        <w:rPr>
          <w:rFonts w:ascii="Arial" w:hAnsi="Arial" w:cs="Arial"/>
          <w:b/>
          <w:bCs/>
          <w:sz w:val="20"/>
          <w:szCs w:val="20"/>
          <w:u w:val="single"/>
          <w:lang w:val="en-GB"/>
        </w:rPr>
      </w:pPr>
    </w:p>
    <w:p w14:paraId="0821307F" w14:textId="77777777" w:rsidR="00F1171E" w:rsidRPr="003F2D5F"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3F2D5F"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2DA96E2D" w:rsidR="00F1171E" w:rsidRPr="003F2D5F" w:rsidRDefault="00F1171E" w:rsidP="007222C8">
            <w:pPr>
              <w:pStyle w:val="NormalWeb"/>
              <w:spacing w:before="0" w:beforeAutospacing="0" w:after="0" w:afterAutospacing="0"/>
              <w:rPr>
                <w:rFonts w:ascii="Arial" w:hAnsi="Arial" w:cs="Arial"/>
                <w:b/>
                <w:sz w:val="20"/>
                <w:szCs w:val="20"/>
                <w:u w:val="single"/>
                <w:lang w:val="en-GB"/>
              </w:rPr>
            </w:pPr>
            <w:r w:rsidRPr="003F2D5F">
              <w:rPr>
                <w:rFonts w:ascii="Arial" w:hAnsi="Arial" w:cs="Arial"/>
                <w:b/>
                <w:sz w:val="20"/>
                <w:szCs w:val="20"/>
                <w:highlight w:val="yellow"/>
                <w:u w:val="single"/>
                <w:lang w:val="en-GB"/>
              </w:rPr>
              <w:t>PART</w:t>
            </w:r>
            <w:r w:rsidR="00500E35" w:rsidRPr="003F2D5F">
              <w:rPr>
                <w:rFonts w:ascii="Arial" w:hAnsi="Arial" w:cs="Arial"/>
                <w:b/>
                <w:sz w:val="20"/>
                <w:szCs w:val="20"/>
                <w:highlight w:val="yellow"/>
                <w:u w:val="single"/>
                <w:lang w:val="en-GB"/>
              </w:rPr>
              <w:t xml:space="preserve"> </w:t>
            </w:r>
            <w:r w:rsidRPr="003F2D5F">
              <w:rPr>
                <w:rFonts w:ascii="Arial" w:hAnsi="Arial" w:cs="Arial"/>
                <w:b/>
                <w:sz w:val="20"/>
                <w:szCs w:val="20"/>
                <w:highlight w:val="yellow"/>
                <w:u w:val="single"/>
                <w:lang w:val="en-GB"/>
              </w:rPr>
              <w:t>2:</w:t>
            </w:r>
            <w:r w:rsidRPr="003F2D5F">
              <w:rPr>
                <w:rFonts w:ascii="Arial" w:hAnsi="Arial" w:cs="Arial"/>
                <w:b/>
                <w:sz w:val="20"/>
                <w:szCs w:val="20"/>
                <w:u w:val="single"/>
                <w:lang w:val="en-GB"/>
              </w:rPr>
              <w:t xml:space="preserve"> </w:t>
            </w:r>
          </w:p>
          <w:p w14:paraId="5B767407" w14:textId="77777777" w:rsidR="00F1171E" w:rsidRPr="003F2D5F"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3F2D5F"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3F2D5F"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3F2D5F" w:rsidRDefault="00F1171E" w:rsidP="007222C8">
            <w:pPr>
              <w:pStyle w:val="Heading2"/>
              <w:jc w:val="left"/>
              <w:rPr>
                <w:rFonts w:ascii="Arial" w:hAnsi="Arial" w:cs="Arial"/>
                <w:lang w:val="en-GB"/>
              </w:rPr>
            </w:pPr>
            <w:r w:rsidRPr="003F2D5F">
              <w:rPr>
                <w:rFonts w:ascii="Arial" w:hAnsi="Arial" w:cs="Arial"/>
                <w:lang w:val="en-GB"/>
              </w:rPr>
              <w:t>Reviewer’s comment</w:t>
            </w:r>
          </w:p>
        </w:tc>
        <w:tc>
          <w:tcPr>
            <w:tcW w:w="1342" w:type="pct"/>
          </w:tcPr>
          <w:p w14:paraId="6F48B50B" w14:textId="77777777" w:rsidR="00F1171E" w:rsidRPr="003F2D5F" w:rsidRDefault="00F1171E" w:rsidP="007222C8">
            <w:pPr>
              <w:pStyle w:val="Heading2"/>
              <w:jc w:val="left"/>
              <w:rPr>
                <w:rFonts w:ascii="Arial" w:hAnsi="Arial" w:cs="Arial"/>
                <w:b w:val="0"/>
                <w:lang w:val="en-GB"/>
              </w:rPr>
            </w:pPr>
            <w:r w:rsidRPr="003F2D5F">
              <w:rPr>
                <w:rFonts w:ascii="Arial" w:hAnsi="Arial" w:cs="Arial"/>
                <w:lang w:val="en-GB"/>
              </w:rPr>
              <w:t>Author’s comment</w:t>
            </w:r>
            <w:r w:rsidRPr="003F2D5F">
              <w:rPr>
                <w:rFonts w:ascii="Arial" w:hAnsi="Arial" w:cs="Arial"/>
                <w:b w:val="0"/>
                <w:lang w:val="en-GB"/>
              </w:rPr>
              <w:t xml:space="preserve"> </w:t>
            </w:r>
            <w:r w:rsidRPr="003F2D5F">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3F2D5F"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3F2D5F" w:rsidRDefault="00F1171E" w:rsidP="007222C8">
            <w:pPr>
              <w:pStyle w:val="NormalWeb"/>
              <w:spacing w:before="0" w:beforeAutospacing="0" w:after="0" w:afterAutospacing="0"/>
              <w:rPr>
                <w:rFonts w:ascii="Arial" w:hAnsi="Arial" w:cs="Arial"/>
                <w:b/>
                <w:sz w:val="20"/>
                <w:szCs w:val="20"/>
                <w:lang w:val="en-GB"/>
              </w:rPr>
            </w:pPr>
            <w:r w:rsidRPr="003F2D5F">
              <w:rPr>
                <w:rFonts w:ascii="Arial" w:hAnsi="Arial" w:cs="Arial"/>
                <w:b/>
                <w:sz w:val="20"/>
                <w:szCs w:val="20"/>
                <w:lang w:val="en-GB"/>
              </w:rPr>
              <w:t xml:space="preserve">Are there ethical issues in this manuscript? </w:t>
            </w:r>
          </w:p>
          <w:p w14:paraId="6034B476" w14:textId="77777777" w:rsidR="00F1171E" w:rsidRPr="003F2D5F"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7B654B67" w14:textId="5A1CC6F3" w:rsidR="00F1171E" w:rsidRPr="003F2D5F" w:rsidRDefault="001A753C" w:rsidP="001A753C">
            <w:pPr>
              <w:pStyle w:val="NormalWeb"/>
              <w:spacing w:before="0" w:beforeAutospacing="0" w:after="0" w:afterAutospacing="0"/>
              <w:jc w:val="both"/>
              <w:rPr>
                <w:rFonts w:ascii="Arial" w:hAnsi="Arial" w:cs="Arial"/>
                <w:sz w:val="20"/>
                <w:szCs w:val="20"/>
                <w:lang w:val="en-GB"/>
              </w:rPr>
            </w:pPr>
            <w:r w:rsidRPr="003F2D5F">
              <w:rPr>
                <w:rFonts w:ascii="Arial" w:hAnsi="Arial" w:cs="Arial"/>
                <w:sz w:val="20"/>
                <w:szCs w:val="20"/>
                <w:lang w:val="en-GB"/>
              </w:rPr>
              <w:t>No</w:t>
            </w:r>
          </w:p>
        </w:tc>
        <w:tc>
          <w:tcPr>
            <w:tcW w:w="1342" w:type="pct"/>
            <w:vAlign w:val="center"/>
          </w:tcPr>
          <w:p w14:paraId="780A9F8E" w14:textId="77777777" w:rsidR="00F1171E" w:rsidRPr="003F2D5F" w:rsidRDefault="00F1171E" w:rsidP="007222C8">
            <w:pPr>
              <w:rPr>
                <w:rFonts w:ascii="Arial" w:eastAsia="Arial Unicode MS" w:hAnsi="Arial" w:cs="Arial"/>
                <w:sz w:val="20"/>
                <w:szCs w:val="20"/>
                <w:lang w:val="en-GB"/>
              </w:rPr>
            </w:pPr>
          </w:p>
          <w:p w14:paraId="4A981594" w14:textId="77777777" w:rsidR="00F1171E" w:rsidRPr="003F2D5F" w:rsidRDefault="00F1171E" w:rsidP="007222C8">
            <w:pPr>
              <w:rPr>
                <w:rFonts w:ascii="Arial" w:eastAsia="Arial Unicode MS" w:hAnsi="Arial" w:cs="Arial"/>
                <w:sz w:val="20"/>
                <w:szCs w:val="20"/>
                <w:lang w:val="en-GB"/>
              </w:rPr>
            </w:pPr>
          </w:p>
          <w:p w14:paraId="4780A682" w14:textId="77777777" w:rsidR="00F1171E" w:rsidRPr="003F2D5F" w:rsidRDefault="00F1171E" w:rsidP="007222C8">
            <w:pPr>
              <w:rPr>
                <w:rFonts w:ascii="Arial" w:eastAsia="Arial Unicode MS" w:hAnsi="Arial" w:cs="Arial"/>
                <w:sz w:val="20"/>
                <w:szCs w:val="20"/>
                <w:lang w:val="en-GB"/>
              </w:rPr>
            </w:pPr>
          </w:p>
          <w:p w14:paraId="2D80979A" w14:textId="77777777" w:rsidR="00F1171E" w:rsidRPr="003F2D5F"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3D7A159E" w14:textId="77777777" w:rsidR="003F2D5F" w:rsidRPr="00F138C9" w:rsidRDefault="003F2D5F" w:rsidP="003F2D5F">
      <w:pPr>
        <w:pStyle w:val="Affiliation"/>
        <w:spacing w:after="0" w:line="240" w:lineRule="auto"/>
        <w:jc w:val="left"/>
        <w:rPr>
          <w:rFonts w:ascii="Arial" w:hAnsi="Arial" w:cs="Arial"/>
          <w:b/>
          <w:u w:val="single"/>
        </w:rPr>
      </w:pPr>
      <w:r w:rsidRPr="00F138C9">
        <w:rPr>
          <w:rFonts w:ascii="Arial" w:hAnsi="Arial" w:cs="Arial"/>
          <w:b/>
          <w:u w:val="single"/>
        </w:rPr>
        <w:t>Reviewer details:</w:t>
      </w:r>
    </w:p>
    <w:p w14:paraId="0F9C29BD" w14:textId="77777777" w:rsidR="003F2D5F" w:rsidRDefault="003F2D5F" w:rsidP="003F2D5F">
      <w:r w:rsidRPr="00F138C9">
        <w:rPr>
          <w:rFonts w:ascii="Arial" w:hAnsi="Arial" w:cs="Arial"/>
          <w:b/>
          <w:color w:val="0D0D0D"/>
          <w:sz w:val="20"/>
          <w:szCs w:val="20"/>
        </w:rPr>
        <w:t>Pritam Prakash Patil, Mahatma Phule Krishi Vidyapeeth, India</w:t>
      </w:r>
      <w:r w:rsidRPr="00F138C9">
        <w:rPr>
          <w:rFonts w:ascii="Arial" w:hAnsi="Arial" w:cs="Arial"/>
          <w:b/>
          <w:color w:val="0D0D0D"/>
          <w:sz w:val="20"/>
          <w:szCs w:val="20"/>
        </w:rPr>
        <w:br/>
      </w:r>
    </w:p>
    <w:p w14:paraId="6FA54A2C" w14:textId="77777777" w:rsidR="003F2D5F" w:rsidRPr="003F2D5F" w:rsidRDefault="003F2D5F">
      <w:pPr>
        <w:rPr>
          <w:rFonts w:ascii="Arial" w:hAnsi="Arial" w:cs="Arial"/>
          <w:b/>
          <w:sz w:val="20"/>
          <w:szCs w:val="20"/>
        </w:rPr>
      </w:pPr>
    </w:p>
    <w:sectPr w:rsidR="003F2D5F" w:rsidRPr="003F2D5F"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23776" w14:textId="77777777" w:rsidR="00571783" w:rsidRPr="0000007A" w:rsidRDefault="00571783" w:rsidP="0099583E">
      <w:r>
        <w:separator/>
      </w:r>
    </w:p>
  </w:endnote>
  <w:endnote w:type="continuationSeparator" w:id="0">
    <w:p w14:paraId="424BC8A1" w14:textId="77777777" w:rsidR="00571783" w:rsidRPr="0000007A" w:rsidRDefault="0057178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7D62D" w14:textId="77777777" w:rsidR="00571783" w:rsidRPr="0000007A" w:rsidRDefault="00571783" w:rsidP="0099583E">
      <w:r>
        <w:separator/>
      </w:r>
    </w:p>
  </w:footnote>
  <w:footnote w:type="continuationSeparator" w:id="0">
    <w:p w14:paraId="5AD5F77B" w14:textId="77777777" w:rsidR="00571783" w:rsidRPr="0000007A" w:rsidRDefault="0057178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44574377">
    <w:abstractNumId w:val="3"/>
  </w:num>
  <w:num w:numId="2" w16cid:durableId="81611970">
    <w:abstractNumId w:val="6"/>
  </w:num>
  <w:num w:numId="3" w16cid:durableId="1093478602">
    <w:abstractNumId w:val="5"/>
  </w:num>
  <w:num w:numId="4" w16cid:durableId="886643081">
    <w:abstractNumId w:val="7"/>
  </w:num>
  <w:num w:numId="5" w16cid:durableId="637414323">
    <w:abstractNumId w:val="4"/>
  </w:num>
  <w:num w:numId="6" w16cid:durableId="1164201002">
    <w:abstractNumId w:val="0"/>
  </w:num>
  <w:num w:numId="7" w16cid:durableId="135077191">
    <w:abstractNumId w:val="1"/>
  </w:num>
  <w:num w:numId="8" w16cid:durableId="1063987765">
    <w:abstractNumId w:val="9"/>
  </w:num>
  <w:num w:numId="9" w16cid:durableId="603849992">
    <w:abstractNumId w:val="8"/>
  </w:num>
  <w:num w:numId="10" w16cid:durableId="1160534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3F3D"/>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A753C"/>
    <w:rsid w:val="001B0C63"/>
    <w:rsid w:val="001B5029"/>
    <w:rsid w:val="001C22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0FE2"/>
    <w:rsid w:val="002F6935"/>
    <w:rsid w:val="00312559"/>
    <w:rsid w:val="003204B8"/>
    <w:rsid w:val="00326D7D"/>
    <w:rsid w:val="00326E66"/>
    <w:rsid w:val="0033018A"/>
    <w:rsid w:val="0033692F"/>
    <w:rsid w:val="00353718"/>
    <w:rsid w:val="00374F93"/>
    <w:rsid w:val="00377F1D"/>
    <w:rsid w:val="003822F4"/>
    <w:rsid w:val="00394901"/>
    <w:rsid w:val="003A04E7"/>
    <w:rsid w:val="003A1C45"/>
    <w:rsid w:val="003A4991"/>
    <w:rsid w:val="003A64A3"/>
    <w:rsid w:val="003A6E1A"/>
    <w:rsid w:val="003B1D0B"/>
    <w:rsid w:val="003B2172"/>
    <w:rsid w:val="003D1BDE"/>
    <w:rsid w:val="003E746A"/>
    <w:rsid w:val="003F2D5F"/>
    <w:rsid w:val="00401C12"/>
    <w:rsid w:val="00421DBF"/>
    <w:rsid w:val="0042465A"/>
    <w:rsid w:val="00435B36"/>
    <w:rsid w:val="00442B24"/>
    <w:rsid w:val="004430CD"/>
    <w:rsid w:val="0044519B"/>
    <w:rsid w:val="00452F40"/>
    <w:rsid w:val="00457AB1"/>
    <w:rsid w:val="00457BC0"/>
    <w:rsid w:val="00461309"/>
    <w:rsid w:val="00462996"/>
    <w:rsid w:val="00472BDE"/>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0E35"/>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1783"/>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31A9F"/>
    <w:rsid w:val="00640538"/>
    <w:rsid w:val="00644C85"/>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27323"/>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D5EC0"/>
    <w:rsid w:val="008E5067"/>
    <w:rsid w:val="008E5987"/>
    <w:rsid w:val="008F036B"/>
    <w:rsid w:val="008F36E4"/>
    <w:rsid w:val="0090720F"/>
    <w:rsid w:val="0091410B"/>
    <w:rsid w:val="009245E3"/>
    <w:rsid w:val="00942DEE"/>
    <w:rsid w:val="00943810"/>
    <w:rsid w:val="00944F67"/>
    <w:rsid w:val="009553EC"/>
    <w:rsid w:val="00955E45"/>
    <w:rsid w:val="00962B70"/>
    <w:rsid w:val="00967C62"/>
    <w:rsid w:val="00982766"/>
    <w:rsid w:val="009852C4"/>
    <w:rsid w:val="0099583E"/>
    <w:rsid w:val="009A0242"/>
    <w:rsid w:val="009A59ED"/>
    <w:rsid w:val="009B101F"/>
    <w:rsid w:val="009B239B"/>
    <w:rsid w:val="009B479F"/>
    <w:rsid w:val="009C5642"/>
    <w:rsid w:val="009E13C3"/>
    <w:rsid w:val="009E6A30"/>
    <w:rsid w:val="009F07D4"/>
    <w:rsid w:val="009F29EB"/>
    <w:rsid w:val="009F7A71"/>
    <w:rsid w:val="00A001A0"/>
    <w:rsid w:val="00A12C83"/>
    <w:rsid w:val="00A15D10"/>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184A"/>
    <w:rsid w:val="00AD6C51"/>
    <w:rsid w:val="00AE0E9B"/>
    <w:rsid w:val="00AE54CD"/>
    <w:rsid w:val="00AF3016"/>
    <w:rsid w:val="00B03A45"/>
    <w:rsid w:val="00B078D7"/>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1802"/>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1CF"/>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C722C"/>
    <w:rsid w:val="00DD0C4A"/>
    <w:rsid w:val="00DD274C"/>
    <w:rsid w:val="00DE7D30"/>
    <w:rsid w:val="00DF04E3"/>
    <w:rsid w:val="00E03C32"/>
    <w:rsid w:val="00E27A9F"/>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E5958"/>
    <w:rsid w:val="00EF326D"/>
    <w:rsid w:val="00EF53FE"/>
    <w:rsid w:val="00F05D80"/>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12E9"/>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2F0FE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2F0FE2"/>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3F2D5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87669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current-research-on-geography-earth-science-and-environment-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3</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5188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112</cp:revision>
  <dcterms:created xsi:type="dcterms:W3CDTF">2023-08-30T09:21:00Z</dcterms:created>
  <dcterms:modified xsi:type="dcterms:W3CDTF">2025-11-25T12:08:00Z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