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34D1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34D1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34D1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34D1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34D1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1AB853" w:rsidR="0000007A" w:rsidRPr="00734D1D" w:rsidRDefault="00B855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34D1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734D1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34D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6EEA7E" w:rsidR="0000007A" w:rsidRPr="00734D1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734D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34D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734D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60B55" w:rsidRPr="00734D1D">
              <w:rPr>
                <w:rFonts w:ascii="Arial" w:hAnsi="Arial" w:cs="Arial"/>
                <w:b/>
                <w:bCs/>
                <w:sz w:val="20"/>
                <w:szCs w:val="20"/>
              </w:rPr>
              <w:t>6800</w:t>
            </w:r>
          </w:p>
        </w:tc>
      </w:tr>
      <w:tr w:rsidR="0000007A" w:rsidRPr="00734D1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34D1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DCB2CF" w:rsidR="0000007A" w:rsidRPr="00734D1D" w:rsidRDefault="003D5C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34D1D">
              <w:rPr>
                <w:rFonts w:ascii="Arial" w:hAnsi="Arial" w:cs="Arial"/>
                <w:b/>
                <w:sz w:val="20"/>
                <w:szCs w:val="20"/>
                <w:lang w:val="en-GB"/>
              </w:rPr>
              <w:t>Malva sylvestris L. application in dermatology</w:t>
            </w:r>
          </w:p>
        </w:tc>
      </w:tr>
      <w:tr w:rsidR="00CF0BBB" w:rsidRPr="00734D1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34D1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2A12B6" w:rsidR="00CF0BBB" w:rsidRPr="00734D1D" w:rsidRDefault="00185F8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1D7E60" w:rsidRPr="00734D1D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734D1D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734D1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34D1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734D1D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3CD6BCB" w14:textId="0FFEAA9E" w:rsidR="00626025" w:rsidRPr="00734D1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34D1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34D1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34D1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34D1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34D1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34D1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26C29F7" w:rsidR="00E03C32" w:rsidRDefault="0090536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0536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World Journal of Biology Pharmacy and Health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1E6CE9" w:rsidRPr="001E6CE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19(03), 023–028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1E6CE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7EA7C4F" w:rsidR="00E03C32" w:rsidRPr="007B54A4" w:rsidRDefault="000C7DBF" w:rsidP="000C7DB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C7DBF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DOI:</w:t>
                  </w:r>
                  <w:r w:rsidRPr="000C7DB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 10.30574/wjbphs.2024.19.3.0581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34D1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34D1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34D1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34D1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34D1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34D1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34D1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34D1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34D1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34D1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34D1D">
              <w:rPr>
                <w:rFonts w:ascii="Arial" w:hAnsi="Arial" w:cs="Arial"/>
                <w:lang w:val="en-GB"/>
              </w:rPr>
              <w:t>Author’s Feedback</w:t>
            </w:r>
            <w:r w:rsidRPr="00734D1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34D1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34D1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34D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34D1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1D4EE4D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This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review provides a consolidated and structured overview of the traditional uses and scientifically documented biological activities of </w:t>
            </w:r>
            <w:r w:rsidRPr="00734D1D">
              <w:rPr>
                <w:rFonts w:ascii="Arial" w:hAnsi="Arial" w:cs="Arial"/>
                <w:i/>
                <w:iCs/>
                <w:sz w:val="20"/>
                <w:szCs w:val="20"/>
              </w:rPr>
              <w:t>Malva sylvestris</w:t>
            </w:r>
            <w:r w:rsidRPr="00734D1D">
              <w:rPr>
                <w:rFonts w:ascii="Arial" w:hAnsi="Arial" w:cs="Arial"/>
                <w:sz w:val="20"/>
                <w:szCs w:val="20"/>
              </w:rPr>
              <w:t xml:space="preserve"> in dermatology, including eczema, wounds, burns, infections, and inflammatory skin disorders. Bringing together dispersed in-vitro, in-vivo, and limited clinical data in one manuscript is particularly valuable for researchers planning mechanistic or clinical studies.</w:t>
            </w:r>
          </w:p>
          <w:p w14:paraId="60C69F4A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It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highlights multiple pharmacological mechanisms—antibacterial, anti-inflammatory, antioxidant, and wound-healing—which supports the traditional uses of the plant and encourages further research.</w:t>
            </w:r>
          </w:p>
          <w:p w14:paraId="3ED9D73E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The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presence of both experimental and animal studies offers a scientific basis that can help pave the way for controlled human trials.</w:t>
            </w:r>
          </w:p>
          <w:p w14:paraId="46232B95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The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manuscript also contributes to evaluating the safety and potential therapeutic role of the plant in integrative or experimental dermatology.</w:t>
            </w:r>
          </w:p>
          <w:p w14:paraId="7DBC9196" w14:textId="77777777" w:rsidR="00F1171E" w:rsidRPr="00734D1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34D1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34D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34D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8CF60D" w:rsidR="00F1171E" w:rsidRPr="00734D1D" w:rsidRDefault="00236F8A" w:rsidP="00C311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sz w:val="20"/>
                <w:szCs w:val="20"/>
              </w:rPr>
              <w:t>T</w:t>
            </w:r>
            <w:r w:rsidR="00C31127" w:rsidRPr="00734D1D">
              <w:rPr>
                <w:rFonts w:ascii="Arial" w:hAnsi="Arial" w:cs="Arial"/>
                <w:sz w:val="20"/>
                <w:szCs w:val="20"/>
              </w:rPr>
              <w:t xml:space="preserve">he current title, </w:t>
            </w:r>
            <w:r w:rsidR="00C31127" w:rsidRPr="00734D1D">
              <w:rPr>
                <w:rStyle w:val="Strong"/>
                <w:rFonts w:ascii="Arial" w:eastAsia="MS Mincho" w:hAnsi="Arial" w:cs="Arial"/>
                <w:sz w:val="20"/>
                <w:szCs w:val="20"/>
              </w:rPr>
              <w:t>“Malva sylvestris L. application in dermatology,”</w:t>
            </w:r>
            <w:r w:rsidR="00C31127" w:rsidRPr="00734D1D">
              <w:rPr>
                <w:rFonts w:ascii="Arial" w:hAnsi="Arial" w:cs="Arial"/>
                <w:sz w:val="20"/>
                <w:szCs w:val="20"/>
              </w:rPr>
              <w:t xml:space="preserve"> is generally appropriate—concise, clear, and reflective of the manuscript content.</w:t>
            </w:r>
          </w:p>
        </w:tc>
        <w:tc>
          <w:tcPr>
            <w:tcW w:w="1523" w:type="pct"/>
          </w:tcPr>
          <w:p w14:paraId="405B6701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34D1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34D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34D1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C853E53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</w:rPr>
              <w:t>Strengths:</w:t>
            </w:r>
          </w:p>
          <w:p w14:paraId="5EB4C3C7" w14:textId="77777777" w:rsidR="00C31127" w:rsidRPr="00734D1D" w:rsidRDefault="00C31127" w:rsidP="00C3112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34D1D">
              <w:rPr>
                <w:rFonts w:ascii="Arial" w:hAnsi="Arial" w:cs="Arial"/>
                <w:sz w:val="20"/>
                <w:szCs w:val="20"/>
              </w:rPr>
              <w:t>The abstract covers traditional uses, antibacterial activity, anti-inflammatory effects, potential cytotoxic properties, and dermatological indications.</w:t>
            </w:r>
          </w:p>
          <w:p w14:paraId="57C78A06" w14:textId="77777777" w:rsidR="00C31127" w:rsidRPr="00734D1D" w:rsidRDefault="00C31127" w:rsidP="00C3112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34D1D">
              <w:rPr>
                <w:rFonts w:ascii="Arial" w:hAnsi="Arial" w:cs="Arial"/>
                <w:sz w:val="20"/>
                <w:szCs w:val="20"/>
              </w:rPr>
              <w:t>It mentions relevant clinical and experimental applications.</w:t>
            </w:r>
          </w:p>
          <w:p w14:paraId="1D06F521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</w:rPr>
              <w:t>Suggested improvements:</w:t>
            </w:r>
          </w:p>
          <w:p w14:paraId="2EF6AA83" w14:textId="77777777" w:rsidR="00C31127" w:rsidRPr="00734D1D" w:rsidRDefault="00C31127" w:rsidP="00C3112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34D1D">
              <w:rPr>
                <w:rFonts w:ascii="Arial" w:hAnsi="Arial" w:cs="Arial"/>
                <w:sz w:val="20"/>
                <w:szCs w:val="20"/>
              </w:rPr>
              <w:t>Clarify the type of evidence included (in-vitro, in-vivo, clinical) to give readers a clearer view of evidence strength.</w:t>
            </w:r>
          </w:p>
          <w:p w14:paraId="47F82DEB" w14:textId="77777777" w:rsidR="00C31127" w:rsidRPr="00734D1D" w:rsidRDefault="00C31127" w:rsidP="00C3112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34D1D">
              <w:rPr>
                <w:rFonts w:ascii="Arial" w:hAnsi="Arial" w:cs="Arial"/>
                <w:sz w:val="20"/>
                <w:szCs w:val="20"/>
              </w:rPr>
              <w:t>Add a brief statement about the limitations of existing studies or the need for future clinical research.</w:t>
            </w:r>
          </w:p>
          <w:p w14:paraId="17067168" w14:textId="77777777" w:rsidR="00C31127" w:rsidRPr="00734D1D" w:rsidRDefault="00C31127" w:rsidP="00C3112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34D1D">
              <w:rPr>
                <w:rFonts w:ascii="Arial" w:hAnsi="Arial" w:cs="Arial"/>
                <w:sz w:val="20"/>
                <w:szCs w:val="20"/>
              </w:rPr>
              <w:t>Consider refining general expressions such as “eliminating toxins” into more scientific terminology.</w:t>
            </w:r>
          </w:p>
          <w:p w14:paraId="6D395EDF" w14:textId="77777777" w:rsidR="00C31127" w:rsidRPr="00734D1D" w:rsidRDefault="00C31127" w:rsidP="00C3112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734D1D">
              <w:rPr>
                <w:rFonts w:ascii="Arial" w:hAnsi="Arial" w:cs="Arial"/>
                <w:sz w:val="20"/>
                <w:szCs w:val="20"/>
              </w:rPr>
              <w:t>If safety or adverse effects were not discussed in the manuscript, the abstract should briefly note this as a knowledge gap.</w:t>
            </w:r>
          </w:p>
          <w:p w14:paraId="0FB7E83A" w14:textId="77777777" w:rsidR="00F1171E" w:rsidRPr="00734D1D" w:rsidRDefault="00F1171E" w:rsidP="00C311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1D54B730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34D1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34D1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67D72E7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The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manuscript correctly describes key phytochemical constituents (flavonoids, anthocyanins, mucilage) and their known biological properties according to credible scientific sources.</w:t>
            </w:r>
          </w:p>
          <w:p w14:paraId="05ADD300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Experimental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and animal studies indeed support wound-healing, antioxidant, and anti-inflammatory effects of </w:t>
            </w:r>
            <w:r w:rsidRPr="00734D1D">
              <w:rPr>
                <w:rFonts w:ascii="Arial" w:hAnsi="Arial" w:cs="Arial"/>
                <w:i/>
                <w:iCs/>
                <w:sz w:val="20"/>
                <w:szCs w:val="20"/>
              </w:rPr>
              <w:t>M. sylvestris</w:t>
            </w:r>
            <w:r w:rsidRPr="00734D1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845A9F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Clinical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evidence exists—for example, a trial in children with atopic dermatitis showed improvement </w:t>
            </w:r>
            <w:r w:rsidRPr="00734D1D">
              <w:rPr>
                <w:rFonts w:ascii="Arial" w:hAnsi="Arial" w:cs="Arial"/>
                <w:sz w:val="20"/>
                <w:szCs w:val="20"/>
              </w:rPr>
              <w:lastRenderedPageBreak/>
              <w:t xml:space="preserve">with </w:t>
            </w:r>
            <w:r w:rsidRPr="00734D1D">
              <w:rPr>
                <w:rFonts w:ascii="Arial" w:hAnsi="Arial" w:cs="Arial"/>
                <w:i/>
                <w:iCs/>
                <w:sz w:val="20"/>
                <w:szCs w:val="20"/>
              </w:rPr>
              <w:t>M. sylvestris</w:t>
            </w:r>
            <w:r w:rsidRPr="00734D1D">
              <w:rPr>
                <w:rFonts w:ascii="Arial" w:hAnsi="Arial" w:cs="Arial"/>
                <w:sz w:val="20"/>
                <w:szCs w:val="20"/>
              </w:rPr>
              <w:t xml:space="preserve"> cream.</w:t>
            </w:r>
          </w:p>
          <w:p w14:paraId="08958BBD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However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>, some human studies report limited or no significant benefit (e.g., studies on episiotomy wound healing). This variability should be acknowledged for scientific balance.</w:t>
            </w:r>
          </w:p>
          <w:p w14:paraId="6C1E7C71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Overall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>, the scientific basis is sound, but the discussion would benefit from addressing limitations and variability in clinical outcomes.</w:t>
            </w:r>
          </w:p>
          <w:p w14:paraId="2B5A7721" w14:textId="77777777" w:rsidR="00F1171E" w:rsidRPr="00734D1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34D1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34D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34D1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34D1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AA03B5B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The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manuscript uses a mixture of older and more recent references, which is generally acceptable for a phytomedicine review.</w:t>
            </w:r>
          </w:p>
          <w:p w14:paraId="3011E647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However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, adding more recent dermatology-focused or clinical studies on </w:t>
            </w:r>
            <w:r w:rsidRPr="00734D1D">
              <w:rPr>
                <w:rFonts w:ascii="Arial" w:hAnsi="Arial" w:cs="Arial"/>
                <w:i/>
                <w:iCs/>
                <w:sz w:val="20"/>
                <w:szCs w:val="20"/>
              </w:rPr>
              <w:t>M. sylvestris</w:t>
            </w:r>
            <w:r w:rsidRPr="00734D1D">
              <w:rPr>
                <w:rFonts w:ascii="Arial" w:hAnsi="Arial" w:cs="Arial"/>
                <w:sz w:val="20"/>
                <w:szCs w:val="20"/>
              </w:rPr>
              <w:t xml:space="preserve"> would strengthen the review.</w:t>
            </w:r>
          </w:p>
          <w:p w14:paraId="39BC11ED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Including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literature on safety, skin irritation potential, and standardization of plant extracts would also improve completeness.</w:t>
            </w:r>
          </w:p>
          <w:p w14:paraId="7F088CA8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Some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highly relevant modern phytotherapy or dermatology reviews could be added to increase scientific depth.</w:t>
            </w:r>
          </w:p>
          <w:p w14:paraId="24FE0567" w14:textId="77777777" w:rsidR="00F1171E" w:rsidRPr="00734D1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34D1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34D1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34D1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E7B7B8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The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English is understandable and generally conveys the scientific content effectively.</w:t>
            </w:r>
          </w:p>
          <w:p w14:paraId="3F7FFC37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Some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expressions can be improved for precision (e.g., avoiding non-scientific phrases such as “eliminating toxins”).</w:t>
            </w:r>
          </w:p>
          <w:p w14:paraId="2BFB92D0" w14:textId="77777777" w:rsidR="00C31127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Minor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grammatical and structural refinements would enhance clarity and readability.</w:t>
            </w:r>
          </w:p>
          <w:p w14:paraId="6CBA4B2A" w14:textId="31985194" w:rsidR="00F1171E" w:rsidRPr="00734D1D" w:rsidRDefault="00C31127" w:rsidP="00C3112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4D1D">
              <w:rPr>
                <w:rFonts w:ascii="Arial" w:hAnsi="Arial" w:cs="Arial"/>
                <w:sz w:val="20"/>
                <w:szCs w:val="20"/>
              </w:rPr>
              <w:t>  For</w:t>
            </w:r>
            <w:proofErr w:type="gramEnd"/>
            <w:r w:rsidRPr="00734D1D">
              <w:rPr>
                <w:rFonts w:ascii="Arial" w:hAnsi="Arial" w:cs="Arial"/>
                <w:sz w:val="20"/>
                <w:szCs w:val="20"/>
              </w:rPr>
              <w:t xml:space="preserve"> an international scientific audience, reducing overly broad historical sections and focusing more on scientific evidence may create a more professional presentation.</w:t>
            </w:r>
          </w:p>
          <w:p w14:paraId="41E28118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34D1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34D1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34D1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34D1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34D1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B53B597" w:rsidR="00F1171E" w:rsidRPr="00734D1D" w:rsidRDefault="00C3112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4D1D">
              <w:rPr>
                <w:rFonts w:ascii="Arial" w:hAnsi="Arial" w:cs="Arial"/>
                <w:sz w:val="20"/>
                <w:szCs w:val="20"/>
                <w:lang w:val="en-GB"/>
              </w:rPr>
              <w:t>--</w:t>
            </w:r>
          </w:p>
          <w:p w14:paraId="15DFD0E8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34D1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34D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34D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0E30CC" w14:textId="77777777" w:rsidR="00734D1D" w:rsidRDefault="00734D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35AAE0" w14:textId="77777777" w:rsidR="00734D1D" w:rsidRDefault="00734D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7811A3" w14:textId="77777777" w:rsidR="00734D1D" w:rsidRDefault="00734D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72D9C4" w14:textId="77777777" w:rsidR="00734D1D" w:rsidRDefault="00734D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EBBA45" w14:textId="77777777" w:rsidR="00734D1D" w:rsidRDefault="00734D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6B183C" w14:textId="77777777" w:rsidR="00734D1D" w:rsidRDefault="00734D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433D27" w14:textId="77777777" w:rsidR="00734D1D" w:rsidRPr="00734D1D" w:rsidRDefault="00734D1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34D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430557" w:rsidRPr="00734D1D" w14:paraId="1330F9F2" w14:textId="77777777" w:rsidTr="004434C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FE3E" w14:textId="77777777" w:rsidR="00430557" w:rsidRPr="00734D1D" w:rsidRDefault="00430557" w:rsidP="004434C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34D1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34D1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6D826A" w14:textId="77777777" w:rsidR="00430557" w:rsidRPr="00734D1D" w:rsidRDefault="00430557" w:rsidP="004434C3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30557" w:rsidRPr="00734D1D" w14:paraId="0C339E13" w14:textId="77777777" w:rsidTr="004434C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7FCC" w14:textId="77777777" w:rsidR="00430557" w:rsidRPr="00734D1D" w:rsidRDefault="00430557" w:rsidP="004434C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8881" w14:textId="77777777" w:rsidR="00430557" w:rsidRPr="00734D1D" w:rsidRDefault="00430557" w:rsidP="004434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C419D12" w14:textId="77777777" w:rsidR="00430557" w:rsidRPr="00734D1D" w:rsidRDefault="00430557" w:rsidP="004434C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34D1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734D1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734D1D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30557" w:rsidRPr="00734D1D" w14:paraId="13F8DC5C" w14:textId="77777777" w:rsidTr="004434C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ECE9" w14:textId="77777777" w:rsidR="00430557" w:rsidRPr="00734D1D" w:rsidRDefault="00430557" w:rsidP="004434C3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34D1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FE46E5A" w14:textId="77777777" w:rsidR="00430557" w:rsidRPr="00734D1D" w:rsidRDefault="00430557" w:rsidP="004434C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A4605" w14:textId="77777777" w:rsidR="00430557" w:rsidRPr="00734D1D" w:rsidRDefault="00430557" w:rsidP="004434C3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34D1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34D1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34D1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D0CE0B1" w14:textId="77777777" w:rsidR="00430557" w:rsidRPr="00734D1D" w:rsidRDefault="00430557" w:rsidP="004434C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214CCF5" w14:textId="77777777" w:rsidR="00430557" w:rsidRPr="00734D1D" w:rsidRDefault="00430557" w:rsidP="004434C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30780A2" w14:textId="77777777" w:rsidR="00430557" w:rsidRPr="00734D1D" w:rsidRDefault="00430557" w:rsidP="004434C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DEB873" w14:textId="77777777" w:rsidR="00430557" w:rsidRPr="00734D1D" w:rsidRDefault="00430557" w:rsidP="004434C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56C60E" w14:textId="77777777" w:rsidR="00430557" w:rsidRPr="00734D1D" w:rsidRDefault="00430557" w:rsidP="004434C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D2A74A9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bookmarkEnd w:id="1"/>
    <w:p w14:paraId="2733875C" w14:textId="77777777" w:rsidR="00734D1D" w:rsidRPr="00A67052" w:rsidRDefault="00734D1D" w:rsidP="00734D1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67052">
        <w:rPr>
          <w:rFonts w:ascii="Arial" w:hAnsi="Arial" w:cs="Arial"/>
          <w:b/>
          <w:u w:val="single"/>
        </w:rPr>
        <w:t>Reviewer details:</w:t>
      </w:r>
    </w:p>
    <w:p w14:paraId="7EDCA544" w14:textId="77777777" w:rsidR="00734D1D" w:rsidRDefault="00734D1D" w:rsidP="00734D1D">
      <w:r w:rsidRPr="00A67052">
        <w:rPr>
          <w:rFonts w:ascii="Arial" w:hAnsi="Arial" w:cs="Arial"/>
          <w:b/>
          <w:color w:val="000000"/>
          <w:sz w:val="20"/>
          <w:szCs w:val="20"/>
        </w:rPr>
        <w:t>Chadi Khatib,</w:t>
      </w:r>
      <w:r>
        <w:rPr>
          <w:rFonts w:ascii="Arial" w:hAnsi="Arial" w:cs="Arial"/>
          <w:b/>
          <w:color w:val="000000"/>
        </w:rPr>
        <w:t xml:space="preserve"> </w:t>
      </w:r>
      <w:r w:rsidRPr="00A67052">
        <w:rPr>
          <w:rFonts w:ascii="Arial" w:hAnsi="Arial" w:cs="Arial"/>
          <w:b/>
          <w:color w:val="000000"/>
          <w:sz w:val="20"/>
          <w:szCs w:val="20"/>
        </w:rPr>
        <w:t>Manara University, Syria</w:t>
      </w:r>
      <w:r w:rsidRPr="00A67052">
        <w:rPr>
          <w:rFonts w:ascii="Arial" w:hAnsi="Arial" w:cs="Arial"/>
          <w:b/>
          <w:color w:val="000000"/>
          <w:sz w:val="20"/>
          <w:szCs w:val="20"/>
        </w:rPr>
        <w:br/>
      </w:r>
    </w:p>
    <w:p w14:paraId="70CA5CEB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p w14:paraId="1E5BA84C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p w14:paraId="3D542814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p w14:paraId="60925125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p w14:paraId="683FD606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p w14:paraId="74029F5C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p w14:paraId="23A87DF1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p w14:paraId="11F44139" w14:textId="77777777" w:rsidR="00430557" w:rsidRPr="00734D1D" w:rsidRDefault="00430557" w:rsidP="00430557">
      <w:pPr>
        <w:rPr>
          <w:rFonts w:ascii="Arial" w:hAnsi="Arial" w:cs="Arial"/>
          <w:sz w:val="20"/>
          <w:szCs w:val="20"/>
        </w:rPr>
      </w:pPr>
    </w:p>
    <w:p w14:paraId="1B0E4DC5" w14:textId="2670D755" w:rsidR="00F1171E" w:rsidRPr="00734D1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734D1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2FB5" w14:textId="77777777" w:rsidR="00A7023A" w:rsidRPr="0000007A" w:rsidRDefault="00A7023A" w:rsidP="0099583E">
      <w:r>
        <w:separator/>
      </w:r>
    </w:p>
  </w:endnote>
  <w:endnote w:type="continuationSeparator" w:id="0">
    <w:p w14:paraId="2C7DBC10" w14:textId="77777777" w:rsidR="00A7023A" w:rsidRPr="0000007A" w:rsidRDefault="00A7023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AEDD" w14:textId="77777777" w:rsidR="00A7023A" w:rsidRPr="0000007A" w:rsidRDefault="00A7023A" w:rsidP="0099583E">
      <w:r>
        <w:separator/>
      </w:r>
    </w:p>
  </w:footnote>
  <w:footnote w:type="continuationSeparator" w:id="0">
    <w:p w14:paraId="7F689E15" w14:textId="77777777" w:rsidR="00A7023A" w:rsidRPr="0000007A" w:rsidRDefault="00A7023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792F"/>
    <w:multiLevelType w:val="multilevel"/>
    <w:tmpl w:val="C294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A70BE7"/>
    <w:multiLevelType w:val="multilevel"/>
    <w:tmpl w:val="BF2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442217">
    <w:abstractNumId w:val="4"/>
  </w:num>
  <w:num w:numId="2" w16cid:durableId="841772052">
    <w:abstractNumId w:val="7"/>
  </w:num>
  <w:num w:numId="3" w16cid:durableId="395473241">
    <w:abstractNumId w:val="6"/>
  </w:num>
  <w:num w:numId="4" w16cid:durableId="950627363">
    <w:abstractNumId w:val="8"/>
  </w:num>
  <w:num w:numId="5" w16cid:durableId="250283155">
    <w:abstractNumId w:val="5"/>
  </w:num>
  <w:num w:numId="6" w16cid:durableId="1688480956">
    <w:abstractNumId w:val="0"/>
  </w:num>
  <w:num w:numId="7" w16cid:durableId="694118210">
    <w:abstractNumId w:val="2"/>
  </w:num>
  <w:num w:numId="8" w16cid:durableId="767041879">
    <w:abstractNumId w:val="11"/>
  </w:num>
  <w:num w:numId="9" w16cid:durableId="618491930">
    <w:abstractNumId w:val="9"/>
  </w:num>
  <w:num w:numId="10" w16cid:durableId="917636534">
    <w:abstractNumId w:val="3"/>
  </w:num>
  <w:num w:numId="11" w16cid:durableId="1092046839">
    <w:abstractNumId w:val="10"/>
  </w:num>
  <w:num w:numId="12" w16cid:durableId="190829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1C1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7DBF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F89"/>
    <w:rsid w:val="00186C8F"/>
    <w:rsid w:val="0018753A"/>
    <w:rsid w:val="00197E68"/>
    <w:rsid w:val="001A1605"/>
    <w:rsid w:val="001A2F22"/>
    <w:rsid w:val="001B0C63"/>
    <w:rsid w:val="001B5029"/>
    <w:rsid w:val="001D3A1D"/>
    <w:rsid w:val="001D7E60"/>
    <w:rsid w:val="001E4B3D"/>
    <w:rsid w:val="001E6CE9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36F8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1EB"/>
    <w:rsid w:val="002C40B8"/>
    <w:rsid w:val="002D60EF"/>
    <w:rsid w:val="002D6D7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0B55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CF8"/>
    <w:rsid w:val="003E746A"/>
    <w:rsid w:val="00401C12"/>
    <w:rsid w:val="00421DBF"/>
    <w:rsid w:val="0042465A"/>
    <w:rsid w:val="00430557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893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962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93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4D1D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5361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B85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23A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166"/>
    <w:rsid w:val="00AD5BA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55A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127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2BD1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C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D5C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rsid w:val="00C31127"/>
    <w:rPr>
      <w:i/>
      <w:iCs/>
    </w:rPr>
  </w:style>
  <w:style w:type="character" w:styleId="Strong">
    <w:name w:val="Strong"/>
    <w:basedOn w:val="DefaultParagraphFont"/>
    <w:uiPriority w:val="22"/>
    <w:qFormat/>
    <w:rsid w:val="00C31127"/>
    <w:rPr>
      <w:b/>
      <w:bCs/>
    </w:rPr>
  </w:style>
  <w:style w:type="paragraph" w:customStyle="1" w:styleId="Affiliation">
    <w:name w:val="Affiliation"/>
    <w:basedOn w:val="Normal"/>
    <w:rsid w:val="00734D1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2025-12-03T13:34:00Z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