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D7B5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D7B5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D7B5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D7B5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D7B5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6F59DDF" w:rsidR="0000007A" w:rsidRPr="001D7B53" w:rsidRDefault="008E6D7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D7B5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1D7B5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D7B5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21E5706" w:rsidR="0000007A" w:rsidRPr="001D7B5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40D07"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6406</w:t>
            </w:r>
          </w:p>
        </w:tc>
      </w:tr>
      <w:tr w:rsidR="0000007A" w:rsidRPr="001D7B5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D7B5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8E5B7ED" w:rsidR="0000007A" w:rsidRPr="001D7B53" w:rsidRDefault="008103B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D7B53">
              <w:rPr>
                <w:rFonts w:ascii="Arial" w:hAnsi="Arial" w:cs="Arial"/>
                <w:b/>
                <w:sz w:val="20"/>
                <w:szCs w:val="20"/>
                <w:lang w:val="en-GB"/>
              </w:rPr>
              <w:t>Shifting the Paradigm: BTK Inhibition as a Game Changer in Blood Cancer Therapy</w:t>
            </w:r>
          </w:p>
        </w:tc>
      </w:tr>
      <w:tr w:rsidR="00CF0BBB" w:rsidRPr="001D7B5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D7B5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8F84A7F" w:rsidR="00CF0BBB" w:rsidRPr="001D7B53" w:rsidRDefault="00140D0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D7B5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1D7B5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D7B5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7B5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D7B5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D7B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D7B5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7B5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D7B5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D7B5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D7B53">
              <w:rPr>
                <w:rFonts w:ascii="Arial" w:hAnsi="Arial" w:cs="Arial"/>
                <w:lang w:val="en-GB"/>
              </w:rPr>
              <w:t>Author’s Feedback</w:t>
            </w:r>
            <w:r w:rsidRPr="001D7B5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D7B5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D7B5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D7B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D7B5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0D0015C" w14:textId="35AEFE9C" w:rsidR="00F1171E" w:rsidRPr="001D7B5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6A689D" w14:textId="6241205A" w:rsidR="00014F53" w:rsidRPr="001D7B53" w:rsidRDefault="00014F5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research will advance the understanding of</w:t>
            </w:r>
            <w:r w:rsidR="00052DDF"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B-receptor signalling, </w:t>
            </w:r>
            <w:proofErr w:type="gramStart"/>
            <w:r w:rsidR="00052DDF"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survival  and</w:t>
            </w:r>
            <w:proofErr w:type="gramEnd"/>
            <w:r w:rsidR="00052DDF"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malignant transformation. It also highlights a shift away from non-specific chemotherapies towards precision medicine. Further, it bridges molecular immunology with clinical oncology.</w:t>
            </w:r>
          </w:p>
          <w:p w14:paraId="0BA0F643" w14:textId="391419DE" w:rsidR="00052DDF" w:rsidRPr="001D7B53" w:rsidRDefault="00052DD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0BDFF12" w14:textId="77777777" w:rsidR="00014F53" w:rsidRPr="001D7B53" w:rsidRDefault="00014F5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3833C6B7" w:rsidR="00014F53" w:rsidRPr="001D7B53" w:rsidRDefault="00014F5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7B5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D7B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D7B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B2C50CB" w14:textId="6FE90C6E" w:rsidR="00F1171E" w:rsidRPr="001D7B53" w:rsidRDefault="00014F53" w:rsidP="007B762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can be modified to give a more professional look</w:t>
            </w:r>
            <w:r w:rsidR="0096147B"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  <w:p w14:paraId="6383E6B2" w14:textId="77777777" w:rsidR="00014F53" w:rsidRPr="001D7B53" w:rsidRDefault="00014F5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C63E340" w14:textId="77777777" w:rsidR="00014F53" w:rsidRPr="001D7B53" w:rsidRDefault="00014F5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</w:rPr>
              <w:t>BTK Inhibitors and the Paradigm Shift in Hematologic Oncology</w:t>
            </w:r>
          </w:p>
          <w:p w14:paraId="794AA9A7" w14:textId="6B623EAE" w:rsidR="00014F53" w:rsidRPr="001D7B53" w:rsidRDefault="00014F5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</w:rPr>
              <w:t>BTK Inhibitors and the Paradigm Shift in Blood Cancer Therapy</w:t>
            </w:r>
          </w:p>
        </w:tc>
        <w:tc>
          <w:tcPr>
            <w:tcW w:w="1523" w:type="pct"/>
          </w:tcPr>
          <w:p w14:paraId="405B6701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7B5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D7B5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D7B5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B61B4E8" w:rsidR="00F1171E" w:rsidRPr="001D7B53" w:rsidRDefault="007B7623" w:rsidP="007B762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r w:rsidR="0096147B"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bstract of the article is comprehensive. But abbreviations should not be used or added in the brackets</w:t>
            </w:r>
          </w:p>
        </w:tc>
        <w:tc>
          <w:tcPr>
            <w:tcW w:w="1523" w:type="pct"/>
          </w:tcPr>
          <w:p w14:paraId="1D54B730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7B5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D7B5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C85A165" w:rsidR="00F1171E" w:rsidRPr="001D7B53" w:rsidRDefault="0096147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scientifically correct</w:t>
            </w:r>
          </w:p>
        </w:tc>
        <w:tc>
          <w:tcPr>
            <w:tcW w:w="1523" w:type="pct"/>
          </w:tcPr>
          <w:p w14:paraId="4898F764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7B5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D7B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D7B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E8A7234" w:rsidR="00F1171E" w:rsidRPr="001D7B53" w:rsidRDefault="0096147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recent references of year, 2022, 2023, 2024 should also be included</w:t>
            </w:r>
          </w:p>
        </w:tc>
        <w:tc>
          <w:tcPr>
            <w:tcW w:w="1523" w:type="pct"/>
          </w:tcPr>
          <w:p w14:paraId="40220055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7B5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D7B5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D7B5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D7B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D7B53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BA4B2A" w14:textId="77777777" w:rsidR="00F1171E" w:rsidRPr="001D7B53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1E28118" w14:textId="39AB7F2C" w:rsidR="00F1171E" w:rsidRPr="001D7B53" w:rsidRDefault="0096147B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language/English quality of the article is suitable for scholarly communications.</w:t>
            </w:r>
          </w:p>
          <w:p w14:paraId="297F52DB" w14:textId="77777777" w:rsidR="00F1171E" w:rsidRPr="001D7B53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1D7B53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D7B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D7B5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D7B5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D7B5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D7B5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D7B53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E946A0E" w14:textId="5B4F8B07" w:rsidR="00F1171E" w:rsidRPr="001D7B53" w:rsidRDefault="00614025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Well  written</w:t>
            </w:r>
            <w:proofErr w:type="gramEnd"/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Abbreviations should not </w:t>
            </w:r>
            <w:proofErr w:type="spellStart"/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used</w:t>
            </w:r>
            <w:proofErr w:type="spellEnd"/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beginning,</w:t>
            </w:r>
            <w:r w:rsidR="00111408"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or</w:t>
            </w:r>
            <w:r w:rsidRPr="001D7B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should be mentioned in bracket in the beginning of the chapter.</w:t>
            </w:r>
          </w:p>
          <w:p w14:paraId="7EB58C99" w14:textId="77777777" w:rsidR="00F1171E" w:rsidRPr="001D7B53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DFD0E8" w14:textId="77777777" w:rsidR="00F1171E" w:rsidRPr="001D7B53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D7B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D7B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D7B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D7B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D7B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D7B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D7B5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D7B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D7B5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D7B5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D7B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D7B5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D7B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7B5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D7B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D7B53">
              <w:rPr>
                <w:rFonts w:ascii="Arial" w:hAnsi="Arial" w:cs="Arial"/>
                <w:lang w:val="en-GB"/>
              </w:rPr>
              <w:t>Author’s comment</w:t>
            </w:r>
            <w:r w:rsidRPr="001D7B5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D7B5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D7B5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D7B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D7B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D7B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D7B5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D7B5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D7B5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D7B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1B667D9" w:rsidR="00F1171E" w:rsidRPr="001D7B53" w:rsidRDefault="0096147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7B53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1D7B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D7B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D7B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D7B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A50A124" w14:textId="77777777" w:rsidR="001D7B53" w:rsidRPr="001912E2" w:rsidRDefault="001D7B53" w:rsidP="001D7B5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912E2">
        <w:rPr>
          <w:rFonts w:ascii="Arial" w:hAnsi="Arial" w:cs="Arial"/>
          <w:b/>
          <w:u w:val="single"/>
        </w:rPr>
        <w:t>Reviewer details:</w:t>
      </w:r>
    </w:p>
    <w:p w14:paraId="1242C882" w14:textId="77777777" w:rsidR="001D7B53" w:rsidRPr="001912E2" w:rsidRDefault="001D7B53" w:rsidP="001D7B5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912E2">
        <w:rPr>
          <w:rFonts w:ascii="Arial" w:hAnsi="Arial" w:cs="Arial"/>
          <w:b/>
          <w:color w:val="000000"/>
        </w:rPr>
        <w:t>Bushra Gohar Shah, Malaysia</w:t>
      </w:r>
    </w:p>
    <w:p w14:paraId="1945B259" w14:textId="77777777" w:rsidR="001D7B53" w:rsidRPr="001D7B53" w:rsidRDefault="001D7B53">
      <w:pPr>
        <w:rPr>
          <w:rFonts w:ascii="Arial" w:hAnsi="Arial" w:cs="Arial"/>
          <w:b/>
          <w:sz w:val="20"/>
          <w:szCs w:val="20"/>
        </w:rPr>
      </w:pPr>
    </w:p>
    <w:sectPr w:rsidR="001D7B53" w:rsidRPr="001D7B5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CC59D" w14:textId="77777777" w:rsidR="00973F48" w:rsidRPr="0000007A" w:rsidRDefault="00973F48" w:rsidP="0099583E">
      <w:r>
        <w:separator/>
      </w:r>
    </w:p>
  </w:endnote>
  <w:endnote w:type="continuationSeparator" w:id="0">
    <w:p w14:paraId="09ADB726" w14:textId="77777777" w:rsidR="00973F48" w:rsidRPr="0000007A" w:rsidRDefault="00973F4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95F8" w14:textId="77777777" w:rsidR="00973F48" w:rsidRPr="0000007A" w:rsidRDefault="00973F48" w:rsidP="0099583E">
      <w:r>
        <w:separator/>
      </w:r>
    </w:p>
  </w:footnote>
  <w:footnote w:type="continuationSeparator" w:id="0">
    <w:p w14:paraId="7A5D67CE" w14:textId="77777777" w:rsidR="00973F48" w:rsidRPr="0000007A" w:rsidRDefault="00973F4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91812"/>
    <w:multiLevelType w:val="multilevel"/>
    <w:tmpl w:val="29B8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4C713B"/>
    <w:multiLevelType w:val="multilevel"/>
    <w:tmpl w:val="86D2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8149061">
    <w:abstractNumId w:val="3"/>
  </w:num>
  <w:num w:numId="2" w16cid:durableId="1254821664">
    <w:abstractNumId w:val="8"/>
  </w:num>
  <w:num w:numId="3" w16cid:durableId="1675720079">
    <w:abstractNumId w:val="7"/>
  </w:num>
  <w:num w:numId="4" w16cid:durableId="840120774">
    <w:abstractNumId w:val="9"/>
  </w:num>
  <w:num w:numId="5" w16cid:durableId="1001542640">
    <w:abstractNumId w:val="5"/>
  </w:num>
  <w:num w:numId="6" w16cid:durableId="1883706317">
    <w:abstractNumId w:val="0"/>
  </w:num>
  <w:num w:numId="7" w16cid:durableId="335575576">
    <w:abstractNumId w:val="1"/>
  </w:num>
  <w:num w:numId="8" w16cid:durableId="1225530496">
    <w:abstractNumId w:val="11"/>
  </w:num>
  <w:num w:numId="9" w16cid:durableId="2046438599">
    <w:abstractNumId w:val="10"/>
  </w:num>
  <w:num w:numId="10" w16cid:durableId="297029196">
    <w:abstractNumId w:val="2"/>
  </w:num>
  <w:num w:numId="11" w16cid:durableId="1955750840">
    <w:abstractNumId w:val="6"/>
  </w:num>
  <w:num w:numId="12" w16cid:durableId="541602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4F53"/>
    <w:rsid w:val="000168A9"/>
    <w:rsid w:val="00021981"/>
    <w:rsid w:val="000234E1"/>
    <w:rsid w:val="0002598E"/>
    <w:rsid w:val="00037D52"/>
    <w:rsid w:val="000450FC"/>
    <w:rsid w:val="00052DDF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408"/>
    <w:rsid w:val="00115767"/>
    <w:rsid w:val="00121FFA"/>
    <w:rsid w:val="0012616A"/>
    <w:rsid w:val="00136984"/>
    <w:rsid w:val="00140D07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0C0D"/>
    <w:rsid w:val="001A1605"/>
    <w:rsid w:val="001A1F3D"/>
    <w:rsid w:val="001A2F22"/>
    <w:rsid w:val="001B0C63"/>
    <w:rsid w:val="001B5029"/>
    <w:rsid w:val="001D3A1D"/>
    <w:rsid w:val="001D7B53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00CC"/>
    <w:rsid w:val="003862F2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4025"/>
    <w:rsid w:val="00614A65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3CA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7623"/>
    <w:rsid w:val="007C6CDF"/>
    <w:rsid w:val="007D0246"/>
    <w:rsid w:val="007F5873"/>
    <w:rsid w:val="008103B1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6D71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147B"/>
    <w:rsid w:val="00962B70"/>
    <w:rsid w:val="00967C62"/>
    <w:rsid w:val="00973F48"/>
    <w:rsid w:val="00980483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3EB1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3EC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329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2C36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4A0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14F53"/>
    <w:rPr>
      <w:b/>
      <w:bCs/>
    </w:rPr>
  </w:style>
  <w:style w:type="paragraph" w:customStyle="1" w:styleId="Affiliation">
    <w:name w:val="Affiliation"/>
    <w:basedOn w:val="Normal"/>
    <w:rsid w:val="001D7B5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2025-09-16T11:50:00Z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