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540C11" w:rsidRPr="006D425D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540C11" w:rsidRPr="006D425D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540C11" w:rsidRPr="006D425D" w:rsidRDefault="0081254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540C11" w:rsidRPr="006D425D" w:rsidRDefault="00812549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D425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540C11" w:rsidRPr="006D425D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540C11" w:rsidRPr="006D425D" w:rsidRDefault="0081254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540C11" w:rsidRPr="006D425D" w:rsidRDefault="008125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Ms_BPR_6480</w:t>
            </w:r>
          </w:p>
        </w:tc>
      </w:tr>
      <w:tr w:rsidR="00540C11" w:rsidRPr="006D425D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540C11" w:rsidRPr="006D425D" w:rsidRDefault="0081254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540C11" w:rsidRPr="006D425D" w:rsidRDefault="008125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D425D">
              <w:rPr>
                <w:rFonts w:ascii="Arial" w:hAnsi="Arial" w:cs="Arial"/>
                <w:b/>
                <w:sz w:val="20"/>
                <w:szCs w:val="20"/>
                <w:lang w:val="en-GB"/>
              </w:rPr>
              <w:t>The Role of Monocytes and Macrophages in the Pathogenesis of Non-AIDS Defining Events: Mechanisms and Therapeutic Implications</w:t>
            </w:r>
          </w:p>
        </w:tc>
      </w:tr>
      <w:tr w:rsidR="00540C11" w:rsidRPr="006D425D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540C11" w:rsidRPr="006D425D" w:rsidRDefault="0081254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EB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540C11" w:rsidRPr="006D425D" w:rsidRDefault="0081254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46996561" w:rsidR="00540C11" w:rsidRPr="006D425D" w:rsidRDefault="00812549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6D425D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540C11" w:rsidRPr="006D425D" w:rsidRDefault="00540C11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540C11" w:rsidRPr="006D425D" w:rsidRDefault="00540C11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77777777" w:rsidR="00540C11" w:rsidRPr="006D425D" w:rsidRDefault="00812549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425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540C11" w:rsidRPr="006D425D" w:rsidRDefault="00540C11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77777777" w:rsidR="00540C11" w:rsidRPr="006D425D" w:rsidRDefault="00812549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D425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540C11" w:rsidRPr="006D425D" w:rsidRDefault="00000000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425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pict w14:anchorId="62D57040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540C11" w:rsidRDefault="00812549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540C11" w:rsidRDefault="00540C11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540C11" w:rsidRDefault="00812549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540C11" w:rsidRDefault="00540C11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540C11" w:rsidRDefault="0081254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Immunology 8 (1):120-33, 2025.</w:t>
                  </w:r>
                </w:p>
                <w:p w14:paraId="57E24C8C" w14:textId="77777777" w:rsidR="00540C11" w:rsidRDefault="0081254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10.9734/aji/2025/v8i1166 </w:t>
                  </w:r>
                </w:p>
              </w:txbxContent>
            </v:textbox>
          </v:rect>
        </w:pict>
      </w:r>
    </w:p>
    <w:p w14:paraId="40641486" w14:textId="77777777" w:rsidR="00540C11" w:rsidRPr="006D425D" w:rsidRDefault="0081254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D425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540C11" w:rsidRPr="006D425D" w:rsidRDefault="00540C11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40C11" w:rsidRPr="006D425D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540C11" w:rsidRPr="006D425D" w:rsidRDefault="0081254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425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D425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40C11" w:rsidRPr="006D425D" w14:paraId="5EA12279" w14:textId="77777777">
        <w:tc>
          <w:tcPr>
            <w:tcW w:w="1265" w:type="pct"/>
            <w:noWrap/>
          </w:tcPr>
          <w:p w14:paraId="7AE9682F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540C11" w:rsidRPr="006D425D" w:rsidRDefault="0081254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425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540C11" w:rsidRPr="006D425D" w:rsidRDefault="0081254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540C11" w:rsidRPr="006D425D" w:rsidRDefault="0081254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D425D">
              <w:rPr>
                <w:rFonts w:ascii="Arial" w:hAnsi="Arial" w:cs="Arial"/>
                <w:lang w:val="en-GB"/>
              </w:rPr>
              <w:t>Author’s Feedback</w:t>
            </w:r>
            <w:r w:rsidRPr="006D425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D425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40C11" w:rsidRPr="006D425D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540C11" w:rsidRPr="006D425D" w:rsidRDefault="008125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40C11" w:rsidRPr="006D425D" w:rsidRDefault="00540C11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540C11" w:rsidRPr="006D425D" w:rsidRDefault="00812549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sz w:val="20"/>
                <w:szCs w:val="20"/>
                <w:lang w:val="en-GB"/>
              </w:rPr>
              <w:t>This manuscript is highly significant for the scientific community because it integrates cellular immunology with clinical outcomes in HIV infection, focusing on monocyte/macrophage-driven mechanisms of non-AIDS-defining events (</w:t>
            </w:r>
            <w:proofErr w:type="spellStart"/>
            <w:r w:rsidRPr="006D425D">
              <w:rPr>
                <w:rFonts w:ascii="Arial" w:hAnsi="Arial" w:cs="Arial"/>
                <w:sz w:val="20"/>
                <w:szCs w:val="20"/>
                <w:lang w:val="en-GB"/>
              </w:rPr>
              <w:t>nADEs</w:t>
            </w:r>
            <w:proofErr w:type="spellEnd"/>
            <w:r w:rsidRPr="006D425D">
              <w:rPr>
                <w:rFonts w:ascii="Arial" w:hAnsi="Arial" w:cs="Arial"/>
                <w:sz w:val="20"/>
                <w:szCs w:val="20"/>
                <w:lang w:val="en-GB"/>
              </w:rPr>
              <w:t xml:space="preserve">). It highlights the </w:t>
            </w:r>
            <w:r w:rsidRPr="006D425D">
              <w:rPr>
                <w:rFonts w:ascii="Arial" w:hAnsi="Arial" w:cs="Arial"/>
                <w:sz w:val="20"/>
                <w:szCs w:val="20"/>
              </w:rPr>
              <w:t>under explored</w:t>
            </w:r>
            <w:r w:rsidRPr="006D425D">
              <w:rPr>
                <w:rFonts w:ascii="Arial" w:hAnsi="Arial" w:cs="Arial"/>
                <w:sz w:val="20"/>
                <w:szCs w:val="20"/>
                <w:lang w:val="en-GB"/>
              </w:rPr>
              <w:t xml:space="preserve"> concept of myeloid reservoirs and their contribution to chronic inflammation in people living with HIV (PLWH), which remains a major barrier to achieving functional cure. Furthermore, by linking cellular pathways (e.g., M1/M2 polarization, NLRP3 inflammasome, ROS production) with organ-specific outcomes (cardiovascular, neurocognitive, hepatic/renal, and oncologic), it provides a unifying framework for developing targeted therapeutic strategies. This comprehensive synthesis will guide both basic scientists and clinicians seeking to design interventions that mitigate long-term complications in the ART era.</w:t>
            </w:r>
          </w:p>
        </w:tc>
        <w:tc>
          <w:tcPr>
            <w:tcW w:w="1523" w:type="pct"/>
          </w:tcPr>
          <w:p w14:paraId="462A339C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40C11" w:rsidRPr="006D425D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540C11" w:rsidRPr="006D425D" w:rsidRDefault="008125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40C11" w:rsidRPr="006D425D" w:rsidRDefault="008125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540C11" w:rsidRPr="006D425D" w:rsidRDefault="0081254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6D425D">
              <w:rPr>
                <w:rFonts w:ascii="Arial" w:hAnsi="Arial" w:cs="Arial"/>
                <w:sz w:val="20"/>
                <w:szCs w:val="20"/>
              </w:rPr>
              <w:t>Yes</w:t>
            </w:r>
            <w:proofErr w:type="gramEnd"/>
            <w:r w:rsidRPr="006D425D">
              <w:rPr>
                <w:rFonts w:ascii="Arial" w:hAnsi="Arial" w:cs="Arial"/>
                <w:sz w:val="20"/>
                <w:szCs w:val="20"/>
              </w:rPr>
              <w:t xml:space="preserve"> the title is suitable and reflecting the depth of the manuscript.</w:t>
            </w:r>
          </w:p>
        </w:tc>
        <w:tc>
          <w:tcPr>
            <w:tcW w:w="1523" w:type="pct"/>
          </w:tcPr>
          <w:p w14:paraId="405B6701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40C11" w:rsidRPr="006D425D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540C11" w:rsidRPr="006D425D" w:rsidRDefault="00812549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D425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540C11" w:rsidRPr="006D425D" w:rsidRDefault="00812549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6D425D">
              <w:rPr>
                <w:rFonts w:ascii="Arial" w:hAnsi="Arial" w:cs="Arial"/>
                <w:sz w:val="20"/>
                <w:szCs w:val="20"/>
              </w:rPr>
              <w:t>The abstract is clear and provide a strong overview.</w:t>
            </w:r>
          </w:p>
        </w:tc>
        <w:tc>
          <w:tcPr>
            <w:tcW w:w="1523" w:type="pct"/>
          </w:tcPr>
          <w:p w14:paraId="1D54B730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40C11" w:rsidRPr="006D425D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540C11" w:rsidRPr="006D425D" w:rsidRDefault="008125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540C11" w:rsidRPr="006D425D" w:rsidRDefault="008125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D425D">
              <w:rPr>
                <w:rFonts w:ascii="Arial" w:hAnsi="Arial" w:cs="Arial"/>
                <w:sz w:val="20"/>
                <w:szCs w:val="20"/>
              </w:rPr>
              <w:t xml:space="preserve">The manuscript is scientifically sound and strong with latest references. </w:t>
            </w:r>
          </w:p>
        </w:tc>
        <w:tc>
          <w:tcPr>
            <w:tcW w:w="1523" w:type="pct"/>
          </w:tcPr>
          <w:p w14:paraId="4898F764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40C11" w:rsidRPr="006D425D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540C11" w:rsidRPr="006D425D" w:rsidRDefault="008125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40C11" w:rsidRPr="006D425D" w:rsidRDefault="0081254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425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540C11" w:rsidRPr="006D425D" w:rsidRDefault="008125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D425D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6D425D">
              <w:rPr>
                <w:rFonts w:ascii="Arial" w:hAnsi="Arial" w:cs="Arial"/>
                <w:sz w:val="20"/>
                <w:szCs w:val="20"/>
              </w:rPr>
              <w:t>refersnces</w:t>
            </w:r>
            <w:proofErr w:type="spellEnd"/>
            <w:r w:rsidRPr="006D425D">
              <w:rPr>
                <w:rFonts w:ascii="Arial" w:hAnsi="Arial" w:cs="Arial"/>
                <w:sz w:val="20"/>
                <w:szCs w:val="20"/>
              </w:rPr>
              <w:t xml:space="preserve"> are sufficient and recent but some references are </w:t>
            </w:r>
            <w:proofErr w:type="spellStart"/>
            <w:r w:rsidRPr="006D425D">
              <w:rPr>
                <w:rFonts w:ascii="Arial" w:hAnsi="Arial" w:cs="Arial"/>
                <w:sz w:val="20"/>
                <w:szCs w:val="20"/>
              </w:rPr>
              <w:t>duplicat</w:t>
            </w:r>
            <w:proofErr w:type="spellEnd"/>
            <w:r w:rsidRPr="006D425D">
              <w:rPr>
                <w:rFonts w:ascii="Arial" w:hAnsi="Arial" w:cs="Arial"/>
                <w:sz w:val="20"/>
                <w:szCs w:val="20"/>
              </w:rPr>
              <w:t xml:space="preserve"> it must be corrected. </w:t>
            </w:r>
          </w:p>
          <w:p w14:paraId="0282A2E4" w14:textId="77777777" w:rsidR="00540C11" w:rsidRPr="006D425D" w:rsidRDefault="00812549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D425D">
              <w:rPr>
                <w:rFonts w:ascii="Arial" w:hAnsi="Arial" w:cs="Arial"/>
                <w:sz w:val="20"/>
                <w:szCs w:val="20"/>
              </w:rPr>
              <w:t>Consider including recent systems-biology or single-cell transcriptomics papers on HIV reservoirs if available</w:t>
            </w:r>
          </w:p>
        </w:tc>
        <w:tc>
          <w:tcPr>
            <w:tcW w:w="1523" w:type="pct"/>
          </w:tcPr>
          <w:p w14:paraId="40220055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40C11" w:rsidRPr="006D425D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40C11" w:rsidRPr="006D425D" w:rsidRDefault="00812549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D425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540C11" w:rsidRPr="006D425D" w:rsidRDefault="00812549">
            <w:pPr>
              <w:rPr>
                <w:rFonts w:ascii="Arial" w:hAnsi="Arial" w:cs="Arial"/>
                <w:sz w:val="20"/>
                <w:szCs w:val="20"/>
              </w:rPr>
            </w:pPr>
            <w:r w:rsidRPr="006D425D">
              <w:rPr>
                <w:rFonts w:ascii="Arial" w:hAnsi="Arial" w:cs="Arial"/>
                <w:sz w:val="20"/>
                <w:szCs w:val="20"/>
              </w:rPr>
              <w:t>The manuscript is well written in academic English language. The sentences are clear and well structured.</w:t>
            </w:r>
          </w:p>
          <w:p w14:paraId="297F52DB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40C11" w:rsidRPr="006D425D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540C11" w:rsidRPr="006D425D" w:rsidRDefault="0081254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D425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D425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D425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40C11" w:rsidRPr="006D425D" w:rsidRDefault="00540C1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40C11" w:rsidRPr="006D425D" w:rsidRDefault="00540C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35545A" w:rsidRPr="006D425D" w14:paraId="5E8313CB" w14:textId="77777777" w:rsidTr="0035545A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27244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D425D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6D425D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13668182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5545A" w:rsidRPr="006D425D" w14:paraId="4CC2348A" w14:textId="77777777" w:rsidTr="0035545A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B3C18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D4D66" w14:textId="77777777" w:rsidR="0035545A" w:rsidRPr="006D425D" w:rsidRDefault="0035545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D425D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EC05" w14:textId="77777777" w:rsidR="0035545A" w:rsidRPr="006D425D" w:rsidRDefault="0035545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D425D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D425D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7F612480" w14:textId="77777777" w:rsidR="0035545A" w:rsidRPr="006D425D" w:rsidRDefault="0035545A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5545A" w:rsidRPr="006D425D" w14:paraId="329C49AF" w14:textId="77777777" w:rsidTr="0035545A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67DA7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D425D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3EF629B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C692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D425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D425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D425D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61CCF51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A2F11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FC7472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20C0803" w14:textId="77777777" w:rsidR="0035545A" w:rsidRPr="006D425D" w:rsidRDefault="0035545A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0C39C50" w14:textId="77777777" w:rsidR="0035545A" w:rsidRPr="006D425D" w:rsidRDefault="0035545A" w:rsidP="0035545A">
      <w:pPr>
        <w:rPr>
          <w:rFonts w:ascii="Arial" w:hAnsi="Arial" w:cs="Arial"/>
          <w:sz w:val="20"/>
          <w:szCs w:val="20"/>
        </w:rPr>
      </w:pPr>
    </w:p>
    <w:p w14:paraId="7F4DD470" w14:textId="77777777" w:rsidR="006D425D" w:rsidRPr="00CC1C41" w:rsidRDefault="006D425D" w:rsidP="006D425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C1C41">
        <w:rPr>
          <w:rFonts w:ascii="Arial" w:hAnsi="Arial" w:cs="Arial"/>
          <w:b/>
          <w:u w:val="single"/>
        </w:rPr>
        <w:t>Reviewer details:</w:t>
      </w:r>
    </w:p>
    <w:p w14:paraId="67DBC432" w14:textId="77777777" w:rsidR="006D425D" w:rsidRPr="00CC1C41" w:rsidRDefault="006D425D" w:rsidP="006D425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C1C41">
        <w:rPr>
          <w:rFonts w:ascii="Arial" w:hAnsi="Arial" w:cs="Arial"/>
          <w:b/>
          <w:color w:val="000000"/>
        </w:rPr>
        <w:t>Ghulam Mustafa, Pakistan</w:t>
      </w:r>
    </w:p>
    <w:p w14:paraId="5B506574" w14:textId="77777777" w:rsidR="0035545A" w:rsidRPr="006D425D" w:rsidRDefault="0035545A" w:rsidP="0035545A">
      <w:pPr>
        <w:rPr>
          <w:rFonts w:ascii="Arial" w:hAnsi="Arial" w:cs="Arial"/>
          <w:sz w:val="20"/>
          <w:szCs w:val="20"/>
        </w:rPr>
      </w:pPr>
    </w:p>
    <w:p w14:paraId="3650FC6A" w14:textId="77777777" w:rsidR="0035545A" w:rsidRPr="006D425D" w:rsidRDefault="0035545A" w:rsidP="0035545A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5BF05037" w14:textId="77777777" w:rsidR="0035545A" w:rsidRPr="006D425D" w:rsidRDefault="0035545A" w:rsidP="0035545A">
      <w:pPr>
        <w:rPr>
          <w:rFonts w:ascii="Arial" w:hAnsi="Arial" w:cs="Arial"/>
          <w:sz w:val="20"/>
          <w:szCs w:val="20"/>
        </w:rPr>
      </w:pPr>
    </w:p>
    <w:p w14:paraId="4437A01F" w14:textId="77777777" w:rsidR="00540C11" w:rsidRPr="006D425D" w:rsidRDefault="00540C11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540C11" w:rsidRPr="006D425D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F3995" w14:textId="77777777" w:rsidR="00DD7C7F" w:rsidRDefault="00DD7C7F">
      <w:r>
        <w:separator/>
      </w:r>
    </w:p>
  </w:endnote>
  <w:endnote w:type="continuationSeparator" w:id="0">
    <w:p w14:paraId="54554EB9" w14:textId="77777777" w:rsidR="00DD7C7F" w:rsidRDefault="00DD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540C11" w:rsidRDefault="00812549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C491A" w14:textId="77777777" w:rsidR="00DD7C7F" w:rsidRDefault="00DD7C7F">
      <w:r>
        <w:separator/>
      </w:r>
    </w:p>
  </w:footnote>
  <w:footnote w:type="continuationSeparator" w:id="0">
    <w:p w14:paraId="76338D10" w14:textId="77777777" w:rsidR="00DD7C7F" w:rsidRDefault="00DD7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40C11" w:rsidRDefault="00540C1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0C11" w:rsidRDefault="00540C11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540C11" w:rsidRDefault="00812549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777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5317"/>
    <w:rsid w:val="002F6935"/>
    <w:rsid w:val="00312559"/>
    <w:rsid w:val="003204B8"/>
    <w:rsid w:val="00326D7D"/>
    <w:rsid w:val="0033018A"/>
    <w:rsid w:val="0033692F"/>
    <w:rsid w:val="00353718"/>
    <w:rsid w:val="0035545A"/>
    <w:rsid w:val="00374F93"/>
    <w:rsid w:val="00377F1D"/>
    <w:rsid w:val="00394901"/>
    <w:rsid w:val="003A04E7"/>
    <w:rsid w:val="003A1C45"/>
    <w:rsid w:val="003A4991"/>
    <w:rsid w:val="003A5208"/>
    <w:rsid w:val="003A6E1A"/>
    <w:rsid w:val="003B1D0B"/>
    <w:rsid w:val="003B2172"/>
    <w:rsid w:val="003B3641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D7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0C1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25D"/>
    <w:rsid w:val="006D467C"/>
    <w:rsid w:val="006E01EE"/>
    <w:rsid w:val="006E6014"/>
    <w:rsid w:val="006E7D6E"/>
    <w:rsid w:val="006F3836"/>
    <w:rsid w:val="00700A1D"/>
    <w:rsid w:val="00700EF2"/>
    <w:rsid w:val="00701186"/>
    <w:rsid w:val="00707BE1"/>
    <w:rsid w:val="00722817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549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5BEE"/>
    <w:rsid w:val="0099583E"/>
    <w:rsid w:val="009A0242"/>
    <w:rsid w:val="009A59ED"/>
    <w:rsid w:val="009B101F"/>
    <w:rsid w:val="009B239B"/>
    <w:rsid w:val="009B6AC3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B75ED"/>
    <w:rsid w:val="00BC077A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ACD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C7F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293D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271B91E0"/>
  <w15:docId w15:val="{A23B0539-8AA8-40DD-A266-576C9F291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qFormat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qFormat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qFormat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F531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D425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491</Words>
  <Characters>2802</Characters>
  <Application>Microsoft Office Word</Application>
  <DocSecurity>0</DocSecurity>
  <Lines>23</Lines>
  <Paragraphs>6</Paragraphs>
  <ScaleCrop>false</ScaleCrop>
  <Company>HP</Company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1033-12.2.0.22549</vt:lpwstr>
  </property>
  <property fmtid="{D5CDD505-2E9C-101B-9397-08002B2CF9AE}" pid="4" name="ICV">
    <vt:lpwstr>B5EF5D5D77B04883BFFC4E528381394A_12</vt:lpwstr>
  </property>
</Properties>
</file>