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F496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F496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F496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F496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F496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F5F705E" w:rsidR="0000007A" w:rsidRPr="00FF4969" w:rsidRDefault="00CD1C1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F4969">
                <w:rPr>
                  <w:rStyle w:val="Hyperlink"/>
                  <w:rFonts w:ascii="Arial" w:hAnsi="Arial" w:cs="Arial"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FF496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F496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CF5047D" w:rsidR="0000007A" w:rsidRPr="00FF496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FF49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F49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FF49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B2397" w:rsidRPr="00FF49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2397" w:rsidRPr="00FF49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6747</w:t>
            </w:r>
          </w:p>
        </w:tc>
      </w:tr>
      <w:tr w:rsidR="0000007A" w:rsidRPr="00FF496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F496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B785C" w14:textId="77777777" w:rsidR="00CD1C14" w:rsidRPr="00FF4969" w:rsidRDefault="00CD1C14" w:rsidP="00CD1C1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F4969"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  <w:t>Managerial Shareholding and Performance in LBOs: Evidence</w:t>
            </w:r>
          </w:p>
          <w:p w14:paraId="0B70E962" w14:textId="44650FB7" w:rsidR="0000007A" w:rsidRPr="00FF4969" w:rsidRDefault="00CD1C14" w:rsidP="00CD1C1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F4969"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  <w:t>from the MENA Region</w:t>
            </w:r>
          </w:p>
        </w:tc>
      </w:tr>
      <w:tr w:rsidR="00CF0BBB" w:rsidRPr="00FF496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F496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684C90" w:rsidR="00CF0BBB" w:rsidRPr="00FF4969" w:rsidRDefault="00CD1C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F496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F496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49B01921" w:rsidR="009B239B" w:rsidRPr="00FF4969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FF4969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FF496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FF496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F496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F496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F496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F496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F496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2E5EE5C3" w:rsidR="00640538" w:rsidRPr="00FF4969" w:rsidRDefault="00A60C3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F496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69745146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5080" r="12700" b="10795"/>
                <wp:wrapNone/>
                <wp:docPr id="153326738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5FC68F9" w:rsidR="00E03C32" w:rsidRDefault="002C40B8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90720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</w:t>
                            </w:r>
                            <w:r w:rsidR="00CD1C1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="00CD1C14" w:rsidRPr="00CD1C1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Economies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562EA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13(7)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: </w:t>
                            </w:r>
                            <w:r w:rsidR="00562EA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193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562EA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0126EC9E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562EAB" w:rsidRPr="00562EAB">
                              <w:rPr>
                                <w:rFonts w:ascii="Arial" w:eastAsia="Times New Roman" w:hAnsi="Arial" w:cs="Arial"/>
                                <w:color w:val="222222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="00562EAB" w:rsidRPr="00562EA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 </w:t>
                            </w:r>
                            <w:hyperlink r:id="rId8" w:tgtFrame="_blank" w:history="1">
                              <w:r w:rsidR="00562EAB" w:rsidRPr="00562EAB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https://www.mdpi.com/2227-7099/13/7/193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5FC68F9" w:rsidR="00E03C32" w:rsidRDefault="002C40B8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90720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</w:t>
                      </w:r>
                      <w:r w:rsidR="00CD1C1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r w:rsidR="00CD1C14" w:rsidRPr="00CD1C1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Economies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562EA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13(7)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: </w:t>
                      </w:r>
                      <w:r w:rsidR="00562EA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193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562EA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0126EC9E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562EAB" w:rsidRPr="00562EAB">
                        <w:rPr>
                          <w:rFonts w:ascii="Arial" w:eastAsia="Times New Roman" w:hAnsi="Arial" w:cs="Arial"/>
                          <w:color w:val="222222"/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="00562EAB" w:rsidRPr="00562EA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 </w:t>
                      </w:r>
                      <w:hyperlink r:id="rId9" w:tgtFrame="_blank" w:history="1">
                        <w:r w:rsidR="00562EAB" w:rsidRPr="00562EAB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https://www.mdpi.com/2227-7099/13/7/193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FF496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F496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F496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FF496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F496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F496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F496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F49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F496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F496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F496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F496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F496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496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F496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F49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F4969">
              <w:rPr>
                <w:rFonts w:ascii="Arial" w:hAnsi="Arial" w:cs="Arial"/>
                <w:lang w:val="en-GB"/>
              </w:rPr>
              <w:t>Author’s Feedback</w:t>
            </w:r>
            <w:r w:rsidRPr="00FF496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F496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F496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F496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F496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AB10254" w14:textId="18DC236A" w:rsidR="008D58FD" w:rsidRPr="00FF4969" w:rsidRDefault="008D58FD" w:rsidP="006137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 xml:space="preserve">Managerial shareholding is essential for reducing conflict of interest. Leveraged buyout is </w:t>
            </w:r>
            <w:r w:rsidR="0061372D" w:rsidRPr="00FF4969">
              <w:rPr>
                <w:rFonts w:ascii="Arial" w:hAnsi="Arial" w:cs="Arial"/>
                <w:sz w:val="20"/>
                <w:szCs w:val="20"/>
                <w:lang w:val="en-GB"/>
              </w:rPr>
              <w:t xml:space="preserve">an </w:t>
            </w:r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>integral part of strategic finance. The manuscript is focusing on interdependences between managerial shareholding and performance of LBOs with specific emphasis on Middle East and North Africa. Hence it is a contemporary topic.</w:t>
            </w:r>
          </w:p>
          <w:p w14:paraId="7DBC9196" w14:textId="4A5F537F" w:rsidR="00F1171E" w:rsidRPr="00FF4969" w:rsidRDefault="00F1171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FF49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F496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F496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F496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F496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388FD0F" w14:textId="408BFB61" w:rsidR="0061372D" w:rsidRPr="00FF4969" w:rsidRDefault="0061372D" w:rsidP="0061372D">
            <w:pPr>
              <w:pStyle w:val="Title"/>
              <w:spacing w:line="20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F4969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 xml:space="preserve">The title may be rephrased as ‘‘A Study on </w:t>
            </w:r>
            <w:r w:rsidRPr="00FF49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Managerial</w:t>
            </w:r>
            <w:r w:rsidRPr="00FF4969">
              <w:rPr>
                <w:rFonts w:ascii="Arial" w:hAnsi="Arial" w:cs="Arial"/>
                <w:b w:val="0"/>
                <w:bCs w:val="0"/>
                <w:spacing w:val="-11"/>
                <w:sz w:val="20"/>
                <w:szCs w:val="20"/>
              </w:rPr>
              <w:t xml:space="preserve"> </w:t>
            </w:r>
            <w:r w:rsidRPr="00FF49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Shareholding</w:t>
            </w:r>
            <w:r w:rsidRPr="00FF4969">
              <w:rPr>
                <w:rFonts w:ascii="Arial" w:hAnsi="Arial" w:cs="Arial"/>
                <w:b w:val="0"/>
                <w:bCs w:val="0"/>
                <w:spacing w:val="-11"/>
                <w:sz w:val="20"/>
                <w:szCs w:val="20"/>
              </w:rPr>
              <w:t xml:space="preserve"> </w:t>
            </w:r>
            <w:r w:rsidRPr="00FF49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r w:rsidRPr="00FF4969">
              <w:rPr>
                <w:rFonts w:ascii="Arial" w:hAnsi="Arial" w:cs="Arial"/>
                <w:b w:val="0"/>
                <w:bCs w:val="0"/>
                <w:spacing w:val="-11"/>
                <w:sz w:val="20"/>
                <w:szCs w:val="20"/>
              </w:rPr>
              <w:t xml:space="preserve"> </w:t>
            </w:r>
            <w:r w:rsidRPr="00FF49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Performance</w:t>
            </w:r>
            <w:r w:rsidRPr="00FF4969">
              <w:rPr>
                <w:rFonts w:ascii="Arial" w:hAnsi="Arial" w:cs="Arial"/>
                <w:b w:val="0"/>
                <w:bCs w:val="0"/>
                <w:spacing w:val="-11"/>
                <w:sz w:val="20"/>
                <w:szCs w:val="20"/>
              </w:rPr>
              <w:t xml:space="preserve"> </w:t>
            </w:r>
            <w:r w:rsidRPr="00FF49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</w:t>
            </w:r>
            <w:r w:rsidRPr="00FF4969">
              <w:rPr>
                <w:rFonts w:ascii="Arial" w:hAnsi="Arial" w:cs="Arial"/>
                <w:b w:val="0"/>
                <w:bCs w:val="0"/>
                <w:spacing w:val="-11"/>
                <w:sz w:val="20"/>
                <w:szCs w:val="20"/>
              </w:rPr>
              <w:t xml:space="preserve"> </w:t>
            </w:r>
            <w:r w:rsidRPr="00FF49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LBOs: Evidence from the MENA Region”</w:t>
            </w:r>
          </w:p>
          <w:p w14:paraId="794AA9A7" w14:textId="1295BBAD" w:rsidR="00F1171E" w:rsidRPr="00FF4969" w:rsidRDefault="00F1171E" w:rsidP="0061372D">
            <w:pPr>
              <w:pStyle w:val="Title"/>
              <w:spacing w:line="20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FF49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F496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F496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F496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F496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8CF0ADC" w14:textId="1174C935" w:rsidR="0061372D" w:rsidRPr="00FF4969" w:rsidRDefault="0061372D" w:rsidP="0061372D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214555082"/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 xml:space="preserve">Abstract should clearly focus on objectives and methodology in a nutshell </w:t>
            </w:r>
          </w:p>
          <w:bookmarkEnd w:id="0"/>
          <w:p w14:paraId="0FB7E83A" w14:textId="3D4A3489" w:rsidR="00F1171E" w:rsidRPr="00FF496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FF49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F496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F496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F49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4B43FE1" w14:textId="77777777" w:rsidR="004B12BA" w:rsidRPr="00FF4969" w:rsidRDefault="004B12BA" w:rsidP="004B12BA">
            <w:pPr>
              <w:rPr>
                <w:rFonts w:ascii="Arial" w:hAnsi="Arial" w:cs="Arial"/>
                <w:sz w:val="20"/>
                <w:szCs w:val="20"/>
              </w:rPr>
            </w:pPr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 xml:space="preserve">Needs few </w:t>
            </w:r>
            <w:proofErr w:type="gramStart"/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>modifications  .</w:t>
            </w:r>
            <w:proofErr w:type="gramEnd"/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>Definition  of</w:t>
            </w:r>
            <w:proofErr w:type="gramEnd"/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>problem,  research</w:t>
            </w:r>
            <w:proofErr w:type="gramEnd"/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>gap ,</w:t>
            </w:r>
            <w:proofErr w:type="gramEnd"/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 xml:space="preserve"> Objectives, research questions and research design have to be incorporated</w:t>
            </w:r>
          </w:p>
          <w:p w14:paraId="2B5A7721" w14:textId="0FEBBD9B" w:rsidR="00F1171E" w:rsidRPr="00FF4969" w:rsidRDefault="00F1171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FF49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F496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F496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F496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F496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7AA6842" w14:textId="77777777" w:rsidR="00802C82" w:rsidRPr="00FF4969" w:rsidRDefault="00802C82" w:rsidP="00802C82">
            <w:pPr>
              <w:rPr>
                <w:rFonts w:ascii="Arial" w:hAnsi="Arial" w:cs="Arial"/>
                <w:sz w:val="20"/>
                <w:szCs w:val="20"/>
              </w:rPr>
            </w:pPr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>References are sufficient and recent.</w:t>
            </w:r>
          </w:p>
          <w:p w14:paraId="24FE0567" w14:textId="05EDDCDD" w:rsidR="00F1171E" w:rsidRPr="00FF496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FF49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F496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F49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F496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F496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F49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32E51460" w:rsidR="00F1171E" w:rsidRPr="00FF4969" w:rsidRDefault="00802C8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 xml:space="preserve">Language and quality of English are ok. </w:t>
            </w:r>
          </w:p>
          <w:p w14:paraId="6CBA4B2A" w14:textId="77777777" w:rsidR="00F1171E" w:rsidRPr="00FF49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FF49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F49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F49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F49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F496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F49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F496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F496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F496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F49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D56F68D" w14:textId="77777777" w:rsidR="0022235B" w:rsidRPr="00FF4969" w:rsidRDefault="0022235B" w:rsidP="002223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 xml:space="preserve">The following suggestions may be incorporated </w:t>
            </w:r>
          </w:p>
          <w:p w14:paraId="6C3D78E8" w14:textId="77777777" w:rsidR="0022235B" w:rsidRPr="00FF4969" w:rsidRDefault="0022235B" w:rsidP="0022235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 xml:space="preserve">Introduction should be followed be definition of problem. </w:t>
            </w:r>
          </w:p>
          <w:p w14:paraId="0D544C87" w14:textId="77777777" w:rsidR="0022235B" w:rsidRPr="00FF4969" w:rsidRDefault="0022235B" w:rsidP="0022235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>Literature review should be followed by research gap.</w:t>
            </w:r>
          </w:p>
          <w:p w14:paraId="76088E69" w14:textId="77777777" w:rsidR="0022235B" w:rsidRPr="00FF4969" w:rsidRDefault="0022235B" w:rsidP="0022235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 xml:space="preserve">Research Gap should be accompanied by objectives of the </w:t>
            </w:r>
            <w:proofErr w:type="gramStart"/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>study .</w:t>
            </w:r>
            <w:proofErr w:type="gramEnd"/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414C5B43" w14:textId="77777777" w:rsidR="0022235B" w:rsidRPr="00FF4969" w:rsidRDefault="0022235B" w:rsidP="0022235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 xml:space="preserve">Research questions should be mentioned immediately after objectives. </w:t>
            </w:r>
          </w:p>
          <w:p w14:paraId="295602C4" w14:textId="77777777" w:rsidR="0022235B" w:rsidRPr="00FF4969" w:rsidRDefault="0022235B" w:rsidP="0022235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 xml:space="preserve">Objectives should be followed by research design. The research design should incorporate methodology, time period, tools and techniques, list of hypotheses as well as research </w:t>
            </w:r>
            <w:proofErr w:type="gramStart"/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>variables .</w:t>
            </w:r>
            <w:proofErr w:type="gramEnd"/>
            <w:r w:rsidRPr="00FF496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63B4E27B" w14:textId="77777777" w:rsidR="0022235B" w:rsidRPr="00FF4969" w:rsidRDefault="0022235B" w:rsidP="002223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46A0E" w14:textId="77777777" w:rsidR="00F1171E" w:rsidRPr="00FF49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F49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F49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F49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F49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F49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F49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F49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F49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F49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F49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F49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F49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F49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F49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F49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F49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FF496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F49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F496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F496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F49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F496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F49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F496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F496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F49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F4969">
              <w:rPr>
                <w:rFonts w:ascii="Arial" w:hAnsi="Arial" w:cs="Arial"/>
                <w:lang w:val="en-GB"/>
              </w:rPr>
              <w:t>Author’s comment</w:t>
            </w:r>
            <w:r w:rsidRPr="00FF496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F496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F496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F49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F49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AF5A1C1" w:rsidR="00F1171E" w:rsidRPr="00FF4969" w:rsidRDefault="00C6135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FF496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No </w:t>
            </w:r>
          </w:p>
          <w:p w14:paraId="3F0D46E3" w14:textId="77777777" w:rsidR="00F1171E" w:rsidRPr="00FF49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F49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FF496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F496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F496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F49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55DA84A" w14:textId="77777777" w:rsidR="00FF4969" w:rsidRPr="00FA1B9D" w:rsidRDefault="00FF4969" w:rsidP="00FF496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A1B9D">
        <w:rPr>
          <w:rFonts w:ascii="Arial" w:hAnsi="Arial" w:cs="Arial"/>
          <w:b/>
          <w:u w:val="single"/>
        </w:rPr>
        <w:t>Reviewer details:</w:t>
      </w:r>
    </w:p>
    <w:p w14:paraId="250E19D8" w14:textId="77777777" w:rsidR="00FF4969" w:rsidRPr="00FA1B9D" w:rsidRDefault="00FF4969" w:rsidP="00FF496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A1B9D">
        <w:rPr>
          <w:rFonts w:ascii="Arial" w:hAnsi="Arial" w:cs="Arial"/>
          <w:b/>
          <w:color w:val="000000"/>
        </w:rPr>
        <w:t>Sujoy Kumar Dhar, India</w:t>
      </w:r>
    </w:p>
    <w:p w14:paraId="4DB2B618" w14:textId="77777777" w:rsidR="00FF4969" w:rsidRPr="00FF4969" w:rsidRDefault="00FF4969">
      <w:pPr>
        <w:rPr>
          <w:rFonts w:ascii="Arial" w:hAnsi="Arial" w:cs="Arial"/>
          <w:b/>
          <w:sz w:val="20"/>
          <w:szCs w:val="20"/>
        </w:rPr>
      </w:pPr>
    </w:p>
    <w:sectPr w:rsidR="00FF4969" w:rsidRPr="00FF4969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2B9B6" w14:textId="77777777" w:rsidR="005B1751" w:rsidRPr="0000007A" w:rsidRDefault="005B1751" w:rsidP="0099583E">
      <w:r>
        <w:separator/>
      </w:r>
    </w:p>
  </w:endnote>
  <w:endnote w:type="continuationSeparator" w:id="0">
    <w:p w14:paraId="79D9D7BD" w14:textId="77777777" w:rsidR="005B1751" w:rsidRPr="0000007A" w:rsidRDefault="005B175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C791B" w14:textId="77777777" w:rsidR="005B1751" w:rsidRPr="0000007A" w:rsidRDefault="005B1751" w:rsidP="0099583E">
      <w:r>
        <w:separator/>
      </w:r>
    </w:p>
  </w:footnote>
  <w:footnote w:type="continuationSeparator" w:id="0">
    <w:p w14:paraId="502C1CF0" w14:textId="77777777" w:rsidR="005B1751" w:rsidRPr="0000007A" w:rsidRDefault="005B175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A214D9D"/>
    <w:multiLevelType w:val="hybridMultilevel"/>
    <w:tmpl w:val="FE8022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0610967">
    <w:abstractNumId w:val="3"/>
  </w:num>
  <w:num w:numId="2" w16cid:durableId="1563902855">
    <w:abstractNumId w:val="6"/>
  </w:num>
  <w:num w:numId="3" w16cid:durableId="449055822">
    <w:abstractNumId w:val="5"/>
  </w:num>
  <w:num w:numId="4" w16cid:durableId="732656394">
    <w:abstractNumId w:val="8"/>
  </w:num>
  <w:num w:numId="5" w16cid:durableId="1066608552">
    <w:abstractNumId w:val="4"/>
  </w:num>
  <w:num w:numId="6" w16cid:durableId="214125547">
    <w:abstractNumId w:val="0"/>
  </w:num>
  <w:num w:numId="7" w16cid:durableId="722603470">
    <w:abstractNumId w:val="1"/>
  </w:num>
  <w:num w:numId="8" w16cid:durableId="896747379">
    <w:abstractNumId w:val="10"/>
  </w:num>
  <w:num w:numId="9" w16cid:durableId="717049406">
    <w:abstractNumId w:val="9"/>
  </w:num>
  <w:num w:numId="10" w16cid:durableId="243881079">
    <w:abstractNumId w:val="2"/>
  </w:num>
  <w:num w:numId="11" w16cid:durableId="581640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77C4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4E99"/>
    <w:rsid w:val="001F00B0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235B"/>
    <w:rsid w:val="0022369C"/>
    <w:rsid w:val="002320EB"/>
    <w:rsid w:val="0023696A"/>
    <w:rsid w:val="00241B92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2397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2B0B"/>
    <w:rsid w:val="0033692F"/>
    <w:rsid w:val="003500B9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12BA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2EAB"/>
    <w:rsid w:val="00565D90"/>
    <w:rsid w:val="00567DE0"/>
    <w:rsid w:val="005735A5"/>
    <w:rsid w:val="005757CF"/>
    <w:rsid w:val="00581FF9"/>
    <w:rsid w:val="005A4F17"/>
    <w:rsid w:val="005B1751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372D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2C82"/>
    <w:rsid w:val="00806F6B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7F25"/>
    <w:rsid w:val="00893E75"/>
    <w:rsid w:val="00895D0A"/>
    <w:rsid w:val="008B265C"/>
    <w:rsid w:val="008C2F62"/>
    <w:rsid w:val="008C4B1F"/>
    <w:rsid w:val="008C75AD"/>
    <w:rsid w:val="008D020E"/>
    <w:rsid w:val="008D58FD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1D22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0C35"/>
    <w:rsid w:val="00A64091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4B10"/>
    <w:rsid w:val="00C6135C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C14"/>
    <w:rsid w:val="00CD1FD7"/>
    <w:rsid w:val="00CD5091"/>
    <w:rsid w:val="00CD5DFD"/>
    <w:rsid w:val="00CD7C84"/>
    <w:rsid w:val="00CE199A"/>
    <w:rsid w:val="00CE216F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6D0A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1DB9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61372D"/>
    <w:pPr>
      <w:widowControl w:val="0"/>
      <w:autoSpaceDE w:val="0"/>
      <w:autoSpaceDN w:val="0"/>
      <w:spacing w:before="43"/>
      <w:ind w:left="148"/>
    </w:pPr>
    <w:rPr>
      <w:rFonts w:ascii="Palatino Linotype" w:eastAsia="Palatino Linotype" w:hAnsi="Palatino Linotype" w:cs="Palatino Linotype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61372D"/>
    <w:rPr>
      <w:rFonts w:ascii="Palatino Linotype" w:eastAsia="Palatino Linotype" w:hAnsi="Palatino Linotype" w:cs="Palatino Linotype"/>
      <w:b/>
      <w:bCs/>
      <w:sz w:val="36"/>
      <w:szCs w:val="36"/>
      <w:lang w:val="en-US" w:eastAsia="en-US"/>
    </w:rPr>
  </w:style>
  <w:style w:type="paragraph" w:customStyle="1" w:styleId="Affiliation">
    <w:name w:val="Affiliation"/>
    <w:basedOn w:val="Normal"/>
    <w:rsid w:val="00FF496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2227-7099/13/7/19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dpi.com/2227-7099/13/7/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14</cp:revision>
  <dcterms:created xsi:type="dcterms:W3CDTF">2025-11-20T12:33:00Z</dcterms:created>
  <dcterms:modified xsi:type="dcterms:W3CDTF">2025-11-27T11:37:00Z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