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00F5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00F5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300F5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00F5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00F58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300F58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2FA7789" w:rsidR="0000007A" w:rsidRPr="00300F58" w:rsidRDefault="0018729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300F58">
              <w:rPr>
                <w:rFonts w:ascii="Arial" w:hAnsi="Arial" w:cs="Arial"/>
                <w:b/>
                <w:bCs/>
                <w:szCs w:val="28"/>
                <w:u w:val="single"/>
              </w:rPr>
              <w:t>Newer Frontiers in Urology, Volume II</w:t>
            </w:r>
          </w:p>
        </w:tc>
      </w:tr>
      <w:tr w:rsidR="0000007A" w:rsidRPr="00300F5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00F5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00F58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7EBAE37" w:rsidR="0000007A" w:rsidRPr="00300F5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300F58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300F58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8729B" w:rsidRPr="00300F58">
              <w:rPr>
                <w:rFonts w:ascii="Arial" w:hAnsi="Arial" w:cs="Arial"/>
                <w:b/>
                <w:bCs/>
                <w:szCs w:val="28"/>
                <w:lang w:val="en-GB"/>
              </w:rPr>
              <w:t>6828.5</w:t>
            </w:r>
          </w:p>
        </w:tc>
      </w:tr>
      <w:tr w:rsidR="0000007A" w:rsidRPr="00300F5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00F5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00F58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CCDF543" w:rsidR="0000007A" w:rsidRPr="00300F58" w:rsidRDefault="0018729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00F58">
              <w:rPr>
                <w:rFonts w:ascii="Arial" w:hAnsi="Arial" w:cs="Arial"/>
                <w:b/>
                <w:szCs w:val="28"/>
                <w:lang w:val="en-GB"/>
              </w:rPr>
              <w:t>Supine Percutaneous Nephrolithotomy (PCNL): Current status</w:t>
            </w:r>
          </w:p>
        </w:tc>
      </w:tr>
      <w:tr w:rsidR="00CF0BBB" w:rsidRPr="00300F5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00F5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00F58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0CC48F" w:rsidR="00CF0BBB" w:rsidRPr="00300F58" w:rsidRDefault="0018729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300F58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300F58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300F5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300F58" w:rsidRDefault="00D27A79" w:rsidP="0018729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00F5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0F5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00F5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00F5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0F5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00F5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00F58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00F58">
              <w:rPr>
                <w:rFonts w:ascii="Arial" w:hAnsi="Arial" w:cs="Arial"/>
                <w:lang w:val="en-GB"/>
              </w:rPr>
              <w:t>Author’s Feedback</w:t>
            </w:r>
            <w:r w:rsidRPr="00300F5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00F5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00F58" w14:paraId="5C0AB4EC" w14:textId="77777777" w:rsidTr="00F557FA">
        <w:trPr>
          <w:trHeight w:val="932"/>
        </w:trPr>
        <w:tc>
          <w:tcPr>
            <w:tcW w:w="1265" w:type="pct"/>
            <w:noWrap/>
          </w:tcPr>
          <w:p w14:paraId="66B47184" w14:textId="48030299" w:rsidR="00F1171E" w:rsidRPr="00300F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00F5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2AB6BA2" w:rsidR="00F1171E" w:rsidRPr="00300F58" w:rsidRDefault="00F557F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Percutaneous nephrolithotomy is now the standard pro-</w:t>
            </w: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cedure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the treatment of large kidney stones Prone and supine positions have their pros and cons Thus a discussion of the two </w:t>
            </w: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ulternatives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a </w:t>
            </w: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comperative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fashion is always appreciated</w:t>
            </w:r>
          </w:p>
        </w:tc>
        <w:tc>
          <w:tcPr>
            <w:tcW w:w="1523" w:type="pct"/>
          </w:tcPr>
          <w:p w14:paraId="462A339C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0F58" w14:paraId="0D8B5B2C" w14:textId="77777777" w:rsidTr="000C687C">
        <w:trPr>
          <w:trHeight w:val="623"/>
        </w:trPr>
        <w:tc>
          <w:tcPr>
            <w:tcW w:w="1265" w:type="pct"/>
            <w:noWrap/>
          </w:tcPr>
          <w:p w14:paraId="21CBA5FE" w14:textId="77777777" w:rsidR="00F1171E" w:rsidRPr="00300F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00F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98995D3" w:rsidR="00F1171E" w:rsidRPr="00300F58" w:rsidRDefault="00EB56D0" w:rsidP="00EB56D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</w:t>
            </w:r>
          </w:p>
        </w:tc>
        <w:tc>
          <w:tcPr>
            <w:tcW w:w="1523" w:type="pct"/>
          </w:tcPr>
          <w:p w14:paraId="405B6701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0F58" w14:paraId="5604762A" w14:textId="77777777" w:rsidTr="00EB56D0">
        <w:trPr>
          <w:trHeight w:val="939"/>
        </w:trPr>
        <w:tc>
          <w:tcPr>
            <w:tcW w:w="1265" w:type="pct"/>
            <w:noWrap/>
          </w:tcPr>
          <w:p w14:paraId="3635573D" w14:textId="77777777" w:rsidR="00F1171E" w:rsidRPr="00300F5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00F5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9E41EE9" w:rsidR="00F1171E" w:rsidRPr="00300F58" w:rsidRDefault="00402612" w:rsidP="00B9550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Because current publication is a review article it could be a continuous text Aim could be removed on behalf of a more extensive text</w:t>
            </w:r>
            <w:r w:rsidR="000F00AC"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0F00AC"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</w:t>
            </w:r>
            <w:proofErr w:type="gramEnd"/>
            <w:r w:rsidR="000F00AC"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instance role of spinal anaesthesia, reduce cardiovascular stress, </w:t>
            </w:r>
            <w:r w:rsidR="00E7529A"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hesitations linked to the</w:t>
            </w:r>
            <w:r w:rsidR="00E7529A"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perceived risk of colonic injury</w:t>
            </w:r>
            <w:r w:rsidR="00A37749"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better accessibility in </w:t>
            </w:r>
            <w:proofErr w:type="spellStart"/>
            <w:r w:rsidR="00A37749"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morbit</w:t>
            </w:r>
            <w:proofErr w:type="spellEnd"/>
            <w:r w:rsidR="00A37749"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obesity Indication in patients with spine pathologies like ankylosing spondylitis</w:t>
            </w:r>
          </w:p>
        </w:tc>
        <w:tc>
          <w:tcPr>
            <w:tcW w:w="1523" w:type="pct"/>
          </w:tcPr>
          <w:p w14:paraId="1D54B730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0F5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00F5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F4347EF" w:rsidR="00F1171E" w:rsidRPr="00300F58" w:rsidRDefault="00DC0317" w:rsidP="00CA4866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Authors should avoid to repeat themselves Numerical values from various </w:t>
            </w: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metaanalyses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might help to better support supine and prone technique comparison </w:t>
            </w:r>
            <w:r w:rsidR="00CA4866"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Sone free rate, duration the procedure and hospitalization, overall complication rate, as well as transfusion need, chance of urinary leakage, pleural effusions and infection rate should be presented. </w:t>
            </w:r>
          </w:p>
        </w:tc>
        <w:tc>
          <w:tcPr>
            <w:tcW w:w="1523" w:type="pct"/>
          </w:tcPr>
          <w:p w14:paraId="4898F764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0F5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00F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00F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49E7390" w14:textId="77777777" w:rsidR="00F1171E" w:rsidRPr="00300F58" w:rsidRDefault="00402612" w:rsidP="0040261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Sahare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P, et al.</w:t>
            </w:r>
            <w:r w:rsidRPr="00300F58">
              <w:rPr>
                <w:rFonts w:ascii="Arial" w:hAnsi="Arial" w:cs="Arial"/>
                <w:color w:val="374151"/>
                <w:sz w:val="45"/>
                <w:szCs w:val="45"/>
              </w:rPr>
              <w:t xml:space="preserve"> </w:t>
            </w:r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Initial Experience with Supine Percutaneous Nephrolithotomy and Mini-PCNL Under Spinal </w:t>
            </w: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Anaesthesia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: A Prospective Study on Feasibility and Surgical Outcomes in a Tertiary Care Center Eur J Cardiovascular Medicine 2025;15:78-85</w:t>
            </w:r>
          </w:p>
          <w:p w14:paraId="7A98E1CF" w14:textId="77777777" w:rsidR="00EB56D0" w:rsidRPr="00300F58" w:rsidRDefault="00EB56D0" w:rsidP="0040261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Falahatkar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S, et al. </w:t>
            </w:r>
            <w:r w:rsidR="00874E8D"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 Update on Supine Versus Prone Percutaneous Nephrolithotomy: A Meta-analysis </w:t>
            </w:r>
            <w:proofErr w:type="spellStart"/>
            <w:r w:rsidR="00874E8D"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Urol</w:t>
            </w:r>
            <w:proofErr w:type="spellEnd"/>
            <w:r w:rsidR="00874E8D"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 </w:t>
            </w:r>
            <w:proofErr w:type="gramStart"/>
            <w:r w:rsidR="00874E8D"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2016;13:2814</w:t>
            </w:r>
            <w:proofErr w:type="gramEnd"/>
            <w:r w:rsidR="00874E8D"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-22.</w:t>
            </w:r>
          </w:p>
          <w:p w14:paraId="2101D34A" w14:textId="77777777" w:rsidR="00F557FA" w:rsidRPr="00300F58" w:rsidRDefault="00F557FA" w:rsidP="0040261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Basiri A, </w:t>
            </w: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Sichani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MM</w:t>
            </w:r>
            <w:r w:rsidRPr="00300F58">
              <w:rPr>
                <w:rFonts w:ascii="Arial" w:hAnsi="Arial" w:cs="Arial"/>
              </w:rPr>
              <w:t xml:space="preserve"> </w:t>
            </w:r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Supine Percutaneous Nephrolithotomy, Is It Really Effective? A Systematic Review of Literature </w:t>
            </w: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Urol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 </w:t>
            </w:r>
            <w:proofErr w:type="gram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2009;6:73</w:t>
            </w:r>
            <w:proofErr w:type="gram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-7</w:t>
            </w:r>
          </w:p>
          <w:p w14:paraId="53AB75BF" w14:textId="3746D037" w:rsidR="00757A24" w:rsidRPr="00300F58" w:rsidRDefault="00757A24" w:rsidP="00757A2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Lachkar S, et al. Supine or prone position in percutaneous nephrolithotomy: A systematic review and meta-analysis of 11,774 cases Fr J </w:t>
            </w: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Urol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2025;35:102882</w:t>
            </w:r>
          </w:p>
          <w:p w14:paraId="25EE3F2F" w14:textId="0E7DB0A6" w:rsidR="000C687C" w:rsidRPr="00300F58" w:rsidRDefault="000C687C" w:rsidP="00757A2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Mac DKC, et al. What is better in percutaneous nephrolithotomy – Prone or supine? A systematic review Arab J </w:t>
            </w:r>
            <w:proofErr w:type="spell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Urol</w:t>
            </w:r>
            <w:proofErr w:type="spell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2016;14:101</w:t>
            </w:r>
            <w:proofErr w:type="gram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-7</w:t>
            </w:r>
          </w:p>
          <w:p w14:paraId="11C6F89D" w14:textId="3D40338F" w:rsidR="00407296" w:rsidRPr="00300F58" w:rsidRDefault="00407296" w:rsidP="0040729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Ibrahim MKT The Effectiveness and Safety of Supine Percutaneous Nephrolithotomy in Single-Center Tertiary Hospital</w:t>
            </w:r>
            <w:r w:rsidRPr="00300F58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Maced J Med </w:t>
            </w:r>
            <w:proofErr w:type="gramStart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Sci  2023</w:t>
            </w:r>
            <w:proofErr w:type="gramEnd"/>
            <w:r w:rsidRPr="00300F58">
              <w:rPr>
                <w:rFonts w:ascii="Arial" w:hAnsi="Arial" w:cs="Arial"/>
                <w:b/>
                <w:bCs/>
                <w:sz w:val="20"/>
                <w:szCs w:val="20"/>
              </w:rPr>
              <w:t>;11:326-9</w:t>
            </w:r>
          </w:p>
          <w:p w14:paraId="24FE0567" w14:textId="193C476D" w:rsidR="00757A24" w:rsidRPr="00300F58" w:rsidRDefault="00757A24" w:rsidP="0040261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220055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0F58" w14:paraId="73CC4A50" w14:textId="77777777" w:rsidTr="00521985">
        <w:trPr>
          <w:trHeight w:val="804"/>
        </w:trPr>
        <w:tc>
          <w:tcPr>
            <w:tcW w:w="1265" w:type="pct"/>
            <w:noWrap/>
          </w:tcPr>
          <w:p w14:paraId="029CE8D0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00F5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00F5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57970BD" w:rsidR="00F1171E" w:rsidRPr="00300F58" w:rsidRDefault="0052198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sz w:val="20"/>
                <w:szCs w:val="20"/>
                <w:lang w:val="en-GB"/>
              </w:rPr>
              <w:t>Minor changes are needed</w:t>
            </w:r>
          </w:p>
          <w:p w14:paraId="6CBA4B2A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00F5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00F5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00F5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00F5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00F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300F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00F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00F5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00F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00F5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00F5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00F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00F5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00F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0F5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00F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00F58">
              <w:rPr>
                <w:rFonts w:ascii="Arial" w:hAnsi="Arial" w:cs="Arial"/>
                <w:lang w:val="en-GB"/>
              </w:rPr>
              <w:t>Author’s comment</w:t>
            </w:r>
            <w:r w:rsidRPr="00300F5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00F5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00F5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00F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0F5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00F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2037C21" w:rsidR="00F1171E" w:rsidRPr="00300F58" w:rsidRDefault="0052198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00F5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3F0D46E3" w14:textId="77777777" w:rsidR="00F1171E" w:rsidRPr="00300F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00F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00F5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00F5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00F5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00F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fr-FR"/>
        </w:rPr>
      </w:pPr>
    </w:p>
    <w:p w14:paraId="57926AB9" w14:textId="77777777" w:rsidR="00300F58" w:rsidRPr="002B37C2" w:rsidRDefault="00300F58" w:rsidP="00300F5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B37C2">
        <w:rPr>
          <w:rFonts w:ascii="Arial" w:hAnsi="Arial" w:cs="Arial"/>
          <w:b/>
          <w:u w:val="single"/>
        </w:rPr>
        <w:t>Reviewer details:</w:t>
      </w:r>
    </w:p>
    <w:p w14:paraId="27151ABE" w14:textId="77777777" w:rsidR="00300F58" w:rsidRPr="002B37C2" w:rsidRDefault="00300F58" w:rsidP="00300F5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B37C2">
        <w:rPr>
          <w:rFonts w:ascii="Arial" w:hAnsi="Arial" w:cs="Arial"/>
          <w:b/>
          <w:color w:val="000000"/>
        </w:rPr>
        <w:t>Panagiotis Tsibouris, Greece</w:t>
      </w:r>
    </w:p>
    <w:p w14:paraId="6F852E98" w14:textId="77777777" w:rsidR="00300F58" w:rsidRPr="00300F58" w:rsidRDefault="00300F58">
      <w:pPr>
        <w:rPr>
          <w:rFonts w:ascii="Arial" w:hAnsi="Arial" w:cs="Arial"/>
          <w:b/>
          <w:sz w:val="20"/>
          <w:szCs w:val="20"/>
          <w:lang w:val="fr-FR"/>
        </w:rPr>
      </w:pPr>
    </w:p>
    <w:sectPr w:rsidR="00300F58" w:rsidRPr="00300F5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F7ED" w14:textId="77777777" w:rsidR="00A16CCE" w:rsidRPr="0000007A" w:rsidRDefault="00A16CCE" w:rsidP="0099583E">
      <w:r>
        <w:separator/>
      </w:r>
    </w:p>
  </w:endnote>
  <w:endnote w:type="continuationSeparator" w:id="0">
    <w:p w14:paraId="5577907E" w14:textId="77777777" w:rsidR="00A16CCE" w:rsidRPr="0000007A" w:rsidRDefault="00A16CC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56AA7" w14:textId="77777777" w:rsidR="00A16CCE" w:rsidRPr="0000007A" w:rsidRDefault="00A16CCE" w:rsidP="0099583E">
      <w:r>
        <w:separator/>
      </w:r>
    </w:p>
  </w:footnote>
  <w:footnote w:type="continuationSeparator" w:id="0">
    <w:p w14:paraId="043B5903" w14:textId="77777777" w:rsidR="00A16CCE" w:rsidRPr="0000007A" w:rsidRDefault="00A16CC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7A75CF"/>
    <w:multiLevelType w:val="multilevel"/>
    <w:tmpl w:val="CE48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3983657">
    <w:abstractNumId w:val="3"/>
  </w:num>
  <w:num w:numId="2" w16cid:durableId="905652612">
    <w:abstractNumId w:val="6"/>
  </w:num>
  <w:num w:numId="3" w16cid:durableId="1007370037">
    <w:abstractNumId w:val="5"/>
  </w:num>
  <w:num w:numId="4" w16cid:durableId="1821380166">
    <w:abstractNumId w:val="7"/>
  </w:num>
  <w:num w:numId="5" w16cid:durableId="281305262">
    <w:abstractNumId w:val="4"/>
  </w:num>
  <w:num w:numId="6" w16cid:durableId="1313409172">
    <w:abstractNumId w:val="0"/>
  </w:num>
  <w:num w:numId="7" w16cid:durableId="1519587836">
    <w:abstractNumId w:val="1"/>
  </w:num>
  <w:num w:numId="8" w16cid:durableId="702554852">
    <w:abstractNumId w:val="10"/>
  </w:num>
  <w:num w:numId="9" w16cid:durableId="1019312491">
    <w:abstractNumId w:val="8"/>
  </w:num>
  <w:num w:numId="10" w16cid:durableId="1686982411">
    <w:abstractNumId w:val="2"/>
  </w:num>
  <w:num w:numId="11" w16cid:durableId="4978176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1BE2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687C"/>
    <w:rsid w:val="000D13B0"/>
    <w:rsid w:val="000F00AC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29B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996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F58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612"/>
    <w:rsid w:val="00407296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98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88D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7A24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6F8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630"/>
    <w:rsid w:val="0087201B"/>
    <w:rsid w:val="00874E8D"/>
    <w:rsid w:val="00877F10"/>
    <w:rsid w:val="00882091"/>
    <w:rsid w:val="00893E75"/>
    <w:rsid w:val="00895D0A"/>
    <w:rsid w:val="008B265C"/>
    <w:rsid w:val="008C2F62"/>
    <w:rsid w:val="008C4B1F"/>
    <w:rsid w:val="008C75AD"/>
    <w:rsid w:val="008C766E"/>
    <w:rsid w:val="008D020E"/>
    <w:rsid w:val="008D771F"/>
    <w:rsid w:val="008E5067"/>
    <w:rsid w:val="008F036B"/>
    <w:rsid w:val="008F36E4"/>
    <w:rsid w:val="0090720F"/>
    <w:rsid w:val="00910F78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CCE"/>
    <w:rsid w:val="00A17184"/>
    <w:rsid w:val="00A31AAC"/>
    <w:rsid w:val="00A32905"/>
    <w:rsid w:val="00A36C95"/>
    <w:rsid w:val="00A37749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550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5E3"/>
    <w:rsid w:val="00C61320"/>
    <w:rsid w:val="00C635B6"/>
    <w:rsid w:val="00C70DFC"/>
    <w:rsid w:val="00C82466"/>
    <w:rsid w:val="00C835DC"/>
    <w:rsid w:val="00C84097"/>
    <w:rsid w:val="00CA486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317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529A"/>
    <w:rsid w:val="00E9533D"/>
    <w:rsid w:val="00E972A7"/>
    <w:rsid w:val="00EA2839"/>
    <w:rsid w:val="00EB3E91"/>
    <w:rsid w:val="00EB56D0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7FA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16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A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57A2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00F5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2025-12-31T09:19:00Z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