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424D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424D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424D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424D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424D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15680867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5B745CC" w:rsidR="0000007A" w:rsidRPr="00C424D4" w:rsidRDefault="00E8614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C424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"https://bookstore.bookpi.org/product/an-overview-of-disease-and-health-research-vol-1/"</w:instrText>
            </w:r>
            <w:r w:rsidRPr="00C424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C424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C424D4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An Overview of Disease and Health Research</w:t>
            </w:r>
            <w:r w:rsidRPr="00C424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C424D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424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D23A3FA" w:rsidR="0000007A" w:rsidRPr="00C424D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B0789"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6831</w:t>
            </w:r>
          </w:p>
        </w:tc>
      </w:tr>
      <w:tr w:rsidR="0000007A" w:rsidRPr="00C424D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424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BCDB06" w:rsidR="0000007A" w:rsidRPr="00C424D4" w:rsidRDefault="00C720C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424D4">
              <w:rPr>
                <w:rFonts w:ascii="Arial" w:hAnsi="Arial" w:cs="Arial"/>
                <w:b/>
                <w:sz w:val="20"/>
                <w:szCs w:val="20"/>
                <w:lang w:val="en-GB"/>
              </w:rPr>
              <w:t>Arterial hypertension and cognitive impairment in older adults</w:t>
            </w:r>
          </w:p>
        </w:tc>
      </w:tr>
      <w:tr w:rsidR="00CF0BBB" w:rsidRPr="00C424D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424D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23B130" w:rsidR="00CF0BBB" w:rsidRPr="00C424D4" w:rsidRDefault="003E7C8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424D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424D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C424D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424D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24D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424D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24D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24D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424D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424D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24D4">
              <w:rPr>
                <w:rFonts w:ascii="Arial" w:hAnsi="Arial" w:cs="Arial"/>
                <w:lang w:val="en-GB"/>
              </w:rPr>
              <w:t>Author’s Feedback</w:t>
            </w:r>
            <w:r w:rsidRPr="00C424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24D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424D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424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424D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2764C2" w14:textId="77777777" w:rsidR="00F1171E" w:rsidRPr="00C424D4" w:rsidRDefault="00FA6E53" w:rsidP="00FA6E5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This paper is well-structured, comprehensive, and scientifically rich in its content</w:t>
            </w:r>
            <w:r w:rsidRPr="00C424D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C424D4">
              <w:rPr>
                <w:rFonts w:ascii="Arial" w:hAnsi="Arial" w:cs="Arial"/>
                <w:sz w:val="20"/>
                <w:szCs w:val="20"/>
              </w:rPr>
              <w:t>The research provides a solid synthesis of epidemiology, pathophysiology, clinical features, and prevention strategies linking hypertension and cognitive impairment. The manuscript shows extensive literature familiarity and integrates both classic and recent sources.</w:t>
            </w:r>
          </w:p>
          <w:p w14:paraId="09512F03" w14:textId="77777777" w:rsidR="00C46666" w:rsidRPr="00C424D4" w:rsidRDefault="00C46666" w:rsidP="00C46666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</w:rPr>
              <w:t xml:space="preserve">Strong epidemiological context, as </w:t>
            </w:r>
            <w:r w:rsidRPr="00C424D4">
              <w:rPr>
                <w:rFonts w:ascii="Arial" w:hAnsi="Arial" w:cs="Arial"/>
                <w:sz w:val="20"/>
                <w:szCs w:val="20"/>
              </w:rPr>
              <w:t>clearly present global burden data and prevalence in older adults.</w:t>
            </w:r>
          </w:p>
          <w:p w14:paraId="0A8549FA" w14:textId="77777777" w:rsidR="00C46666" w:rsidRPr="00C424D4" w:rsidRDefault="00C46666" w:rsidP="00C46666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</w:rPr>
              <w:t xml:space="preserve">Accurate clinical and pathophysiological links </w:t>
            </w:r>
            <w:r w:rsidRPr="00C424D4">
              <w:rPr>
                <w:rFonts w:ascii="Arial" w:hAnsi="Arial" w:cs="Arial"/>
                <w:sz w:val="20"/>
                <w:szCs w:val="20"/>
              </w:rPr>
              <w:t>appropriately describe microcirculatory damage, cerebral atrophy, and BBB dysfunction.</w:t>
            </w:r>
          </w:p>
          <w:p w14:paraId="3673C507" w14:textId="77777777" w:rsidR="00C46666" w:rsidRPr="00C424D4" w:rsidRDefault="00C46666" w:rsidP="00C46666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</w:rPr>
              <w:t>Clear connection to MCI and dementia risk, s</w:t>
            </w:r>
            <w:r w:rsidRPr="00C424D4">
              <w:rPr>
                <w:rFonts w:ascii="Arial" w:hAnsi="Arial" w:cs="Arial"/>
                <w:sz w:val="20"/>
                <w:szCs w:val="20"/>
              </w:rPr>
              <w:t>tating numerical risk increases (40% for MCI, 70% for dementia) adds credibility.</w:t>
            </w:r>
          </w:p>
          <w:p w14:paraId="125A62C8" w14:textId="77777777" w:rsidR="00C46666" w:rsidRPr="00C424D4" w:rsidRDefault="00C46666" w:rsidP="00C46666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</w:rPr>
              <w:t>Good clinical description of MCI symptoms as e</w:t>
            </w:r>
            <w:r w:rsidRPr="00C424D4">
              <w:rPr>
                <w:rFonts w:ascii="Arial" w:hAnsi="Arial" w:cs="Arial"/>
                <w:sz w:val="20"/>
                <w:szCs w:val="20"/>
              </w:rPr>
              <w:t>xecutive function and memory impairments are well explained.</w:t>
            </w:r>
          </w:p>
          <w:p w14:paraId="308C3FD7" w14:textId="77777777" w:rsidR="00C46666" w:rsidRPr="00C424D4" w:rsidRDefault="00C46666" w:rsidP="00C46666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bCs/>
                <w:sz w:val="20"/>
                <w:szCs w:val="20"/>
              </w:rPr>
              <w:t>Solid justification for intervention it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 highlights hypertension as a modifiable risk factor, which strengthens the abstract’s impact.</w:t>
            </w:r>
          </w:p>
          <w:p w14:paraId="7DBC9196" w14:textId="02E20005" w:rsidR="00C46666" w:rsidRPr="00C424D4" w:rsidRDefault="00C46666" w:rsidP="00FA6E5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24D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424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424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58A1951" w:rsidR="00F1171E" w:rsidRPr="00C424D4" w:rsidRDefault="00687184" w:rsidP="00FA6E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Hypertension and Cognitive Decline in Older Adults: A Comprehensive Review</w:t>
            </w:r>
          </w:p>
        </w:tc>
        <w:tc>
          <w:tcPr>
            <w:tcW w:w="1523" w:type="pct"/>
          </w:tcPr>
          <w:p w14:paraId="405B6701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24D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424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424D4">
              <w:rPr>
                <w:rFonts w:ascii="Arial" w:hAnsi="Arial" w:cs="Arial"/>
                <w:lang w:val="en-GB"/>
              </w:rPr>
              <w:lastRenderedPageBreak/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183FF6C" w14:textId="77777777" w:rsidR="00687184" w:rsidRPr="00C424D4" w:rsidRDefault="00687184" w:rsidP="00687184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Abstract is </w:t>
            </w:r>
            <w:r w:rsidRPr="00C424D4">
              <w:rPr>
                <w:rFonts w:ascii="Arial" w:hAnsi="Arial" w:cs="Arial"/>
                <w:bCs/>
                <w:sz w:val="20"/>
                <w:szCs w:val="20"/>
              </w:rPr>
              <w:t>scientifically sound, clear, and relevant</w:t>
            </w:r>
            <w:r w:rsidRPr="00C424D4">
              <w:rPr>
                <w:rFonts w:ascii="Arial" w:hAnsi="Arial" w:cs="Arial"/>
                <w:sz w:val="20"/>
                <w:szCs w:val="20"/>
              </w:rPr>
              <w:t>, with strong epidemiological framing and a coherent narrative linking hypertension, microvascular damage, and cognitive impairment. It effectively communicates clinical relevance and provides a logical rationale for hypertension control in older adults.</w:t>
            </w:r>
          </w:p>
          <w:p w14:paraId="6FEACED6" w14:textId="5B2BA2D4" w:rsidR="00687184" w:rsidRPr="00C424D4" w:rsidRDefault="00687184" w:rsidP="00687184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However, there are certain </w:t>
            </w:r>
            <w:r w:rsidRPr="00C424D4">
              <w:rPr>
                <w:rFonts w:ascii="Arial" w:hAnsi="Arial" w:cs="Arial"/>
                <w:bCs/>
                <w:sz w:val="20"/>
                <w:szCs w:val="20"/>
              </w:rPr>
              <w:t>areas for improvement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 regarding flow, redundancy, precision, and academic tone, as follow;</w:t>
            </w:r>
          </w:p>
          <w:p w14:paraId="5C5C1985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1. Flow and coherence</w:t>
            </w:r>
          </w:p>
          <w:p w14:paraId="544BEC97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Some sentences jump quickly from statistics, historical context, MCI definition and pathophysiology. The abstract feels congested because it covers both population-level data and mechanistic detail in a short section</w:t>
            </w:r>
          </w:p>
          <w:p w14:paraId="7FC03E8F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2. Minor grammar and phrasing issues</w:t>
            </w:r>
          </w:p>
          <w:p w14:paraId="0D2CEEC3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Examples:</w:t>
            </w:r>
          </w:p>
          <w:p w14:paraId="0FD0573B" w14:textId="77777777" w:rsidR="000E49D0" w:rsidRPr="00C424D4" w:rsidRDefault="000E49D0" w:rsidP="000E49D0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“It is estimated to account 9.4 million deaths” e.g. </w:t>
            </w:r>
            <w:r w:rsidRPr="00C424D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“account </w:t>
            </w:r>
            <w:r w:rsidRPr="00C424D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for</w:t>
            </w:r>
            <w:r w:rsidRPr="00C424D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9.4 million deaths”</w:t>
            </w:r>
          </w:p>
          <w:p w14:paraId="46AF223D" w14:textId="77777777" w:rsidR="000E49D0" w:rsidRPr="00C424D4" w:rsidRDefault="000E49D0" w:rsidP="000E49D0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“</w:t>
            </w:r>
            <w:proofErr w:type="gramStart"/>
            <w:r w:rsidRPr="00C424D4">
              <w:rPr>
                <w:rFonts w:ascii="Arial" w:hAnsi="Arial" w:cs="Arial"/>
                <w:sz w:val="20"/>
                <w:szCs w:val="20"/>
              </w:rPr>
              <w:t>results</w:t>
            </w:r>
            <w:proofErr w:type="gramEnd"/>
            <w:r w:rsidRPr="00C424D4">
              <w:rPr>
                <w:rFonts w:ascii="Arial" w:hAnsi="Arial" w:cs="Arial"/>
                <w:sz w:val="20"/>
                <w:szCs w:val="20"/>
              </w:rPr>
              <w:t xml:space="preserve"> in 212 million disability-adjusted life years lost” could be more concise.</w:t>
            </w:r>
          </w:p>
          <w:p w14:paraId="47C153A7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3. MCI definition slightly oversimplified</w:t>
            </w:r>
          </w:p>
          <w:p w14:paraId="5EB3112C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gramStart"/>
            <w:r w:rsidRPr="00C424D4">
              <w:rPr>
                <w:rFonts w:ascii="Arial" w:hAnsi="Arial" w:cs="Arial"/>
                <w:sz w:val="20"/>
                <w:szCs w:val="20"/>
              </w:rPr>
              <w:t>without</w:t>
            </w:r>
            <w:proofErr w:type="gramEnd"/>
            <w:r w:rsidRPr="00C424D4">
              <w:rPr>
                <w:rFonts w:ascii="Arial" w:hAnsi="Arial" w:cs="Arial"/>
                <w:sz w:val="20"/>
                <w:szCs w:val="20"/>
              </w:rPr>
              <w:t xml:space="preserve"> impacting instrumental activities of daily living,” which is correct, but some journals prefer phrasing such as “does not significantly impair.” </w:t>
            </w:r>
          </w:p>
          <w:p w14:paraId="16A6A738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4. Historical reference is unnecessary</w:t>
            </w:r>
          </w:p>
          <w:p w14:paraId="1269C7D8" w14:textId="43D70C26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“Since the 19th century-----” does not add scientific weight and costs valuable space.</w:t>
            </w:r>
          </w:p>
          <w:p w14:paraId="7F245B4B" w14:textId="77777777" w:rsidR="000E49D0" w:rsidRPr="00C424D4" w:rsidRDefault="000E49D0" w:rsidP="000E49D0">
            <w:pPr>
              <w:spacing w:before="100" w:beforeAutospacing="1" w:after="100" w:afterAutospacing="1" w:line="276" w:lineRule="auto"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5. Numbers should be contextualized</w:t>
            </w:r>
          </w:p>
          <w:p w14:paraId="392FA1A7" w14:textId="48419EF3" w:rsidR="000E49D0" w:rsidRPr="00C424D4" w:rsidRDefault="000E49D0" w:rsidP="00687184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The statement “40% increased risk of MCI” and “70% increased risk of dementia” is strong but would benefit from specifying whether this refers to </w:t>
            </w:r>
            <w:r w:rsidRPr="00C424D4">
              <w:rPr>
                <w:rFonts w:ascii="Arial" w:hAnsi="Arial" w:cs="Arial"/>
                <w:i/>
                <w:iCs/>
                <w:sz w:val="20"/>
                <w:szCs w:val="20"/>
              </w:rPr>
              <w:t>relative risk</w:t>
            </w:r>
            <w:r w:rsidRPr="00C424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432CC9" w14:textId="77777777" w:rsidR="000E49D0" w:rsidRPr="00C424D4" w:rsidRDefault="000E49D0" w:rsidP="000E49D0">
            <w:pPr>
              <w:spacing w:before="100" w:beforeAutospacing="1" w:after="100" w:afterAutospacing="1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Suggestions for improvements (conceptual):</w:t>
            </w:r>
          </w:p>
          <w:p w14:paraId="001A16A8" w14:textId="77777777" w:rsidR="000E49D0" w:rsidRPr="00C424D4" w:rsidRDefault="000E49D0" w:rsidP="000E49D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Remove or shorten the 19th-century historical note.</w:t>
            </w:r>
          </w:p>
          <w:p w14:paraId="03E3D346" w14:textId="77777777" w:rsidR="000E49D0" w:rsidRPr="00C424D4" w:rsidRDefault="000E49D0" w:rsidP="000E49D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Strengthen flow: move from epidemiology, clinical condition, pathophysiology, clinical expression, and public health importance.</w:t>
            </w:r>
          </w:p>
          <w:p w14:paraId="562CC64C" w14:textId="77777777" w:rsidR="000E49D0" w:rsidRPr="00C424D4" w:rsidRDefault="000E49D0" w:rsidP="000E49D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Clarify types of cognitive functions affected.</w:t>
            </w:r>
          </w:p>
          <w:p w14:paraId="0EC03DB8" w14:textId="77777777" w:rsidR="000E49D0" w:rsidRPr="00C424D4" w:rsidRDefault="000E49D0" w:rsidP="000E49D0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Use more formal academic transitions.</w:t>
            </w:r>
          </w:p>
          <w:p w14:paraId="000C82F4" w14:textId="77777777" w:rsidR="000E49D0" w:rsidRPr="00C424D4" w:rsidRDefault="000E49D0" w:rsidP="000E49D0">
            <w:pPr>
              <w:spacing w:before="100" w:beforeAutospacing="1" w:after="100" w:afterAutospacing="1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</w:rPr>
              <w:t>Suggestions for sentence-level edit:</w:t>
            </w:r>
          </w:p>
          <w:p w14:paraId="7B088C93" w14:textId="77777777" w:rsidR="000E49D0" w:rsidRPr="00C424D4" w:rsidRDefault="000E49D0" w:rsidP="000E49D0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Replace “</w:t>
            </w:r>
            <w:proofErr w:type="gramStart"/>
            <w:r w:rsidRPr="00C424D4">
              <w:rPr>
                <w:rFonts w:ascii="Arial" w:hAnsi="Arial" w:cs="Arial"/>
                <w:sz w:val="20"/>
                <w:szCs w:val="20"/>
              </w:rPr>
              <w:t>This manifests</w:t>
            </w:r>
            <w:proofErr w:type="gramEnd"/>
            <w:r w:rsidRPr="00C424D4">
              <w:rPr>
                <w:rFonts w:ascii="Arial" w:hAnsi="Arial" w:cs="Arial"/>
                <w:sz w:val="20"/>
                <w:szCs w:val="20"/>
              </w:rPr>
              <w:t xml:space="preserve"> as” with “These deficits manifest as” - more precise manner.</w:t>
            </w:r>
          </w:p>
          <w:p w14:paraId="0FB7E83A" w14:textId="1CB38020" w:rsidR="00F1171E" w:rsidRPr="00C424D4" w:rsidRDefault="000E49D0" w:rsidP="000E49D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Replace “strict blood pressure control and optimization” with “intensive and sustained blood </w:t>
            </w:r>
            <w:r w:rsidRPr="00C424D4">
              <w:rPr>
                <w:rFonts w:ascii="Arial" w:hAnsi="Arial" w:cs="Arial"/>
                <w:sz w:val="20"/>
                <w:szCs w:val="20"/>
              </w:rPr>
              <w:lastRenderedPageBreak/>
              <w:t>pressure control.”</w:t>
            </w:r>
          </w:p>
        </w:tc>
        <w:tc>
          <w:tcPr>
            <w:tcW w:w="1523" w:type="pct"/>
          </w:tcPr>
          <w:p w14:paraId="6D908D3F" w14:textId="77777777" w:rsidR="00383387" w:rsidRPr="00C424D4" w:rsidRDefault="00000000" w:rsidP="00383387">
            <w:pPr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lastRenderedPageBreak/>
              <w:pict w14:anchorId="3AFAC513">
                <v:rect id="_x0000_i1025" style="width:0;height:1.5pt" o:hralign="center" o:hrstd="t" o:hr="t" fillcolor="#a0a0a0" stroked="f"/>
              </w:pict>
            </w:r>
          </w:p>
          <w:p w14:paraId="1D54B730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24D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31F8485" w:rsidR="00F1171E" w:rsidRPr="00C424D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2EDC89D" w:rsidR="00F1171E" w:rsidRPr="00C424D4" w:rsidRDefault="000E49D0" w:rsidP="000E49D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Yes, the manuscript is </w:t>
            </w: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well-structured, comprehensive, and scientifically rich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. Also, it </w:t>
            </w:r>
            <w:proofErr w:type="gramStart"/>
            <w:r w:rsidRPr="00C424D4">
              <w:rPr>
                <w:rFonts w:ascii="Arial" w:hAnsi="Arial" w:cs="Arial"/>
                <w:sz w:val="20"/>
                <w:szCs w:val="20"/>
              </w:rPr>
              <w:t>provides  a</w:t>
            </w:r>
            <w:proofErr w:type="gramEnd"/>
            <w:r w:rsidRPr="00C424D4">
              <w:rPr>
                <w:rFonts w:ascii="Arial" w:hAnsi="Arial" w:cs="Arial"/>
                <w:sz w:val="20"/>
                <w:szCs w:val="20"/>
              </w:rPr>
              <w:t xml:space="preserve"> solid synthesis of epidemiology, pathophysiology, clinical features, and prevention strategies linking hypertension and cognitive impairment. The manuscript shows extensive literature familiarity and integrates both classic and recent sources.</w:t>
            </w:r>
          </w:p>
        </w:tc>
        <w:tc>
          <w:tcPr>
            <w:tcW w:w="1523" w:type="pct"/>
          </w:tcPr>
          <w:p w14:paraId="4898F764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24D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424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424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24D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FDC9F26" w:rsidR="00F1171E" w:rsidRPr="00C424D4" w:rsidRDefault="00AE0E68" w:rsidP="00AE0E68">
            <w:p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The reference list is </w:t>
            </w:r>
            <w:r w:rsidRPr="00C424D4">
              <w:rPr>
                <w:rFonts w:ascii="Arial" w:hAnsi="Arial" w:cs="Arial"/>
                <w:bCs/>
                <w:sz w:val="20"/>
                <w:szCs w:val="20"/>
              </w:rPr>
              <w:t>comprehensive, current, and well-balanced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, fully adequate for an academic publication on this topic.  It demonstrates </w:t>
            </w:r>
            <w:r w:rsidRPr="00C424D4">
              <w:rPr>
                <w:rFonts w:ascii="Arial" w:hAnsi="Arial" w:cs="Arial"/>
                <w:bCs/>
                <w:sz w:val="20"/>
                <w:szCs w:val="20"/>
              </w:rPr>
              <w:t>excellent scholarly rigor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 and covers all necessary angles for a high-quality academic manuscript.</w:t>
            </w:r>
          </w:p>
        </w:tc>
        <w:tc>
          <w:tcPr>
            <w:tcW w:w="1523" w:type="pct"/>
          </w:tcPr>
          <w:p w14:paraId="40220055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24D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424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424D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1456FFE" w:rsidR="00F1171E" w:rsidRPr="00C424D4" w:rsidRDefault="00AE0E68" w:rsidP="00AE0E6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English quality of your article is generally suitable for scholarly communication</w:t>
            </w:r>
            <w:r w:rsidRPr="00C424D4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but it would benefit from </w:t>
            </w: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targeted polishing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 to reach the level as expected in high-impact academic journals</w:t>
            </w:r>
          </w:p>
          <w:p w14:paraId="71B47152" w14:textId="77777777" w:rsidR="006505A3" w:rsidRPr="00C424D4" w:rsidRDefault="006505A3" w:rsidP="006505A3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English use in the manuscript is </w:t>
            </w:r>
            <w:r w:rsidRPr="00C424D4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suitable for scholarly communication</w:t>
            </w:r>
            <w:r w:rsidRPr="00C424D4">
              <w:rPr>
                <w:rFonts w:ascii="Arial" w:hAnsi="Arial" w:cs="Arial"/>
                <w:sz w:val="20"/>
                <w:szCs w:val="20"/>
              </w:rPr>
              <w:t>, with following suggestions to improve;</w:t>
            </w:r>
          </w:p>
          <w:p w14:paraId="326C5100" w14:textId="77777777" w:rsidR="006505A3" w:rsidRPr="00C424D4" w:rsidRDefault="006505A3" w:rsidP="006505A3">
            <w:pPr>
              <w:pStyle w:val="NormalWeb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enhance fluency</w:t>
            </w:r>
          </w:p>
          <w:p w14:paraId="006C2A5F" w14:textId="77777777" w:rsidR="006505A3" w:rsidRPr="00C424D4" w:rsidRDefault="006505A3" w:rsidP="006505A3">
            <w:pPr>
              <w:pStyle w:val="NormalWeb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improve transitions</w:t>
            </w:r>
          </w:p>
          <w:p w14:paraId="50A228EC" w14:textId="77777777" w:rsidR="006505A3" w:rsidRPr="00C424D4" w:rsidRDefault="006505A3" w:rsidP="006505A3">
            <w:pPr>
              <w:pStyle w:val="NormalWeb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perfect grammar</w:t>
            </w:r>
          </w:p>
          <w:p w14:paraId="7808B83A" w14:textId="77777777" w:rsidR="006505A3" w:rsidRPr="00C424D4" w:rsidRDefault="006505A3" w:rsidP="006505A3">
            <w:pPr>
              <w:pStyle w:val="NormalWeb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>tighten academic style</w:t>
            </w:r>
          </w:p>
          <w:p w14:paraId="6FE650BE" w14:textId="77777777" w:rsidR="006505A3" w:rsidRPr="00C424D4" w:rsidRDefault="006505A3" w:rsidP="00AE0E6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424D4" w:rsidRDefault="00F1171E" w:rsidP="006505A3">
            <w:pPr>
              <w:pStyle w:val="NormalWeb"/>
              <w:spacing w:line="27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24D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424D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424D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424D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30E46BE" w:rsidR="00F1171E" w:rsidRPr="00C424D4" w:rsidRDefault="006163C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sz w:val="20"/>
                <w:szCs w:val="20"/>
                <w:lang w:val="en-GB"/>
              </w:rPr>
              <w:t xml:space="preserve">Very Good </w:t>
            </w:r>
            <w:proofErr w:type="spellStart"/>
            <w:r w:rsidRPr="00C424D4">
              <w:rPr>
                <w:rFonts w:ascii="Arial" w:hAnsi="Arial" w:cs="Arial"/>
                <w:sz w:val="20"/>
                <w:szCs w:val="20"/>
                <w:lang w:val="en-GB"/>
              </w:rPr>
              <w:t>Scintific</w:t>
            </w:r>
            <w:proofErr w:type="spellEnd"/>
            <w:r w:rsidRPr="00C424D4">
              <w:rPr>
                <w:rFonts w:ascii="Arial" w:hAnsi="Arial" w:cs="Arial"/>
                <w:sz w:val="20"/>
                <w:szCs w:val="20"/>
                <w:lang w:val="en-GB"/>
              </w:rPr>
              <w:t xml:space="preserve"> Paper</w:t>
            </w:r>
            <w:r w:rsidR="006505A3" w:rsidRPr="00C424D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15DFD0E8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424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424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424D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424D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424D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424D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24D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424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24D4">
              <w:rPr>
                <w:rFonts w:ascii="Arial" w:hAnsi="Arial" w:cs="Arial"/>
                <w:lang w:val="en-GB"/>
              </w:rPr>
              <w:t>Author’s comment</w:t>
            </w:r>
            <w:r w:rsidRPr="00C424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24D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424D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24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424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424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424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77EDFF" w14:textId="77777777" w:rsidR="00313BC7" w:rsidRPr="00C424D4" w:rsidRDefault="00313BC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F78CF6" w14:textId="77777777" w:rsidR="00313BC7" w:rsidRPr="00C424D4" w:rsidRDefault="00313BC7" w:rsidP="00313BC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4D4">
              <w:rPr>
                <w:rFonts w:ascii="Arial" w:hAnsi="Arial" w:cs="Arial"/>
                <w:sz w:val="20"/>
                <w:szCs w:val="20"/>
              </w:rPr>
              <w:t xml:space="preserve">Based on a detailed review of the </w:t>
            </w: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manuscript</w:t>
            </w:r>
            <w:r w:rsidRPr="00C424D4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no major ethical issues are present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. The work is a </w:t>
            </w: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narrative literature review</w:t>
            </w:r>
            <w:r w:rsidRPr="00C424D4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 and these types of manuscripts generally do </w:t>
            </w:r>
            <w:r w:rsidRPr="00C424D4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not</w:t>
            </w:r>
            <w:r w:rsidRPr="00C424D4">
              <w:rPr>
                <w:rFonts w:ascii="Arial" w:hAnsi="Arial" w:cs="Arial"/>
                <w:sz w:val="20"/>
                <w:szCs w:val="20"/>
              </w:rPr>
              <w:t xml:space="preserve"> require ethics board approval, patient consent, or special disclosures. </w:t>
            </w:r>
          </w:p>
          <w:p w14:paraId="01F22163" w14:textId="77777777" w:rsidR="00313BC7" w:rsidRPr="00C424D4" w:rsidRDefault="00313BC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424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424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424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424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9A87122" w14:textId="77777777" w:rsidR="00BC4F3C" w:rsidRDefault="00BC4F3C" w:rsidP="00C424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78B75D8A" w14:textId="77777777" w:rsidR="00BC4F3C" w:rsidRDefault="00BC4F3C" w:rsidP="00C424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659328DA" w14:textId="3E08F54D" w:rsidR="00C424D4" w:rsidRPr="00BC2CCB" w:rsidRDefault="00C424D4" w:rsidP="00C424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C2CCB">
        <w:rPr>
          <w:rFonts w:ascii="Arial" w:hAnsi="Arial" w:cs="Arial"/>
          <w:b/>
          <w:u w:val="single"/>
        </w:rPr>
        <w:lastRenderedPageBreak/>
        <w:t>Reviewer details:</w:t>
      </w:r>
    </w:p>
    <w:p w14:paraId="5993265C" w14:textId="77777777" w:rsidR="00C424D4" w:rsidRDefault="00C424D4" w:rsidP="00C424D4">
      <w:r w:rsidRPr="00BC2CCB">
        <w:rPr>
          <w:rFonts w:ascii="Arial" w:hAnsi="Arial" w:cs="Arial"/>
          <w:b/>
          <w:color w:val="000000"/>
          <w:sz w:val="20"/>
          <w:szCs w:val="20"/>
        </w:rPr>
        <w:t>Manoj Kar, XIM University, India</w:t>
      </w:r>
      <w:r w:rsidRPr="00BC2CCB">
        <w:rPr>
          <w:rFonts w:ascii="Arial" w:hAnsi="Arial" w:cs="Arial"/>
          <w:b/>
          <w:color w:val="000000"/>
          <w:sz w:val="20"/>
          <w:szCs w:val="20"/>
        </w:rPr>
        <w:br/>
      </w:r>
    </w:p>
    <w:p w14:paraId="178B7A3E" w14:textId="77777777" w:rsidR="00C424D4" w:rsidRPr="00C424D4" w:rsidRDefault="00C424D4">
      <w:pPr>
        <w:rPr>
          <w:rFonts w:ascii="Arial" w:hAnsi="Arial" w:cs="Arial"/>
          <w:b/>
          <w:sz w:val="20"/>
          <w:szCs w:val="20"/>
        </w:rPr>
      </w:pPr>
    </w:p>
    <w:sectPr w:rsidR="00C424D4" w:rsidRPr="00C424D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77D4" w14:textId="77777777" w:rsidR="00EC476F" w:rsidRPr="0000007A" w:rsidRDefault="00EC476F" w:rsidP="0099583E">
      <w:r>
        <w:separator/>
      </w:r>
    </w:p>
  </w:endnote>
  <w:endnote w:type="continuationSeparator" w:id="0">
    <w:p w14:paraId="2A5CC7E6" w14:textId="77777777" w:rsidR="00EC476F" w:rsidRPr="0000007A" w:rsidRDefault="00EC476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7802" w14:textId="77777777" w:rsidR="00EC476F" w:rsidRPr="0000007A" w:rsidRDefault="00EC476F" w:rsidP="0099583E">
      <w:r>
        <w:separator/>
      </w:r>
    </w:p>
  </w:footnote>
  <w:footnote w:type="continuationSeparator" w:id="0">
    <w:p w14:paraId="61953F68" w14:textId="77777777" w:rsidR="00EC476F" w:rsidRPr="0000007A" w:rsidRDefault="00EC476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96800"/>
    <w:multiLevelType w:val="multilevel"/>
    <w:tmpl w:val="434C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BF08EF"/>
    <w:multiLevelType w:val="hybridMultilevel"/>
    <w:tmpl w:val="C84C8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63E92"/>
    <w:multiLevelType w:val="multilevel"/>
    <w:tmpl w:val="3B4A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DE7FD3"/>
    <w:multiLevelType w:val="multilevel"/>
    <w:tmpl w:val="077A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72049C"/>
    <w:multiLevelType w:val="multilevel"/>
    <w:tmpl w:val="E2BE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F253BB"/>
    <w:multiLevelType w:val="multilevel"/>
    <w:tmpl w:val="F390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911855">
    <w:abstractNumId w:val="4"/>
  </w:num>
  <w:num w:numId="2" w16cid:durableId="992493000">
    <w:abstractNumId w:val="9"/>
  </w:num>
  <w:num w:numId="3" w16cid:durableId="949971612">
    <w:abstractNumId w:val="8"/>
  </w:num>
  <w:num w:numId="4" w16cid:durableId="997615332">
    <w:abstractNumId w:val="10"/>
  </w:num>
  <w:num w:numId="5" w16cid:durableId="2112433700">
    <w:abstractNumId w:val="5"/>
  </w:num>
  <w:num w:numId="6" w16cid:durableId="612323730">
    <w:abstractNumId w:val="0"/>
  </w:num>
  <w:num w:numId="7" w16cid:durableId="713702699">
    <w:abstractNumId w:val="2"/>
  </w:num>
  <w:num w:numId="8" w16cid:durableId="1120223286">
    <w:abstractNumId w:val="13"/>
  </w:num>
  <w:num w:numId="9" w16cid:durableId="1034579296">
    <w:abstractNumId w:val="11"/>
  </w:num>
  <w:num w:numId="10" w16cid:durableId="423115307">
    <w:abstractNumId w:val="3"/>
  </w:num>
  <w:num w:numId="11" w16cid:durableId="1423331726">
    <w:abstractNumId w:val="6"/>
  </w:num>
  <w:num w:numId="12" w16cid:durableId="366296201">
    <w:abstractNumId w:val="15"/>
  </w:num>
  <w:num w:numId="13" w16cid:durableId="24409896">
    <w:abstractNumId w:val="1"/>
  </w:num>
  <w:num w:numId="14" w16cid:durableId="1388722011">
    <w:abstractNumId w:val="12"/>
  </w:num>
  <w:num w:numId="15" w16cid:durableId="1670910176">
    <w:abstractNumId w:val="14"/>
  </w:num>
  <w:num w:numId="16" w16cid:durableId="4319768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084D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529"/>
    <w:rsid w:val="000E49D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BD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8B5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3BC7"/>
    <w:rsid w:val="003204B8"/>
    <w:rsid w:val="00326D7D"/>
    <w:rsid w:val="0033018A"/>
    <w:rsid w:val="0033692F"/>
    <w:rsid w:val="00353718"/>
    <w:rsid w:val="00374F93"/>
    <w:rsid w:val="00377F1D"/>
    <w:rsid w:val="00383387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3E7C8C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3C3"/>
    <w:rsid w:val="00620677"/>
    <w:rsid w:val="00624032"/>
    <w:rsid w:val="00626025"/>
    <w:rsid w:val="006311A1"/>
    <w:rsid w:val="00640538"/>
    <w:rsid w:val="00645A56"/>
    <w:rsid w:val="006478EB"/>
    <w:rsid w:val="006505A3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7184"/>
    <w:rsid w:val="00690EDE"/>
    <w:rsid w:val="006936D1"/>
    <w:rsid w:val="00696CAD"/>
    <w:rsid w:val="006A448C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770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2168"/>
    <w:rsid w:val="00766889"/>
    <w:rsid w:val="00766A0D"/>
    <w:rsid w:val="007672A3"/>
    <w:rsid w:val="00767F8C"/>
    <w:rsid w:val="00780B67"/>
    <w:rsid w:val="00781D07"/>
    <w:rsid w:val="007A62F8"/>
    <w:rsid w:val="007B1099"/>
    <w:rsid w:val="007B54A4"/>
    <w:rsid w:val="007C6CDF"/>
    <w:rsid w:val="007D0246"/>
    <w:rsid w:val="007D217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078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431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68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4F3C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4D4"/>
    <w:rsid w:val="00C435C6"/>
    <w:rsid w:val="00C46666"/>
    <w:rsid w:val="00C635B6"/>
    <w:rsid w:val="00C70DFC"/>
    <w:rsid w:val="00C720C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6DBE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149"/>
    <w:rsid w:val="00E91D74"/>
    <w:rsid w:val="00E9533D"/>
    <w:rsid w:val="00E972A7"/>
    <w:rsid w:val="00EA2839"/>
    <w:rsid w:val="00EB3E91"/>
    <w:rsid w:val="00EB6E15"/>
    <w:rsid w:val="00EC476F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6E53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1ACEDFCF-CB4C-4B74-9616-34A45911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A6E5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F543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424D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2025-12-08T10:55:00Z</dcterms:created>
  <dcterms:modified xsi:type="dcterms:W3CDTF">2025-12-15T11:07:00Z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