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5861F6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5861F6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5861F6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5861F6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861F6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5861F6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3B978F4D" w:rsidR="0000007A" w:rsidRPr="005861F6" w:rsidRDefault="004B4006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5861F6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Engineering Research: Perspectives on Recent Advances</w:t>
              </w:r>
            </w:hyperlink>
          </w:p>
        </w:tc>
      </w:tr>
      <w:tr w:rsidR="0000007A" w:rsidRPr="005861F6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5861F6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861F6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34E99EBB" w:rsidR="0000007A" w:rsidRPr="005861F6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5861F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5861F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5861F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AB4BC8" w:rsidRPr="005861F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6848</w:t>
            </w:r>
          </w:p>
        </w:tc>
      </w:tr>
      <w:tr w:rsidR="0000007A" w:rsidRPr="005861F6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5861F6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861F6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40883543" w:rsidR="0000007A" w:rsidRPr="005861F6" w:rsidRDefault="00C82337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5861F6">
              <w:rPr>
                <w:rFonts w:ascii="Arial" w:hAnsi="Arial" w:cs="Arial"/>
                <w:b/>
                <w:sz w:val="20"/>
                <w:szCs w:val="20"/>
                <w:lang w:val="en-GB"/>
              </w:rPr>
              <w:t>Assessment of Price Adjustment Mechanisms in Romanian Public Construction Contracts: A Longitudinal Cost Impact Analysis (2018–2024)</w:t>
            </w:r>
          </w:p>
        </w:tc>
      </w:tr>
      <w:tr w:rsidR="00CF0BBB" w:rsidRPr="005861F6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5861F6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861F6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049516CD" w:rsidR="00CF0BBB" w:rsidRPr="005861F6" w:rsidRDefault="000464BF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861F6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5861F6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DE1CF8" w14:textId="77777777" w:rsidR="00605952" w:rsidRPr="005861F6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7599C49" w14:textId="77777777" w:rsidR="00626025" w:rsidRPr="005861F6" w:rsidRDefault="00626025" w:rsidP="00D27A79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GB"/>
        </w:rPr>
      </w:pPr>
    </w:p>
    <w:p w14:paraId="37E43B60" w14:textId="77777777" w:rsidR="0086369B" w:rsidRPr="005861F6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63CD6BCB" w14:textId="0FFEAA9E" w:rsidR="00626025" w:rsidRPr="005861F6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5861F6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7B54A4" w:rsidRPr="005861F6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5861F6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5861F6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6D275EF4" w:rsidR="00640538" w:rsidRPr="005861F6" w:rsidRDefault="006B0E1E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5861F6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BD12FF5" wp14:editId="12C00FB5">
                <wp:simplePos x="0" y="0"/>
                <wp:positionH relativeFrom="column">
                  <wp:posOffset>-121920</wp:posOffset>
                </wp:positionH>
                <wp:positionV relativeFrom="paragraph">
                  <wp:posOffset>180975</wp:posOffset>
                </wp:positionV>
                <wp:extent cx="13606145" cy="1584325"/>
                <wp:effectExtent l="11430" t="5080" r="12700" b="10795"/>
                <wp:wrapNone/>
                <wp:docPr id="1717496297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06145" cy="158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FED94D" w14:textId="295439DD" w:rsidR="00E03C32" w:rsidRPr="007B54A4" w:rsidRDefault="007B54A4" w:rsidP="00E03C32">
                            <w:pPr>
                              <w:pStyle w:val="BodyText"/>
                              <w:rPr>
                                <w:rFonts w:ascii="Arial" w:hAnsi="Arial" w:cs="Arial"/>
                                <w:b/>
                                <w:bCs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7B54A4">
                              <w:rPr>
                                <w:rFonts w:ascii="Arial" w:hAnsi="Arial" w:cs="Arial"/>
                                <w:b/>
                                <w:bCs/>
                                <w:color w:val="222222"/>
                                <w:sz w:val="32"/>
                                <w:lang w:val="en-US"/>
                              </w:rPr>
                              <w:t xml:space="preserve">Source Article: </w:t>
                            </w:r>
                          </w:p>
                          <w:p w14:paraId="71412A8B" w14:textId="77777777" w:rsidR="007B54A4" w:rsidRDefault="007B54A4" w:rsidP="00E03C32">
                            <w:pPr>
                              <w:pStyle w:val="BodyText"/>
                              <w:rPr>
                                <w:rFonts w:ascii="Arial" w:hAnsi="Arial" w:cs="Arial"/>
                                <w:color w:val="222222"/>
                                <w:sz w:val="32"/>
                                <w:lang w:val="en-US"/>
                              </w:rPr>
                            </w:pPr>
                          </w:p>
                          <w:p w14:paraId="7EE333CA" w14:textId="77777777" w:rsidR="00E03C32" w:rsidRPr="00640538" w:rsidRDefault="00E03C32" w:rsidP="00E03C32">
                            <w:pPr>
                              <w:pStyle w:val="BodyTex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This chapter is an extended version of the article published by the same author(s) in the following journal. </w:t>
                            </w:r>
                          </w:p>
                          <w:p w14:paraId="6D46BDE6" w14:textId="77777777" w:rsidR="00E03C32" w:rsidRPr="00640538" w:rsidRDefault="00E03C32" w:rsidP="00E03C32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</w:p>
                          <w:p w14:paraId="4DF00196" w14:textId="4D8E15EA" w:rsidR="00E03C32" w:rsidRDefault="002354B2" w:rsidP="00E03C32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2354B2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Buildings</w:t>
                            </w:r>
                            <w:r w:rsidR="00E03C32"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, </w:t>
                            </w:r>
                            <w:r w:rsidRPr="002354B2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15(12), 2076</w:t>
                            </w:r>
                            <w:r w:rsidR="009245E3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, </w:t>
                            </w:r>
                            <w:r w:rsidR="00EA742D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2025</w:t>
                            </w:r>
                            <w:r w:rsidR="00E03C32"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.</w:t>
                            </w:r>
                          </w:p>
                          <w:p w14:paraId="57E24C8C" w14:textId="2FA4990D" w:rsidR="00E03C32" w:rsidRPr="007B54A4" w:rsidRDefault="005757CF" w:rsidP="007B54A4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Available:</w:t>
                            </w:r>
                            <w:r w:rsidR="00CD61D4" w:rsidRPr="00CD61D4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 </w:t>
                            </w:r>
                            <w:hyperlink r:id="rId8" w:history="1">
                              <w:r w:rsidR="00CD61D4" w:rsidRPr="005D518E">
                                <w:rPr>
                                  <w:rStyle w:val="Hyperlink"/>
                                  <w:rFonts w:ascii="Arial" w:hAnsi="Arial" w:cs="Arial"/>
                                  <w:b/>
                                  <w:sz w:val="32"/>
                                  <w:lang w:val="en-US"/>
                                </w:rPr>
                                <w:t>https://doi.org/10.3390/buildings15122076</w:t>
                              </w:r>
                            </w:hyperlink>
                            <w:r w:rsidR="00CD61D4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D12FF5" id="Rectangle 2" o:spid="_x0000_s1026" style="position:absolute;left:0;text-align:left;margin-left:-9.6pt;margin-top:14.25pt;width:1071.35pt;height:124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">
                <v:textbox>
                  <w:txbxContent>
                    <w:p w14:paraId="4FFED94D" w14:textId="295439DD" w:rsidR="00E03C32" w:rsidRPr="007B54A4" w:rsidRDefault="007B54A4" w:rsidP="00E03C32">
                      <w:pPr>
                        <w:pStyle w:val="BodyText"/>
                        <w:rPr>
                          <w:rFonts w:ascii="Arial" w:hAnsi="Arial" w:cs="Arial"/>
                          <w:b/>
                          <w:bCs/>
                          <w:color w:val="222222"/>
                          <w:sz w:val="32"/>
                          <w:lang w:val="en-US"/>
                        </w:rPr>
                      </w:pPr>
                      <w:r w:rsidRPr="007B54A4">
                        <w:rPr>
                          <w:rFonts w:ascii="Arial" w:hAnsi="Arial" w:cs="Arial"/>
                          <w:b/>
                          <w:bCs/>
                          <w:color w:val="222222"/>
                          <w:sz w:val="32"/>
                          <w:lang w:val="en-US"/>
                        </w:rPr>
                        <w:t xml:space="preserve">Source Article: </w:t>
                      </w:r>
                    </w:p>
                    <w:p w14:paraId="71412A8B" w14:textId="77777777" w:rsidR="007B54A4" w:rsidRDefault="007B54A4" w:rsidP="00E03C32">
                      <w:pPr>
                        <w:pStyle w:val="BodyText"/>
                        <w:rPr>
                          <w:rFonts w:ascii="Arial" w:hAnsi="Arial" w:cs="Arial"/>
                          <w:color w:val="222222"/>
                          <w:sz w:val="32"/>
                          <w:lang w:val="en-US"/>
                        </w:rPr>
                      </w:pPr>
                    </w:p>
                    <w:p w14:paraId="7EE333CA" w14:textId="77777777" w:rsidR="00E03C32" w:rsidRPr="00640538" w:rsidRDefault="00E03C32" w:rsidP="00E03C32">
                      <w:pPr>
                        <w:pStyle w:val="BodyTex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This chapter is an extended version of the article published by the same author(s) in the following journal. </w:t>
                      </w:r>
                    </w:p>
                    <w:p w14:paraId="6D46BDE6" w14:textId="77777777" w:rsidR="00E03C32" w:rsidRPr="00640538" w:rsidRDefault="00E03C32" w:rsidP="00E03C32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</w:p>
                    <w:p w14:paraId="4DF00196" w14:textId="4D8E15EA" w:rsidR="00E03C32" w:rsidRDefault="002354B2" w:rsidP="00E03C32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 w:rsidRPr="002354B2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Buildings</w:t>
                      </w:r>
                      <w:r w:rsidR="00E03C32"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, </w:t>
                      </w:r>
                      <w:r w:rsidRPr="002354B2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15(12), 2076</w:t>
                      </w:r>
                      <w:r w:rsidR="009245E3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, </w:t>
                      </w:r>
                      <w:r w:rsidR="00EA742D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2025</w:t>
                      </w:r>
                      <w:r w:rsidR="00E03C32"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.</w:t>
                      </w:r>
                    </w:p>
                    <w:p w14:paraId="57E24C8C" w14:textId="2FA4990D" w:rsidR="00E03C32" w:rsidRPr="007B54A4" w:rsidRDefault="005757CF" w:rsidP="007B54A4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Available:</w:t>
                      </w:r>
                      <w:r w:rsidR="00CD61D4" w:rsidRPr="00CD61D4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 </w:t>
                      </w:r>
                      <w:hyperlink r:id="rId9" w:history="1">
                        <w:r w:rsidR="00CD61D4" w:rsidRPr="005D518E">
                          <w:rPr>
                            <w:rStyle w:val="Hyperlink"/>
                            <w:rFonts w:ascii="Arial" w:hAnsi="Arial" w:cs="Arial"/>
                            <w:b/>
                            <w:sz w:val="32"/>
                            <w:lang w:val="en-US"/>
                          </w:rPr>
                          <w:t>https://doi.org/10.3390/buildings15122076</w:t>
                        </w:r>
                      </w:hyperlink>
                      <w:r w:rsidR="00CD61D4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14:paraId="40641486" w14:textId="77777777" w:rsidR="00D9392F" w:rsidRPr="005861F6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5861F6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5861F6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97"/>
        <w:gridCol w:w="9261"/>
        <w:gridCol w:w="6376"/>
      </w:tblGrid>
      <w:tr w:rsidR="00F1171E" w:rsidRPr="005861F6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5861F6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5861F6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5861F6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5861F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5861F6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5861F6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5861F6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5861F6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5861F6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861F6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5861F6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5861F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5861F6">
              <w:rPr>
                <w:rFonts w:ascii="Arial" w:hAnsi="Arial" w:cs="Arial"/>
                <w:lang w:val="en-GB"/>
              </w:rPr>
              <w:t>Author’s Feedback</w:t>
            </w:r>
            <w:r w:rsidRPr="005861F6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5861F6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5861F6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5861F6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861F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5861F6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28F6A014" w:rsidR="00F1171E" w:rsidRPr="005861F6" w:rsidRDefault="007F1D09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861F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manuscript raises a concern about cost of procurement which addresses the knowledge gap of contractors and also prices they charge for their contract</w:t>
            </w:r>
          </w:p>
        </w:tc>
        <w:tc>
          <w:tcPr>
            <w:tcW w:w="1523" w:type="pct"/>
          </w:tcPr>
          <w:p w14:paraId="462A339C" w14:textId="77777777" w:rsidR="00F1171E" w:rsidRPr="005861F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5861F6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5861F6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861F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5861F6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861F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5861F6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1C46755E" w14:textId="77777777" w:rsidR="00F1171E" w:rsidRPr="005861F6" w:rsidRDefault="007F1D09" w:rsidP="007F1D09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861F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No</w:t>
            </w:r>
          </w:p>
          <w:p w14:paraId="794AA9A7" w14:textId="2EBAA669" w:rsidR="007F1D09" w:rsidRPr="005861F6" w:rsidRDefault="007F1D09" w:rsidP="007F1D09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861F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Suggested </w:t>
            </w:r>
            <w:proofErr w:type="gramStart"/>
            <w:r w:rsidRPr="005861F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Title :</w:t>
            </w:r>
            <w:proofErr w:type="gramEnd"/>
            <w:r w:rsidRPr="005861F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Price Adjustment Mechanism in </w:t>
            </w:r>
            <w:proofErr w:type="gramStart"/>
            <w:r w:rsidRPr="005861F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assessing  Romanian</w:t>
            </w:r>
            <w:proofErr w:type="gramEnd"/>
            <w:r w:rsidRPr="005861F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Public Procurement of Construction Contracts</w:t>
            </w:r>
          </w:p>
        </w:tc>
        <w:tc>
          <w:tcPr>
            <w:tcW w:w="1523" w:type="pct"/>
          </w:tcPr>
          <w:p w14:paraId="405B6701" w14:textId="77777777" w:rsidR="00F1171E" w:rsidRPr="005861F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5861F6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5861F6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5861F6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5861F6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6A5389E6" w14:textId="77777777" w:rsidR="00F1171E" w:rsidRPr="005861F6" w:rsidRDefault="007F1D09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861F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No.</w:t>
            </w:r>
          </w:p>
          <w:p w14:paraId="46AA0633" w14:textId="1BF4AA6E" w:rsidR="007F1D09" w:rsidRPr="005861F6" w:rsidRDefault="007F1D09" w:rsidP="007222C8">
            <w:pPr>
              <w:ind w:left="360"/>
              <w:rPr>
                <w:rFonts w:ascii="Arial" w:hAnsi="Arial" w:cs="Arial"/>
                <w:b/>
                <w:bCs/>
                <w:strike/>
                <w:sz w:val="20"/>
                <w:szCs w:val="20"/>
                <w:lang w:val="en-GB"/>
              </w:rPr>
            </w:pPr>
            <w:r w:rsidRPr="005861F6">
              <w:rPr>
                <w:rFonts w:ascii="Arial" w:hAnsi="Arial" w:cs="Arial"/>
                <w:strike/>
                <w:sz w:val="20"/>
                <w:szCs w:val="20"/>
              </w:rPr>
              <w:t>Since the enforcement of Law 98/2016 on public procurement in Romania, the inclusion of price adjustment clauses in construction contracts has become a standard practice</w:t>
            </w:r>
          </w:p>
          <w:p w14:paraId="363AAB6E" w14:textId="77777777" w:rsidR="007F1D09" w:rsidRPr="005861F6" w:rsidRDefault="007F1D09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1AAC4937" w14:textId="2265D31F" w:rsidR="007F1D09" w:rsidRPr="005861F6" w:rsidRDefault="007F1D09" w:rsidP="007F1D09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861F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Change </w:t>
            </w:r>
            <w:proofErr w:type="gramStart"/>
            <w:r w:rsidRPr="005861F6">
              <w:rPr>
                <w:rFonts w:ascii="Arial" w:hAnsi="Arial" w:cs="Arial"/>
                <w:b/>
                <w:bCs/>
                <w:sz w:val="20"/>
                <w:szCs w:val="20"/>
              </w:rPr>
              <w:t>to :</w:t>
            </w:r>
            <w:proofErr w:type="gramEnd"/>
            <w:r w:rsidRPr="005861F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5861F6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Following the entry into force of Romania’s Public Procurement Law 98/2016, the use of price adjustment provisions in construction contracts has become a standard practice</w:t>
            </w:r>
            <w:r w:rsidRPr="005861F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  <w:p w14:paraId="4998F236" w14:textId="77777777" w:rsidR="006B0E1E" w:rsidRPr="005861F6" w:rsidRDefault="006B0E1E" w:rsidP="006B0E1E">
            <w:pPr>
              <w:pStyle w:val="ListParagrap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FB7E83A" w14:textId="7C6BB4A0" w:rsidR="007F1D09" w:rsidRPr="005861F6" w:rsidRDefault="007F1D09" w:rsidP="007F1D09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861F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The impact of inflation on contract should be elaborated in the abstract </w:t>
            </w:r>
          </w:p>
        </w:tc>
        <w:tc>
          <w:tcPr>
            <w:tcW w:w="1523" w:type="pct"/>
          </w:tcPr>
          <w:p w14:paraId="1D54B730" w14:textId="77777777" w:rsidR="00F1171E" w:rsidRPr="005861F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5861F6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5861F6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5861F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428DED66" w:rsidR="00F1171E" w:rsidRPr="005861F6" w:rsidRDefault="006B0E1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proofErr w:type="gramStart"/>
            <w:r w:rsidRPr="005861F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 .</w:t>
            </w:r>
            <w:proofErr w:type="gramEnd"/>
            <w:r w:rsidRPr="005861F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The manuscript addresses the most pressing need in </w:t>
            </w:r>
            <w:proofErr w:type="spellStart"/>
            <w:r w:rsidRPr="005861F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secuing</w:t>
            </w:r>
            <w:proofErr w:type="spellEnd"/>
            <w:r w:rsidRPr="005861F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contract and hence scientifically tested and </w:t>
            </w:r>
            <w:proofErr w:type="spellStart"/>
            <w:r w:rsidRPr="005861F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vaible</w:t>
            </w:r>
            <w:proofErr w:type="spellEnd"/>
          </w:p>
        </w:tc>
        <w:tc>
          <w:tcPr>
            <w:tcW w:w="1523" w:type="pct"/>
          </w:tcPr>
          <w:p w14:paraId="4898F764" w14:textId="77777777" w:rsidR="00F1171E" w:rsidRPr="005861F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5861F6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5861F6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861F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5861F6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5861F6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14ACBED2" w14:textId="77777777" w:rsidR="00F1171E" w:rsidRPr="005861F6" w:rsidRDefault="007F1D09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861F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No.</w:t>
            </w:r>
          </w:p>
          <w:p w14:paraId="24FE0567" w14:textId="1F1C45AC" w:rsidR="007F1D09" w:rsidRPr="005861F6" w:rsidRDefault="007F1D09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861F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The reference cited should include current literature and also the author should cite one or two </w:t>
            </w:r>
            <w:proofErr w:type="spellStart"/>
            <w:r w:rsidRPr="005861F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refernces</w:t>
            </w:r>
            <w:proofErr w:type="spellEnd"/>
            <w:r w:rsidRPr="005861F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from the journal</w:t>
            </w:r>
          </w:p>
        </w:tc>
        <w:tc>
          <w:tcPr>
            <w:tcW w:w="1523" w:type="pct"/>
          </w:tcPr>
          <w:p w14:paraId="40220055" w14:textId="77777777" w:rsidR="00F1171E" w:rsidRPr="005861F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5861F6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5861F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5861F6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5861F6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5861F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5861F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77777777" w:rsidR="00F1171E" w:rsidRPr="005861F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6F6599B8" w:rsidR="00F1171E" w:rsidRPr="005861F6" w:rsidRDefault="007F1D09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861F6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  <w:p w14:paraId="297F52DB" w14:textId="77777777" w:rsidR="00F1171E" w:rsidRPr="005861F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5861F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5861F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5861F6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5861F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5861F6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5861F6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5861F6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5861F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5861F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5861F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4FA1C89C" w:rsidR="00F1171E" w:rsidRPr="005861F6" w:rsidRDefault="006B0E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861F6">
              <w:rPr>
                <w:rFonts w:ascii="Arial" w:hAnsi="Arial" w:cs="Arial"/>
                <w:sz w:val="20"/>
                <w:szCs w:val="20"/>
                <w:lang w:val="en-GB"/>
              </w:rPr>
              <w:t>The author should link the impact of inflation to the cost of the contracts in the abstract</w:t>
            </w:r>
          </w:p>
          <w:p w14:paraId="15DFD0E8" w14:textId="77777777" w:rsidR="00F1171E" w:rsidRPr="005861F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5861F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5861F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5861F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5861F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5861F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5861F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5861F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5861F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5861F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5861F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Pr="005861F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Pr="005861F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5861F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5861F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61"/>
        <w:gridCol w:w="8554"/>
        <w:gridCol w:w="5619"/>
      </w:tblGrid>
      <w:tr w:rsidR="00F1171E" w:rsidRPr="005861F6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5861F6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5861F6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5861F6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5861F6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5861F6" w14:paraId="5356501F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5861F6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5861F6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5861F6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6F48B50B" w14:textId="77777777" w:rsidR="00F1171E" w:rsidRPr="005861F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5861F6">
              <w:rPr>
                <w:rFonts w:ascii="Arial" w:hAnsi="Arial" w:cs="Arial"/>
                <w:lang w:val="en-GB"/>
              </w:rPr>
              <w:t>Author’s comment</w:t>
            </w:r>
            <w:r w:rsidRPr="005861F6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5861F6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5861F6" w14:paraId="3944C8A3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5861F6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861F6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5861F6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5861F6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5861F6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5861F6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5861F6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5861F6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77777777" w:rsidR="00F1171E" w:rsidRPr="005861F6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vAlign w:val="center"/>
          </w:tcPr>
          <w:p w14:paraId="780A9F8E" w14:textId="77777777" w:rsidR="00F1171E" w:rsidRPr="005861F6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5861F6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5861F6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5861F6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1E31EC37" w14:textId="77777777" w:rsidR="005861F6" w:rsidRPr="00BC6CAC" w:rsidRDefault="005861F6" w:rsidP="005861F6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BC6CAC">
        <w:rPr>
          <w:rFonts w:ascii="Arial" w:hAnsi="Arial" w:cs="Arial"/>
          <w:b/>
          <w:u w:val="single"/>
        </w:rPr>
        <w:t>Reviewer details:</w:t>
      </w:r>
    </w:p>
    <w:p w14:paraId="7C3FBF49" w14:textId="77777777" w:rsidR="005861F6" w:rsidRDefault="005861F6" w:rsidP="005861F6">
      <w:r w:rsidRPr="00BC6CAC">
        <w:rPr>
          <w:rFonts w:ascii="Arial" w:hAnsi="Arial" w:cs="Arial"/>
          <w:b/>
          <w:color w:val="000000"/>
          <w:sz w:val="20"/>
          <w:szCs w:val="20"/>
        </w:rPr>
        <w:t xml:space="preserve">Emmanuel </w:t>
      </w:r>
      <w:proofErr w:type="gramStart"/>
      <w:r w:rsidRPr="00BC6CAC">
        <w:rPr>
          <w:rFonts w:ascii="Arial" w:hAnsi="Arial" w:cs="Arial"/>
          <w:b/>
          <w:color w:val="000000"/>
          <w:sz w:val="20"/>
          <w:szCs w:val="20"/>
        </w:rPr>
        <w:t>Chinton ,</w:t>
      </w:r>
      <w:proofErr w:type="gramEnd"/>
      <w:r w:rsidRPr="00BC6CAC">
        <w:rPr>
          <w:rFonts w:ascii="Arial" w:hAnsi="Arial" w:cs="Arial"/>
          <w:b/>
          <w:color w:val="000000"/>
          <w:sz w:val="20"/>
          <w:szCs w:val="20"/>
        </w:rPr>
        <w:t xml:space="preserve"> University of Cape Coast, Ghana</w:t>
      </w:r>
      <w:r w:rsidRPr="00BC6CAC">
        <w:rPr>
          <w:rFonts w:ascii="Arial" w:hAnsi="Arial" w:cs="Arial"/>
          <w:b/>
          <w:color w:val="000000"/>
          <w:sz w:val="20"/>
          <w:szCs w:val="20"/>
        </w:rPr>
        <w:br/>
      </w:r>
    </w:p>
    <w:p w14:paraId="180612A1" w14:textId="77777777" w:rsidR="005861F6" w:rsidRPr="005861F6" w:rsidRDefault="005861F6">
      <w:pPr>
        <w:rPr>
          <w:rFonts w:ascii="Arial" w:hAnsi="Arial" w:cs="Arial"/>
          <w:b/>
          <w:sz w:val="20"/>
          <w:szCs w:val="20"/>
        </w:rPr>
      </w:pPr>
    </w:p>
    <w:sectPr w:rsidR="005861F6" w:rsidRPr="005861F6" w:rsidSect="0017545C">
      <w:headerReference w:type="default" r:id="rId10"/>
      <w:footerReference w:type="default" r:id="rId11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0B9D17" w14:textId="77777777" w:rsidR="00E44571" w:rsidRPr="0000007A" w:rsidRDefault="00E44571" w:rsidP="0099583E">
      <w:r>
        <w:separator/>
      </w:r>
    </w:p>
  </w:endnote>
  <w:endnote w:type="continuationSeparator" w:id="0">
    <w:p w14:paraId="59800EA3" w14:textId="77777777" w:rsidR="00E44571" w:rsidRPr="0000007A" w:rsidRDefault="00E44571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2445D4" w14:textId="77777777" w:rsidR="00E44571" w:rsidRPr="0000007A" w:rsidRDefault="00E44571" w:rsidP="0099583E">
      <w:r>
        <w:separator/>
      </w:r>
    </w:p>
  </w:footnote>
  <w:footnote w:type="continuationSeparator" w:id="0">
    <w:p w14:paraId="6C487880" w14:textId="77777777" w:rsidR="00E44571" w:rsidRPr="0000007A" w:rsidRDefault="00E44571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5D5648"/>
    <w:multiLevelType w:val="hybridMultilevel"/>
    <w:tmpl w:val="36FCBA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8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51876705">
    <w:abstractNumId w:val="4"/>
  </w:num>
  <w:num w:numId="2" w16cid:durableId="1457486614">
    <w:abstractNumId w:val="7"/>
  </w:num>
  <w:num w:numId="3" w16cid:durableId="1749307671">
    <w:abstractNumId w:val="6"/>
  </w:num>
  <w:num w:numId="4" w16cid:durableId="237785741">
    <w:abstractNumId w:val="8"/>
  </w:num>
  <w:num w:numId="5" w16cid:durableId="1194995402">
    <w:abstractNumId w:val="5"/>
  </w:num>
  <w:num w:numId="6" w16cid:durableId="1715156649">
    <w:abstractNumId w:val="0"/>
  </w:num>
  <w:num w:numId="7" w16cid:durableId="914783537">
    <w:abstractNumId w:val="2"/>
  </w:num>
  <w:num w:numId="8" w16cid:durableId="1801921657">
    <w:abstractNumId w:val="10"/>
  </w:num>
  <w:num w:numId="9" w16cid:durableId="59523945">
    <w:abstractNumId w:val="9"/>
  </w:num>
  <w:num w:numId="10" w16cid:durableId="386414265">
    <w:abstractNumId w:val="3"/>
  </w:num>
  <w:num w:numId="11" w16cid:durableId="13398496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464BF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24FC"/>
    <w:rsid w:val="00186C8F"/>
    <w:rsid w:val="0018753A"/>
    <w:rsid w:val="00197E68"/>
    <w:rsid w:val="001A1605"/>
    <w:rsid w:val="001A2F22"/>
    <w:rsid w:val="001B0C63"/>
    <w:rsid w:val="001B5029"/>
    <w:rsid w:val="001D3A1D"/>
    <w:rsid w:val="001E16E9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54B2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006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861F6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B0E1E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1206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1D09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4BC8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27084"/>
    <w:rsid w:val="00C435C6"/>
    <w:rsid w:val="00C635B6"/>
    <w:rsid w:val="00C70DFC"/>
    <w:rsid w:val="00C82337"/>
    <w:rsid w:val="00C82466"/>
    <w:rsid w:val="00C82604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61D4"/>
    <w:rsid w:val="00CD7C84"/>
    <w:rsid w:val="00CE199A"/>
    <w:rsid w:val="00CE5AC7"/>
    <w:rsid w:val="00CF0BBB"/>
    <w:rsid w:val="00CF0D07"/>
    <w:rsid w:val="00CF7035"/>
    <w:rsid w:val="00D04DEF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D7E20"/>
    <w:rsid w:val="00DE7D30"/>
    <w:rsid w:val="00DF04E3"/>
    <w:rsid w:val="00E03C32"/>
    <w:rsid w:val="00E3111A"/>
    <w:rsid w:val="00E44571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A742D"/>
    <w:rsid w:val="00EB3E91"/>
    <w:rsid w:val="00EB6E15"/>
    <w:rsid w:val="00EC6894"/>
    <w:rsid w:val="00ED6B12"/>
    <w:rsid w:val="00ED7400"/>
    <w:rsid w:val="00EE359D"/>
    <w:rsid w:val="00EE53C9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C8233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C82337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paragraph" w:customStyle="1" w:styleId="Affiliation">
    <w:name w:val="Affiliation"/>
    <w:basedOn w:val="Normal"/>
    <w:rsid w:val="005861F6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85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3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3390/buildings15122076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engineering-research-perspectives-on-recent-advances-vol-1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doi.org/10.3390/buildings1512207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460</Words>
  <Characters>2623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3077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6</cp:revision>
  <dcterms:created xsi:type="dcterms:W3CDTF">2025-12-08T13:19:00Z</dcterms:created>
  <dcterms:modified xsi:type="dcterms:W3CDTF">2025-12-17T06:18:00Z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