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A759E" w14:paraId="68520A8C" w14:textId="77777777" w:rsidTr="004847FF">
        <w:trPr>
          <w:trHeight w:val="450"/>
        </w:trPr>
        <w:tc>
          <w:tcPr>
            <w:tcW w:w="5000" w:type="pct"/>
            <w:gridSpan w:val="2"/>
            <w:tcBorders>
              <w:top w:val="nil"/>
              <w:left w:val="nil"/>
              <w:right w:val="nil"/>
            </w:tcBorders>
          </w:tcPr>
          <w:p w14:paraId="375F9132" w14:textId="77777777" w:rsidR="00602F7D" w:rsidRPr="001A759E" w:rsidRDefault="00602F7D" w:rsidP="00F2643C">
            <w:pPr>
              <w:pStyle w:val="Heading2"/>
              <w:jc w:val="left"/>
              <w:rPr>
                <w:rFonts w:ascii="Arial" w:hAnsi="Arial" w:cs="Arial"/>
                <w:b w:val="0"/>
                <w:bCs w:val="0"/>
                <w:lang w:val="en-US"/>
              </w:rPr>
            </w:pPr>
          </w:p>
        </w:tc>
      </w:tr>
      <w:tr w:rsidR="0000007A" w:rsidRPr="001A759E" w14:paraId="13924BA1" w14:textId="77777777" w:rsidTr="00F33C84">
        <w:trPr>
          <w:trHeight w:val="413"/>
        </w:trPr>
        <w:tc>
          <w:tcPr>
            <w:tcW w:w="1234" w:type="pct"/>
          </w:tcPr>
          <w:p w14:paraId="2E6B7F77" w14:textId="77777777" w:rsidR="0000007A" w:rsidRPr="001A759E" w:rsidRDefault="00D27A79" w:rsidP="00696CAD">
            <w:pPr>
              <w:pStyle w:val="BodyText"/>
              <w:ind w:left="90"/>
              <w:jc w:val="left"/>
              <w:rPr>
                <w:rFonts w:ascii="Arial" w:hAnsi="Arial" w:cs="Arial"/>
                <w:bCs/>
                <w:sz w:val="20"/>
                <w:szCs w:val="20"/>
                <w:lang w:val="en-GB"/>
              </w:rPr>
            </w:pPr>
            <w:r w:rsidRPr="001A759E">
              <w:rPr>
                <w:rFonts w:ascii="Arial" w:hAnsi="Arial" w:cs="Arial"/>
                <w:bCs/>
                <w:sz w:val="20"/>
                <w:szCs w:val="20"/>
                <w:lang w:val="en-GB"/>
              </w:rPr>
              <w:t xml:space="preserve">Book </w:t>
            </w:r>
            <w:r w:rsidR="0000007A" w:rsidRPr="001A759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6D05D391" w14:textId="77777777" w:rsidR="0000007A" w:rsidRPr="001A759E" w:rsidRDefault="00713A51" w:rsidP="00054BC4">
            <w:pPr>
              <w:pStyle w:val="NormalWeb"/>
              <w:rPr>
                <w:rFonts w:ascii="Arial" w:hAnsi="Arial" w:cs="Arial"/>
                <w:b/>
                <w:bCs/>
                <w:sz w:val="20"/>
                <w:szCs w:val="20"/>
                <w:u w:val="single"/>
              </w:rPr>
            </w:pPr>
            <w:hyperlink r:id="rId7" w:history="1">
              <w:r w:rsidRPr="001A759E">
                <w:rPr>
                  <w:rStyle w:val="Hyperlink"/>
                  <w:rFonts w:ascii="Arial" w:hAnsi="Arial" w:cs="Arial"/>
                  <w:b/>
                  <w:bCs/>
                  <w:sz w:val="20"/>
                  <w:szCs w:val="20"/>
                </w:rPr>
                <w:t>Engineering Research: Perspectives on Recent Advances</w:t>
              </w:r>
            </w:hyperlink>
          </w:p>
        </w:tc>
      </w:tr>
      <w:tr w:rsidR="0000007A" w:rsidRPr="001A759E" w14:paraId="55F7B4B4" w14:textId="77777777" w:rsidTr="002E7787">
        <w:trPr>
          <w:trHeight w:val="290"/>
        </w:trPr>
        <w:tc>
          <w:tcPr>
            <w:tcW w:w="1234" w:type="pct"/>
          </w:tcPr>
          <w:p w14:paraId="6E6C0CF8" w14:textId="77777777" w:rsidR="0000007A" w:rsidRPr="001A759E" w:rsidRDefault="0000007A" w:rsidP="00696CAD">
            <w:pPr>
              <w:pStyle w:val="BodyText"/>
              <w:ind w:left="90"/>
              <w:jc w:val="left"/>
              <w:rPr>
                <w:rFonts w:ascii="Arial" w:hAnsi="Arial" w:cs="Arial"/>
                <w:bCs/>
                <w:sz w:val="20"/>
                <w:szCs w:val="20"/>
                <w:lang w:val="en-GB"/>
              </w:rPr>
            </w:pPr>
            <w:r w:rsidRPr="001A759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23A69C0" w14:textId="77777777" w:rsidR="0000007A" w:rsidRPr="001A759E" w:rsidRDefault="00E72A8E" w:rsidP="00F3669D">
            <w:pPr>
              <w:pStyle w:val="NormalWeb"/>
              <w:spacing w:before="0" w:beforeAutospacing="0" w:after="0" w:afterAutospacing="0"/>
              <w:rPr>
                <w:rFonts w:ascii="Arial" w:hAnsi="Arial" w:cs="Arial"/>
                <w:b/>
                <w:bCs/>
                <w:sz w:val="20"/>
                <w:szCs w:val="20"/>
                <w:highlight w:val="yellow"/>
                <w:lang w:val="en-GB"/>
              </w:rPr>
            </w:pPr>
            <w:r w:rsidRPr="001A759E">
              <w:rPr>
                <w:rFonts w:ascii="Arial" w:hAnsi="Arial" w:cs="Arial"/>
                <w:b/>
                <w:bCs/>
                <w:sz w:val="20"/>
                <w:szCs w:val="20"/>
                <w:lang w:val="en-GB"/>
              </w:rPr>
              <w:t>Ms_BP</w:t>
            </w:r>
            <w:r w:rsidR="00FC432A" w:rsidRPr="001A759E">
              <w:rPr>
                <w:rFonts w:ascii="Arial" w:hAnsi="Arial" w:cs="Arial"/>
                <w:b/>
                <w:bCs/>
                <w:sz w:val="20"/>
                <w:szCs w:val="20"/>
                <w:lang w:val="en-GB"/>
              </w:rPr>
              <w:t>R</w:t>
            </w:r>
            <w:r w:rsidRPr="001A759E">
              <w:rPr>
                <w:rFonts w:ascii="Arial" w:hAnsi="Arial" w:cs="Arial"/>
                <w:b/>
                <w:bCs/>
                <w:sz w:val="20"/>
                <w:szCs w:val="20"/>
                <w:lang w:val="en-GB"/>
              </w:rPr>
              <w:t>_</w:t>
            </w:r>
            <w:r w:rsidR="004349D7" w:rsidRPr="001A759E">
              <w:rPr>
                <w:rFonts w:ascii="Arial" w:hAnsi="Arial" w:cs="Arial"/>
                <w:b/>
                <w:bCs/>
                <w:sz w:val="20"/>
                <w:szCs w:val="20"/>
                <w:lang w:val="en-GB"/>
              </w:rPr>
              <w:t>6863</w:t>
            </w:r>
          </w:p>
        </w:tc>
      </w:tr>
      <w:tr w:rsidR="0000007A" w:rsidRPr="001A759E" w14:paraId="76DC9F8F" w14:textId="77777777" w:rsidTr="002109D6">
        <w:trPr>
          <w:trHeight w:val="331"/>
        </w:trPr>
        <w:tc>
          <w:tcPr>
            <w:tcW w:w="1234" w:type="pct"/>
          </w:tcPr>
          <w:p w14:paraId="1ADC41F2" w14:textId="77777777" w:rsidR="0000007A" w:rsidRPr="001A759E" w:rsidRDefault="0000007A" w:rsidP="00696CAD">
            <w:pPr>
              <w:pStyle w:val="BodyText"/>
              <w:ind w:left="90"/>
              <w:jc w:val="left"/>
              <w:rPr>
                <w:rFonts w:ascii="Arial" w:hAnsi="Arial" w:cs="Arial"/>
                <w:bCs/>
                <w:sz w:val="20"/>
                <w:szCs w:val="20"/>
                <w:lang w:val="en-GB"/>
              </w:rPr>
            </w:pPr>
            <w:r w:rsidRPr="001A759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EDAB19D" w14:textId="77777777" w:rsidR="0000007A" w:rsidRPr="001A759E" w:rsidRDefault="00FF57F9" w:rsidP="000450FC">
            <w:pPr>
              <w:pStyle w:val="NormalWeb"/>
              <w:spacing w:before="0" w:beforeAutospacing="0" w:after="0" w:afterAutospacing="0"/>
              <w:rPr>
                <w:rFonts w:ascii="Arial" w:hAnsi="Arial" w:cs="Arial"/>
                <w:b/>
                <w:sz w:val="20"/>
                <w:szCs w:val="20"/>
                <w:highlight w:val="yellow"/>
                <w:lang w:val="en-GB"/>
              </w:rPr>
            </w:pPr>
            <w:r w:rsidRPr="001A759E">
              <w:rPr>
                <w:rFonts w:ascii="Arial" w:hAnsi="Arial" w:cs="Arial"/>
                <w:b/>
                <w:sz w:val="20"/>
                <w:szCs w:val="20"/>
                <w:lang w:val="en-GB"/>
              </w:rPr>
              <w:t xml:space="preserve">Application of the Discrete Element Method for </w:t>
            </w:r>
            <w:proofErr w:type="spellStart"/>
            <w:r w:rsidRPr="001A759E">
              <w:rPr>
                <w:rFonts w:ascii="Arial" w:hAnsi="Arial" w:cs="Arial"/>
                <w:b/>
                <w:sz w:val="20"/>
                <w:szCs w:val="20"/>
                <w:lang w:val="en-GB"/>
              </w:rPr>
              <w:t>Modeling</w:t>
            </w:r>
            <w:proofErr w:type="spellEnd"/>
            <w:r w:rsidRPr="001A759E">
              <w:rPr>
                <w:rFonts w:ascii="Arial" w:hAnsi="Arial" w:cs="Arial"/>
                <w:b/>
                <w:sz w:val="20"/>
                <w:szCs w:val="20"/>
                <w:lang w:val="en-GB"/>
              </w:rPr>
              <w:t xml:space="preserve"> Lithium-Ion Batteries in Electric Vehicles</w:t>
            </w:r>
          </w:p>
        </w:tc>
      </w:tr>
      <w:tr w:rsidR="00CF0BBB" w:rsidRPr="001A759E" w14:paraId="6A06AA1D" w14:textId="77777777" w:rsidTr="002E7787">
        <w:trPr>
          <w:trHeight w:val="332"/>
        </w:trPr>
        <w:tc>
          <w:tcPr>
            <w:tcW w:w="1234" w:type="pct"/>
          </w:tcPr>
          <w:p w14:paraId="08E234C0" w14:textId="77777777" w:rsidR="00CF0BBB" w:rsidRPr="001A759E" w:rsidRDefault="00CF0BBB" w:rsidP="00696CAD">
            <w:pPr>
              <w:pStyle w:val="BodyText"/>
              <w:ind w:left="90"/>
              <w:jc w:val="left"/>
              <w:rPr>
                <w:rFonts w:ascii="Arial" w:hAnsi="Arial" w:cs="Arial"/>
                <w:bCs/>
                <w:sz w:val="20"/>
                <w:szCs w:val="20"/>
                <w:lang w:val="en-GB"/>
              </w:rPr>
            </w:pPr>
            <w:r w:rsidRPr="001A759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690E70B4" w14:textId="77777777" w:rsidR="00CF0BBB" w:rsidRPr="001A759E" w:rsidRDefault="004349D7" w:rsidP="000450FC">
            <w:pPr>
              <w:pStyle w:val="NormalWeb"/>
              <w:spacing w:before="0" w:beforeAutospacing="0" w:after="0" w:afterAutospacing="0"/>
              <w:rPr>
                <w:rFonts w:ascii="Arial" w:hAnsi="Arial" w:cs="Arial"/>
                <w:b/>
                <w:sz w:val="20"/>
                <w:szCs w:val="20"/>
                <w:lang w:val="en-GB"/>
              </w:rPr>
            </w:pPr>
            <w:r w:rsidRPr="001A759E">
              <w:rPr>
                <w:rFonts w:ascii="Arial" w:hAnsi="Arial" w:cs="Arial"/>
                <w:b/>
                <w:sz w:val="20"/>
                <w:szCs w:val="20"/>
                <w:lang w:val="en-GB"/>
              </w:rPr>
              <w:t>Book Chapter</w:t>
            </w:r>
          </w:p>
        </w:tc>
      </w:tr>
    </w:tbl>
    <w:p w14:paraId="1CB91CFD" w14:textId="77777777" w:rsidR="00037D52" w:rsidRPr="001A759E" w:rsidRDefault="00037D52" w:rsidP="0000007A">
      <w:pPr>
        <w:pStyle w:val="BodyText"/>
        <w:rPr>
          <w:rFonts w:ascii="Arial" w:hAnsi="Arial" w:cs="Arial"/>
          <w:b/>
          <w:bCs/>
          <w:sz w:val="20"/>
          <w:szCs w:val="20"/>
          <w:u w:val="single"/>
          <w:lang w:val="en-GB"/>
        </w:rPr>
      </w:pPr>
    </w:p>
    <w:p w14:paraId="0499D275" w14:textId="77777777" w:rsidR="00D27A79" w:rsidRPr="001A759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A759E" w14:paraId="422E6B12" w14:textId="77777777" w:rsidTr="007222C8">
        <w:tc>
          <w:tcPr>
            <w:tcW w:w="5000" w:type="pct"/>
            <w:gridSpan w:val="3"/>
            <w:tcBorders>
              <w:top w:val="nil"/>
              <w:left w:val="nil"/>
              <w:right w:val="nil"/>
            </w:tcBorders>
            <w:noWrap/>
          </w:tcPr>
          <w:p w14:paraId="1C2B7CFE" w14:textId="77777777" w:rsidR="00F1171E" w:rsidRPr="001A759E" w:rsidRDefault="00F1171E" w:rsidP="007222C8">
            <w:pPr>
              <w:pStyle w:val="Heading2"/>
              <w:jc w:val="left"/>
              <w:rPr>
                <w:rFonts w:ascii="Arial" w:hAnsi="Arial" w:cs="Arial"/>
                <w:lang w:val="en-GB"/>
              </w:rPr>
            </w:pPr>
            <w:r w:rsidRPr="001A759E">
              <w:rPr>
                <w:rFonts w:ascii="Arial" w:hAnsi="Arial" w:cs="Arial"/>
                <w:highlight w:val="yellow"/>
                <w:lang w:val="en-GB"/>
              </w:rPr>
              <w:t>PART  1:</w:t>
            </w:r>
            <w:r w:rsidRPr="001A759E">
              <w:rPr>
                <w:rFonts w:ascii="Arial" w:hAnsi="Arial" w:cs="Arial"/>
                <w:lang w:val="en-GB"/>
              </w:rPr>
              <w:t xml:space="preserve"> Comments</w:t>
            </w:r>
          </w:p>
          <w:p w14:paraId="4B66CF60" w14:textId="77777777" w:rsidR="00F1171E" w:rsidRPr="001A759E" w:rsidRDefault="00F1171E" w:rsidP="007222C8">
            <w:pPr>
              <w:rPr>
                <w:rFonts w:ascii="Arial" w:hAnsi="Arial" w:cs="Arial"/>
                <w:sz w:val="20"/>
                <w:szCs w:val="20"/>
                <w:lang w:val="en-GB"/>
              </w:rPr>
            </w:pPr>
          </w:p>
        </w:tc>
      </w:tr>
      <w:tr w:rsidR="00F1171E" w:rsidRPr="001A759E" w14:paraId="6C2D178A" w14:textId="77777777" w:rsidTr="007222C8">
        <w:tc>
          <w:tcPr>
            <w:tcW w:w="1265" w:type="pct"/>
            <w:noWrap/>
          </w:tcPr>
          <w:p w14:paraId="09CE592D" w14:textId="77777777" w:rsidR="00F1171E" w:rsidRPr="001A759E" w:rsidRDefault="00F1171E" w:rsidP="007222C8">
            <w:pPr>
              <w:pStyle w:val="Heading2"/>
              <w:jc w:val="left"/>
              <w:rPr>
                <w:rFonts w:ascii="Arial" w:hAnsi="Arial" w:cs="Arial"/>
                <w:lang w:val="en-GB"/>
              </w:rPr>
            </w:pPr>
          </w:p>
        </w:tc>
        <w:tc>
          <w:tcPr>
            <w:tcW w:w="2212" w:type="pct"/>
          </w:tcPr>
          <w:p w14:paraId="4C3FB956" w14:textId="77777777" w:rsidR="00F1171E" w:rsidRPr="001A759E" w:rsidRDefault="00F1171E" w:rsidP="007222C8">
            <w:pPr>
              <w:pStyle w:val="Heading2"/>
              <w:jc w:val="left"/>
              <w:rPr>
                <w:rFonts w:ascii="Arial" w:hAnsi="Arial" w:cs="Arial"/>
                <w:lang w:val="en-GB"/>
              </w:rPr>
            </w:pPr>
            <w:r w:rsidRPr="001A759E">
              <w:rPr>
                <w:rFonts w:ascii="Arial" w:hAnsi="Arial" w:cs="Arial"/>
                <w:lang w:val="en-GB"/>
              </w:rPr>
              <w:t>Reviewer’s comment</w:t>
            </w:r>
          </w:p>
          <w:p w14:paraId="43B5F59A" w14:textId="77777777" w:rsidR="00421DBF" w:rsidRPr="001A759E" w:rsidRDefault="00421DBF" w:rsidP="00421DBF">
            <w:pPr>
              <w:rPr>
                <w:rFonts w:ascii="Arial" w:hAnsi="Arial" w:cs="Arial"/>
                <w:b/>
                <w:bCs/>
                <w:sz w:val="20"/>
                <w:szCs w:val="20"/>
              </w:rPr>
            </w:pPr>
            <w:r w:rsidRPr="001A759E">
              <w:rPr>
                <w:rFonts w:ascii="Arial" w:hAnsi="Arial" w:cs="Arial"/>
                <w:b/>
                <w:bCs/>
                <w:sz w:val="20"/>
                <w:szCs w:val="20"/>
                <w:highlight w:val="yellow"/>
              </w:rPr>
              <w:t>Artificial Intelligence (AI) generated or assisted review comments are strictly prohibited during peer review.</w:t>
            </w:r>
          </w:p>
          <w:p w14:paraId="369BFB39" w14:textId="77777777" w:rsidR="00421DBF" w:rsidRPr="001A759E" w:rsidRDefault="00421DBF" w:rsidP="00421DBF">
            <w:pPr>
              <w:rPr>
                <w:rFonts w:ascii="Arial" w:hAnsi="Arial" w:cs="Arial"/>
                <w:sz w:val="20"/>
                <w:szCs w:val="20"/>
                <w:lang w:val="en-GB"/>
              </w:rPr>
            </w:pPr>
          </w:p>
        </w:tc>
        <w:tc>
          <w:tcPr>
            <w:tcW w:w="1523" w:type="pct"/>
          </w:tcPr>
          <w:p w14:paraId="1901913A" w14:textId="77777777" w:rsidR="00F1171E" w:rsidRPr="001A759E" w:rsidRDefault="00F1171E" w:rsidP="007222C8">
            <w:pPr>
              <w:pStyle w:val="Heading2"/>
              <w:jc w:val="left"/>
              <w:rPr>
                <w:rFonts w:ascii="Arial" w:hAnsi="Arial" w:cs="Arial"/>
                <w:b w:val="0"/>
                <w:lang w:val="en-GB"/>
              </w:rPr>
            </w:pPr>
            <w:r w:rsidRPr="001A759E">
              <w:rPr>
                <w:rFonts w:ascii="Arial" w:hAnsi="Arial" w:cs="Arial"/>
                <w:lang w:val="en-GB"/>
              </w:rPr>
              <w:t>Author’s Feedback</w:t>
            </w:r>
            <w:r w:rsidRPr="001A759E">
              <w:rPr>
                <w:rFonts w:ascii="Arial" w:hAnsi="Arial" w:cs="Arial"/>
                <w:b w:val="0"/>
                <w:lang w:val="en-GB"/>
              </w:rPr>
              <w:t xml:space="preserve"> </w:t>
            </w:r>
            <w:r w:rsidRPr="001A759E">
              <w:rPr>
                <w:rFonts w:ascii="Arial" w:hAnsi="Arial" w:cs="Arial"/>
                <w:b w:val="0"/>
                <w:i/>
                <w:lang w:val="en-GB"/>
              </w:rPr>
              <w:t>(Please correct the manuscript and highlight that part in the manuscript. It is mandatory that authors should write his/her feedback here)</w:t>
            </w:r>
          </w:p>
        </w:tc>
      </w:tr>
      <w:tr w:rsidR="00F1171E" w:rsidRPr="001A759E" w14:paraId="3BAD8C89" w14:textId="77777777" w:rsidTr="007222C8">
        <w:trPr>
          <w:trHeight w:val="1264"/>
        </w:trPr>
        <w:tc>
          <w:tcPr>
            <w:tcW w:w="1265" w:type="pct"/>
            <w:noWrap/>
          </w:tcPr>
          <w:p w14:paraId="18ECEF30" w14:textId="77777777" w:rsidR="00F1171E" w:rsidRPr="001A759E" w:rsidRDefault="00F1171E" w:rsidP="007222C8">
            <w:pPr>
              <w:ind w:left="360"/>
              <w:rPr>
                <w:rFonts w:ascii="Arial" w:hAnsi="Arial" w:cs="Arial"/>
                <w:b/>
                <w:bCs/>
                <w:sz w:val="20"/>
                <w:szCs w:val="20"/>
                <w:lang w:val="en-GB"/>
              </w:rPr>
            </w:pPr>
            <w:r w:rsidRPr="001A759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54A0C733" w14:textId="77777777" w:rsidR="00F1171E" w:rsidRPr="001A759E" w:rsidRDefault="00F1171E" w:rsidP="007222C8">
            <w:pPr>
              <w:ind w:left="360"/>
              <w:rPr>
                <w:rFonts w:ascii="Arial" w:eastAsia="MS Mincho" w:hAnsi="Arial" w:cs="Arial"/>
                <w:b/>
                <w:bCs/>
                <w:sz w:val="20"/>
                <w:szCs w:val="20"/>
                <w:lang w:val="en-GB"/>
              </w:rPr>
            </w:pPr>
          </w:p>
        </w:tc>
        <w:tc>
          <w:tcPr>
            <w:tcW w:w="2212" w:type="pct"/>
          </w:tcPr>
          <w:p w14:paraId="3706C34C" w14:textId="77777777" w:rsidR="00F1171E" w:rsidRPr="001A759E" w:rsidRDefault="005D7642" w:rsidP="007222C8">
            <w:pPr>
              <w:pStyle w:val="ListParagraph"/>
              <w:ind w:left="0"/>
              <w:rPr>
                <w:rFonts w:ascii="Arial" w:hAnsi="Arial" w:cs="Arial"/>
                <w:b/>
                <w:bCs/>
                <w:sz w:val="20"/>
                <w:szCs w:val="20"/>
                <w:lang w:val="en-GB"/>
              </w:rPr>
            </w:pPr>
            <w:r w:rsidRPr="001A759E">
              <w:rPr>
                <w:rFonts w:ascii="Arial" w:hAnsi="Arial" w:cs="Arial"/>
                <w:spacing w:val="1"/>
                <w:sz w:val="20"/>
                <w:szCs w:val="20"/>
              </w:rPr>
              <w:t xml:space="preserve">          </w:t>
            </w:r>
            <w:r w:rsidR="007144AB" w:rsidRPr="001A759E">
              <w:rPr>
                <w:rFonts w:ascii="Arial" w:hAnsi="Arial" w:cs="Arial"/>
                <w:spacing w:val="1"/>
                <w:sz w:val="20"/>
                <w:szCs w:val="20"/>
              </w:rPr>
              <w:t>This manuscript is important for the scientific community because it applies the discrete element method (DEM) to model lithium</w:t>
            </w:r>
            <w:r w:rsidR="007144AB" w:rsidRPr="001A759E">
              <w:rPr>
                <w:rFonts w:ascii="Arial" w:hAnsi="Arial" w:cs="Arial"/>
                <w:spacing w:val="1"/>
                <w:sz w:val="20"/>
                <w:szCs w:val="20"/>
              </w:rPr>
              <w:noBreakHyphen/>
              <w:t>ion battery electrodes in electric vehicles, a powerful approach that is still relatively underused for this purpose. By offering a micromechanical, particle</w:t>
            </w:r>
            <w:r w:rsidR="007144AB" w:rsidRPr="001A759E">
              <w:rPr>
                <w:rFonts w:ascii="Arial" w:hAnsi="Arial" w:cs="Arial"/>
                <w:spacing w:val="1"/>
                <w:sz w:val="20"/>
                <w:szCs w:val="20"/>
              </w:rPr>
              <w:noBreakHyphen/>
              <w:t>based representation of electrode materials, it helps clarify how structural changes, cracking, swelling, and separator failures emerge under realistic charge–discharge and thermal conditions, which are difficult to visualize with conventional continuum models. The work also addresses lifetime</w:t>
            </w:r>
            <w:r w:rsidR="007144AB" w:rsidRPr="001A759E">
              <w:rPr>
                <w:rFonts w:ascii="Arial" w:hAnsi="Arial" w:cs="Arial"/>
                <w:spacing w:val="1"/>
                <w:sz w:val="20"/>
                <w:szCs w:val="20"/>
              </w:rPr>
              <w:noBreakHyphen/>
              <w:t>limiting mechanisms such as separator degradation, internal resistance growth, and temperature</w:t>
            </w:r>
            <w:r w:rsidR="007144AB" w:rsidRPr="001A759E">
              <w:rPr>
                <w:rFonts w:ascii="Arial" w:hAnsi="Arial" w:cs="Arial"/>
                <w:spacing w:val="1"/>
                <w:sz w:val="20"/>
                <w:szCs w:val="20"/>
              </w:rPr>
              <w:noBreakHyphen/>
              <w:t>induced damage, providing a graphical and computational framework that complements existing experimental and electrochemical aging studies. As a result, this manuscript can serve as a basis for optimizing electrode composition and manufacturing strategies in order to extend the lifetime, safety, and performance of lithium</w:t>
            </w:r>
            <w:r w:rsidR="007144AB" w:rsidRPr="001A759E">
              <w:rPr>
                <w:rFonts w:ascii="Arial" w:hAnsi="Arial" w:cs="Arial"/>
                <w:spacing w:val="1"/>
                <w:sz w:val="20"/>
                <w:szCs w:val="20"/>
              </w:rPr>
              <w:noBreakHyphen/>
              <w:t>ion batteries for electric vehicles</w:t>
            </w:r>
          </w:p>
        </w:tc>
        <w:tc>
          <w:tcPr>
            <w:tcW w:w="1523" w:type="pct"/>
          </w:tcPr>
          <w:p w14:paraId="197F174C" w14:textId="77777777" w:rsidR="00F1171E" w:rsidRPr="001A759E" w:rsidRDefault="00F1171E" w:rsidP="007222C8">
            <w:pPr>
              <w:pStyle w:val="Heading2"/>
              <w:jc w:val="left"/>
              <w:rPr>
                <w:rFonts w:ascii="Arial" w:hAnsi="Arial" w:cs="Arial"/>
                <w:b w:val="0"/>
                <w:lang w:val="en-GB"/>
              </w:rPr>
            </w:pPr>
          </w:p>
        </w:tc>
      </w:tr>
      <w:tr w:rsidR="00F1171E" w:rsidRPr="001A759E" w14:paraId="73CEBD52" w14:textId="77777777" w:rsidTr="007222C8">
        <w:trPr>
          <w:trHeight w:val="1262"/>
        </w:trPr>
        <w:tc>
          <w:tcPr>
            <w:tcW w:w="1265" w:type="pct"/>
            <w:noWrap/>
          </w:tcPr>
          <w:p w14:paraId="0BF53A04" w14:textId="77777777" w:rsidR="00F1171E" w:rsidRPr="001A759E" w:rsidRDefault="00F1171E" w:rsidP="007222C8">
            <w:pPr>
              <w:ind w:left="360"/>
              <w:rPr>
                <w:rFonts w:ascii="Arial" w:hAnsi="Arial" w:cs="Arial"/>
                <w:b/>
                <w:bCs/>
                <w:sz w:val="20"/>
                <w:szCs w:val="20"/>
                <w:lang w:val="en-GB"/>
              </w:rPr>
            </w:pPr>
            <w:r w:rsidRPr="001A759E">
              <w:rPr>
                <w:rFonts w:ascii="Arial" w:hAnsi="Arial" w:cs="Arial"/>
                <w:b/>
                <w:bCs/>
                <w:sz w:val="20"/>
                <w:szCs w:val="20"/>
                <w:lang w:val="en-GB"/>
              </w:rPr>
              <w:t>Is the title of the article suitable?</w:t>
            </w:r>
          </w:p>
          <w:p w14:paraId="59BF618D" w14:textId="77777777" w:rsidR="00F1171E" w:rsidRPr="001A759E" w:rsidRDefault="00F1171E" w:rsidP="007222C8">
            <w:pPr>
              <w:ind w:left="360"/>
              <w:rPr>
                <w:rFonts w:ascii="Arial" w:hAnsi="Arial" w:cs="Arial"/>
                <w:b/>
                <w:bCs/>
                <w:sz w:val="20"/>
                <w:szCs w:val="20"/>
                <w:lang w:val="en-GB"/>
              </w:rPr>
            </w:pPr>
            <w:r w:rsidRPr="001A759E">
              <w:rPr>
                <w:rFonts w:ascii="Arial" w:hAnsi="Arial" w:cs="Arial"/>
                <w:b/>
                <w:bCs/>
                <w:sz w:val="20"/>
                <w:szCs w:val="20"/>
                <w:lang w:val="en-GB"/>
              </w:rPr>
              <w:t>(If not please suggest an alternative title)</w:t>
            </w:r>
          </w:p>
          <w:p w14:paraId="1E0E3D9C" w14:textId="77777777" w:rsidR="00F1171E" w:rsidRPr="001A759E" w:rsidRDefault="00F1171E" w:rsidP="007222C8">
            <w:pPr>
              <w:pStyle w:val="Heading2"/>
              <w:jc w:val="left"/>
              <w:rPr>
                <w:rFonts w:ascii="Arial" w:hAnsi="Arial" w:cs="Arial"/>
                <w:u w:val="single"/>
                <w:lang w:val="en-GB"/>
              </w:rPr>
            </w:pPr>
          </w:p>
        </w:tc>
        <w:tc>
          <w:tcPr>
            <w:tcW w:w="2212" w:type="pct"/>
          </w:tcPr>
          <w:p w14:paraId="235E45EB" w14:textId="77777777" w:rsidR="00F1171E" w:rsidRPr="001A759E" w:rsidRDefault="005D7642" w:rsidP="007144AB">
            <w:pPr>
              <w:rPr>
                <w:rFonts w:ascii="Arial" w:hAnsi="Arial" w:cs="Arial"/>
                <w:spacing w:val="1"/>
                <w:sz w:val="20"/>
                <w:szCs w:val="20"/>
              </w:rPr>
            </w:pPr>
            <w:r w:rsidRPr="001A759E">
              <w:rPr>
                <w:rFonts w:ascii="Arial" w:hAnsi="Arial" w:cs="Arial"/>
                <w:spacing w:val="1"/>
                <w:sz w:val="20"/>
                <w:szCs w:val="20"/>
              </w:rPr>
              <w:t xml:space="preserve">         </w:t>
            </w:r>
            <w:r w:rsidR="007144AB" w:rsidRPr="001A759E">
              <w:rPr>
                <w:rFonts w:ascii="Arial" w:hAnsi="Arial" w:cs="Arial"/>
                <w:spacing w:val="1"/>
                <w:sz w:val="20"/>
                <w:szCs w:val="20"/>
              </w:rPr>
              <w:t>Yes, the current title, “Application of the Discrete Element Method for Modeling Lithium-Ion Batteries in Electric Vehicles,” is generally suitable, as it clearly states the method (DEM), the system (lithium</w:t>
            </w:r>
            <w:r w:rsidR="007144AB" w:rsidRPr="001A759E">
              <w:rPr>
                <w:rFonts w:ascii="Arial" w:hAnsi="Arial" w:cs="Arial"/>
                <w:spacing w:val="1"/>
                <w:sz w:val="20"/>
                <w:szCs w:val="20"/>
              </w:rPr>
              <w:noBreakHyphen/>
              <w:t>ion batteries), and the application domain (electric vehicles). However, it can be made more specific and impactful by emphasizing electrodes, lifetime issues, or mechanical behavior, which are central in the manuscript.</w:t>
            </w:r>
          </w:p>
          <w:p w14:paraId="72ACFD58" w14:textId="77777777" w:rsidR="007144AB" w:rsidRPr="001A759E" w:rsidRDefault="007144AB" w:rsidP="007144AB">
            <w:pPr>
              <w:rPr>
                <w:rFonts w:ascii="Arial" w:hAnsi="Arial" w:cs="Arial"/>
                <w:spacing w:val="1"/>
                <w:sz w:val="20"/>
                <w:szCs w:val="20"/>
              </w:rPr>
            </w:pPr>
          </w:p>
          <w:p w14:paraId="718002EA" w14:textId="77777777" w:rsidR="007144AB" w:rsidRPr="001A759E" w:rsidRDefault="007144AB" w:rsidP="007144AB">
            <w:pPr>
              <w:pStyle w:val="ListParagraph"/>
              <w:numPr>
                <w:ilvl w:val="0"/>
                <w:numId w:val="11"/>
              </w:numPr>
              <w:rPr>
                <w:rFonts w:ascii="Arial" w:hAnsi="Arial" w:cs="Arial"/>
                <w:b/>
                <w:bCs/>
                <w:sz w:val="20"/>
                <w:szCs w:val="20"/>
                <w:lang w:val="en-GB"/>
              </w:rPr>
            </w:pPr>
            <w:r w:rsidRPr="001A759E">
              <w:rPr>
                <w:rFonts w:ascii="Arial" w:hAnsi="Arial" w:cs="Arial"/>
                <w:spacing w:val="1"/>
                <w:sz w:val="20"/>
                <w:szCs w:val="20"/>
              </w:rPr>
              <w:t>Discrete Element Modeling of Lithium-Ion Battery Electrodes for Electric Vehicle Applications</w:t>
            </w:r>
          </w:p>
          <w:p w14:paraId="56FCC537" w14:textId="77777777" w:rsidR="007144AB" w:rsidRPr="001A759E" w:rsidRDefault="007144AB" w:rsidP="007144AB">
            <w:pPr>
              <w:pStyle w:val="ListParagraph"/>
              <w:numPr>
                <w:ilvl w:val="0"/>
                <w:numId w:val="11"/>
              </w:numPr>
              <w:rPr>
                <w:rFonts w:ascii="Arial" w:hAnsi="Arial" w:cs="Arial"/>
                <w:b/>
                <w:bCs/>
                <w:sz w:val="20"/>
                <w:szCs w:val="20"/>
                <w:lang w:val="en-GB"/>
              </w:rPr>
            </w:pPr>
            <w:r w:rsidRPr="001A759E">
              <w:rPr>
                <w:rFonts w:ascii="Arial" w:hAnsi="Arial" w:cs="Arial"/>
                <w:spacing w:val="1"/>
                <w:sz w:val="20"/>
                <w:szCs w:val="20"/>
              </w:rPr>
              <w:t>Discrete Element Method Analysis of Mechanical Degradation in Lithium-Ion Batteries for Electric Vehicles</w:t>
            </w:r>
          </w:p>
          <w:p w14:paraId="3A26B2B6" w14:textId="77777777" w:rsidR="007144AB" w:rsidRPr="001A759E" w:rsidRDefault="007144AB" w:rsidP="007144AB">
            <w:pPr>
              <w:pStyle w:val="ListParagraph"/>
              <w:numPr>
                <w:ilvl w:val="0"/>
                <w:numId w:val="11"/>
              </w:numPr>
              <w:rPr>
                <w:rFonts w:ascii="Arial" w:hAnsi="Arial" w:cs="Arial"/>
                <w:b/>
                <w:bCs/>
                <w:sz w:val="20"/>
                <w:szCs w:val="20"/>
                <w:lang w:val="en-GB"/>
              </w:rPr>
            </w:pPr>
            <w:r w:rsidRPr="001A759E">
              <w:rPr>
                <w:rFonts w:ascii="Arial" w:hAnsi="Arial" w:cs="Arial"/>
                <w:spacing w:val="1"/>
                <w:sz w:val="20"/>
                <w:szCs w:val="20"/>
              </w:rPr>
              <w:t>A Discrete Element Approach to Electrode Microstructure and Lifetime in Lithium-Ion Batteries for Electric Vehicles</w:t>
            </w:r>
          </w:p>
        </w:tc>
        <w:tc>
          <w:tcPr>
            <w:tcW w:w="1523" w:type="pct"/>
          </w:tcPr>
          <w:p w14:paraId="79A2C0E3" w14:textId="77777777" w:rsidR="00F1171E" w:rsidRPr="001A759E" w:rsidRDefault="00F1171E" w:rsidP="007222C8">
            <w:pPr>
              <w:pStyle w:val="Heading2"/>
              <w:jc w:val="left"/>
              <w:rPr>
                <w:rFonts w:ascii="Arial" w:hAnsi="Arial" w:cs="Arial"/>
                <w:b w:val="0"/>
                <w:lang w:val="en-GB"/>
              </w:rPr>
            </w:pPr>
          </w:p>
        </w:tc>
      </w:tr>
      <w:tr w:rsidR="00F1171E" w:rsidRPr="001A759E" w14:paraId="108354B9" w14:textId="77777777" w:rsidTr="007222C8">
        <w:trPr>
          <w:trHeight w:val="1262"/>
        </w:trPr>
        <w:tc>
          <w:tcPr>
            <w:tcW w:w="1265" w:type="pct"/>
            <w:noWrap/>
          </w:tcPr>
          <w:p w14:paraId="5D41F28A" w14:textId="77777777" w:rsidR="00F1171E" w:rsidRPr="001A759E" w:rsidRDefault="00F1171E" w:rsidP="007222C8">
            <w:pPr>
              <w:pStyle w:val="Heading2"/>
              <w:ind w:left="360"/>
              <w:jc w:val="left"/>
              <w:rPr>
                <w:rFonts w:ascii="Arial" w:hAnsi="Arial" w:cs="Arial"/>
                <w:lang w:val="en-GB"/>
              </w:rPr>
            </w:pPr>
            <w:r w:rsidRPr="001A759E">
              <w:rPr>
                <w:rFonts w:ascii="Arial" w:hAnsi="Arial" w:cs="Arial"/>
                <w:lang w:val="en-GB"/>
              </w:rPr>
              <w:lastRenderedPageBreak/>
              <w:t>Is the abstract of the article comprehensive? Do you suggest the addition (or deletion) of some points in this section? Please write your suggestions here.</w:t>
            </w:r>
          </w:p>
          <w:p w14:paraId="46028CCC" w14:textId="77777777" w:rsidR="00F1171E" w:rsidRPr="001A759E" w:rsidRDefault="00F1171E" w:rsidP="007222C8">
            <w:pPr>
              <w:pStyle w:val="Heading2"/>
              <w:jc w:val="left"/>
              <w:rPr>
                <w:rFonts w:ascii="Arial" w:hAnsi="Arial" w:cs="Arial"/>
                <w:u w:val="single"/>
                <w:lang w:val="en-GB"/>
              </w:rPr>
            </w:pPr>
          </w:p>
        </w:tc>
        <w:tc>
          <w:tcPr>
            <w:tcW w:w="2212" w:type="pct"/>
          </w:tcPr>
          <w:p w14:paraId="6AE040D4" w14:textId="77777777" w:rsidR="00F1171E" w:rsidRPr="001A759E" w:rsidRDefault="007144AB" w:rsidP="007222C8">
            <w:pPr>
              <w:ind w:left="360"/>
              <w:rPr>
                <w:rFonts w:ascii="Arial" w:hAnsi="Arial" w:cs="Arial"/>
                <w:spacing w:val="1"/>
                <w:sz w:val="20"/>
                <w:szCs w:val="20"/>
              </w:rPr>
            </w:pPr>
            <w:r w:rsidRPr="001A759E">
              <w:rPr>
                <w:rFonts w:ascii="Arial" w:hAnsi="Arial" w:cs="Arial"/>
                <w:spacing w:val="1"/>
                <w:sz w:val="20"/>
                <w:szCs w:val="20"/>
              </w:rPr>
              <w:t>The current abstract is not fully comprehensive, because it focuses heavily on general background and the conference context, while giving limited information on the specific methods, results, and implications of the work. It briefly states the purpose (applying DEM to model electrode materials in EV lithium</w:t>
            </w:r>
            <w:r w:rsidRPr="001A759E">
              <w:rPr>
                <w:rFonts w:ascii="Arial" w:hAnsi="Arial" w:cs="Arial"/>
                <w:spacing w:val="1"/>
                <w:sz w:val="20"/>
                <w:szCs w:val="20"/>
              </w:rPr>
              <w:noBreakHyphen/>
              <w:t>ion batteries) but does not clearly summarize what was actually modeled, what main findings were obtained, or how these findings can be used by researchers or industry.</w:t>
            </w:r>
          </w:p>
          <w:p w14:paraId="3823F33C" w14:textId="77777777" w:rsidR="005D7642" w:rsidRPr="001A759E" w:rsidRDefault="005D7642" w:rsidP="005D7642">
            <w:pPr>
              <w:rPr>
                <w:rFonts w:ascii="Arial" w:hAnsi="Arial" w:cs="Arial"/>
                <w:b/>
                <w:spacing w:val="1"/>
                <w:sz w:val="20"/>
                <w:szCs w:val="20"/>
              </w:rPr>
            </w:pPr>
            <w:r w:rsidRPr="001A759E">
              <w:rPr>
                <w:rFonts w:ascii="Arial" w:hAnsi="Arial" w:cs="Arial"/>
                <w:b/>
                <w:spacing w:val="1"/>
                <w:sz w:val="20"/>
                <w:szCs w:val="20"/>
              </w:rPr>
              <w:t>ADDITION RECOMMENDATION:</w:t>
            </w:r>
          </w:p>
          <w:p w14:paraId="56372621" w14:textId="77777777" w:rsidR="005D7642" w:rsidRPr="001A759E" w:rsidRDefault="005D7642" w:rsidP="005D7642">
            <w:pPr>
              <w:pStyle w:val="ListParagraph"/>
              <w:numPr>
                <w:ilvl w:val="0"/>
                <w:numId w:val="12"/>
              </w:numPr>
              <w:rPr>
                <w:rFonts w:ascii="Arial" w:hAnsi="Arial" w:cs="Arial"/>
                <w:b/>
                <w:bCs/>
                <w:sz w:val="20"/>
                <w:szCs w:val="20"/>
                <w:lang w:val="en-GB"/>
              </w:rPr>
            </w:pPr>
            <w:r w:rsidRPr="001A759E">
              <w:rPr>
                <w:rFonts w:ascii="Arial" w:hAnsi="Arial" w:cs="Arial"/>
                <w:spacing w:val="1"/>
                <w:sz w:val="20"/>
                <w:szCs w:val="20"/>
              </w:rPr>
              <w:t>Add 1–2 sentences that describe the DEM model at a high level: what part of the electrode or cell is represented (e.g., active layer, separator, particle-scale contacts) and which key physical phenomena are captured (e.g., cracking, swelling, separator failure, stress distribution)</w:t>
            </w:r>
          </w:p>
          <w:p w14:paraId="1CBE97F5" w14:textId="77777777" w:rsidR="005D7642" w:rsidRPr="001A759E" w:rsidRDefault="005D7642" w:rsidP="005D7642">
            <w:pPr>
              <w:pStyle w:val="ListParagraph"/>
              <w:numPr>
                <w:ilvl w:val="0"/>
                <w:numId w:val="12"/>
              </w:numPr>
              <w:rPr>
                <w:rFonts w:ascii="Arial" w:hAnsi="Arial" w:cs="Arial"/>
                <w:b/>
                <w:bCs/>
                <w:sz w:val="20"/>
                <w:szCs w:val="20"/>
                <w:lang w:val="en-GB"/>
              </w:rPr>
            </w:pPr>
            <w:r w:rsidRPr="001A759E">
              <w:rPr>
                <w:rFonts w:ascii="Arial" w:hAnsi="Arial" w:cs="Arial"/>
                <w:spacing w:val="1"/>
                <w:sz w:val="20"/>
                <w:szCs w:val="20"/>
              </w:rPr>
              <w:t>Add 2–3 sentences summarizing the main findings: identify the most critical failure mechanism(s) observed, such as separator structural change and short</w:t>
            </w:r>
            <w:r w:rsidRPr="001A759E">
              <w:rPr>
                <w:rFonts w:ascii="Arial" w:hAnsi="Arial" w:cs="Arial"/>
                <w:spacing w:val="1"/>
                <w:sz w:val="20"/>
                <w:szCs w:val="20"/>
              </w:rPr>
              <w:noBreakHyphen/>
              <w:t>circuit onset, and note how the model helps explain lifetime reduction in EV batteries.</w:t>
            </w:r>
          </w:p>
          <w:p w14:paraId="56D84EEB" w14:textId="77777777" w:rsidR="005D7642" w:rsidRPr="001A759E" w:rsidRDefault="005D7642" w:rsidP="005D7642">
            <w:pPr>
              <w:pStyle w:val="ListParagraph"/>
              <w:numPr>
                <w:ilvl w:val="0"/>
                <w:numId w:val="12"/>
              </w:numPr>
              <w:rPr>
                <w:rFonts w:ascii="Arial" w:hAnsi="Arial" w:cs="Arial"/>
                <w:b/>
                <w:bCs/>
                <w:sz w:val="20"/>
                <w:szCs w:val="20"/>
                <w:lang w:val="en-GB"/>
              </w:rPr>
            </w:pPr>
            <w:r w:rsidRPr="001A759E">
              <w:rPr>
                <w:rFonts w:ascii="Arial" w:hAnsi="Arial" w:cs="Arial"/>
                <w:spacing w:val="1"/>
                <w:sz w:val="20"/>
                <w:szCs w:val="20"/>
              </w:rPr>
              <w:t>Add 1 sentence on the practical implications: for example, how the modeling can guide optimization of electrode composition, manufacturing, or operating conditions to extend battery life and improve safety.</w:t>
            </w:r>
          </w:p>
          <w:p w14:paraId="4358810F" w14:textId="77777777" w:rsidR="005D7642" w:rsidRPr="001A759E" w:rsidRDefault="005D7642" w:rsidP="005D7642">
            <w:pPr>
              <w:rPr>
                <w:rFonts w:ascii="Arial" w:hAnsi="Arial" w:cs="Arial"/>
                <w:b/>
                <w:bCs/>
                <w:sz w:val="20"/>
                <w:szCs w:val="20"/>
                <w:lang w:val="en-GB"/>
              </w:rPr>
            </w:pPr>
            <w:r w:rsidRPr="001A759E">
              <w:rPr>
                <w:rFonts w:ascii="Arial" w:hAnsi="Arial" w:cs="Arial"/>
                <w:b/>
                <w:bCs/>
                <w:sz w:val="20"/>
                <w:szCs w:val="20"/>
                <w:lang w:val="en-GB"/>
              </w:rPr>
              <w:t>DELETION RECOMENDATION:</w:t>
            </w:r>
          </w:p>
          <w:p w14:paraId="355C07AC" w14:textId="77777777" w:rsidR="005D7642" w:rsidRPr="001A759E" w:rsidRDefault="005D7642" w:rsidP="005D7642">
            <w:pPr>
              <w:pStyle w:val="ListParagraph"/>
              <w:numPr>
                <w:ilvl w:val="0"/>
                <w:numId w:val="13"/>
              </w:numPr>
              <w:rPr>
                <w:rFonts w:ascii="Arial" w:hAnsi="Arial" w:cs="Arial"/>
                <w:spacing w:val="1"/>
                <w:sz w:val="20"/>
                <w:szCs w:val="20"/>
              </w:rPr>
            </w:pPr>
            <w:r w:rsidRPr="001A759E">
              <w:rPr>
                <w:rFonts w:ascii="Arial" w:hAnsi="Arial" w:cs="Arial"/>
                <w:spacing w:val="1"/>
                <w:sz w:val="20"/>
                <w:szCs w:val="20"/>
              </w:rPr>
              <w:t>Greatly reduce or remove the detailed description of the conference and the broad industry context (sodium, cobalt</w:t>
            </w:r>
            <w:r w:rsidRPr="001A759E">
              <w:rPr>
                <w:rFonts w:ascii="Arial" w:hAnsi="Arial" w:cs="Arial"/>
                <w:spacing w:val="1"/>
                <w:sz w:val="20"/>
                <w:szCs w:val="20"/>
              </w:rPr>
              <w:noBreakHyphen/>
              <w:t>free, solid</w:t>
            </w:r>
            <w:r w:rsidRPr="001A759E">
              <w:rPr>
                <w:rFonts w:ascii="Arial" w:hAnsi="Arial" w:cs="Arial"/>
                <w:spacing w:val="1"/>
                <w:sz w:val="20"/>
                <w:szCs w:val="20"/>
              </w:rPr>
              <w:noBreakHyphen/>
              <w:t>state, etc.), keeping at most one short sentence of general motivation; this space is better used for methods and results.</w:t>
            </w:r>
          </w:p>
          <w:p w14:paraId="269F288E" w14:textId="77777777" w:rsidR="005D7642" w:rsidRPr="001A759E" w:rsidRDefault="005D7642" w:rsidP="005D7642">
            <w:pPr>
              <w:pStyle w:val="ListParagraph"/>
              <w:numPr>
                <w:ilvl w:val="0"/>
                <w:numId w:val="13"/>
              </w:numPr>
              <w:rPr>
                <w:rFonts w:ascii="Arial" w:hAnsi="Arial" w:cs="Arial"/>
                <w:spacing w:val="1"/>
                <w:sz w:val="20"/>
                <w:szCs w:val="20"/>
              </w:rPr>
            </w:pPr>
            <w:r w:rsidRPr="001A759E">
              <w:rPr>
                <w:rFonts w:ascii="Arial" w:hAnsi="Arial" w:cs="Arial"/>
                <w:spacing w:val="1"/>
                <w:sz w:val="20"/>
                <w:szCs w:val="20"/>
              </w:rPr>
              <w:t>Avoid repeating generic statements on how lithium</w:t>
            </w:r>
            <w:r w:rsidRPr="001A759E">
              <w:rPr>
                <w:rFonts w:ascii="Arial" w:hAnsi="Arial" w:cs="Arial"/>
                <w:spacing w:val="1"/>
                <w:sz w:val="20"/>
                <w:szCs w:val="20"/>
              </w:rPr>
              <w:noBreakHyphen/>
              <w:t>ion batteries have transformed infrastructure; this information belongs more in the introduction than in the abstract.</w:t>
            </w:r>
          </w:p>
          <w:p w14:paraId="42E3859C" w14:textId="77777777" w:rsidR="005D7642" w:rsidRPr="001A759E" w:rsidRDefault="005D7642" w:rsidP="005D7642">
            <w:pPr>
              <w:rPr>
                <w:rFonts w:ascii="Arial" w:hAnsi="Arial" w:cs="Arial"/>
                <w:b/>
                <w:bCs/>
                <w:sz w:val="20"/>
                <w:szCs w:val="20"/>
                <w:lang w:val="en-GB"/>
              </w:rPr>
            </w:pPr>
          </w:p>
        </w:tc>
        <w:tc>
          <w:tcPr>
            <w:tcW w:w="1523" w:type="pct"/>
          </w:tcPr>
          <w:p w14:paraId="2D898A17" w14:textId="77777777" w:rsidR="00F1171E" w:rsidRPr="001A759E" w:rsidRDefault="00F1171E" w:rsidP="007222C8">
            <w:pPr>
              <w:pStyle w:val="Heading2"/>
              <w:jc w:val="left"/>
              <w:rPr>
                <w:rFonts w:ascii="Arial" w:hAnsi="Arial" w:cs="Arial"/>
                <w:b w:val="0"/>
                <w:lang w:val="en-GB"/>
              </w:rPr>
            </w:pPr>
          </w:p>
        </w:tc>
      </w:tr>
      <w:tr w:rsidR="00F1171E" w:rsidRPr="001A759E" w14:paraId="1C20D51B" w14:textId="77777777" w:rsidTr="007222C8">
        <w:trPr>
          <w:trHeight w:val="859"/>
        </w:trPr>
        <w:tc>
          <w:tcPr>
            <w:tcW w:w="1265" w:type="pct"/>
            <w:noWrap/>
          </w:tcPr>
          <w:p w14:paraId="1955F1CF" w14:textId="77777777" w:rsidR="00F1171E" w:rsidRPr="001A759E" w:rsidRDefault="00DC6FED" w:rsidP="007222C8">
            <w:pPr>
              <w:ind w:left="360"/>
              <w:rPr>
                <w:rFonts w:ascii="Arial" w:hAnsi="Arial" w:cs="Arial"/>
                <w:b/>
                <w:bCs/>
                <w:sz w:val="20"/>
                <w:szCs w:val="20"/>
                <w:u w:val="single"/>
                <w:lang w:val="en-GB"/>
              </w:rPr>
            </w:pPr>
            <w:r w:rsidRPr="001A759E">
              <w:rPr>
                <w:rFonts w:ascii="Arial" w:hAnsi="Arial" w:cs="Arial"/>
                <w:b/>
                <w:bCs/>
                <w:sz w:val="20"/>
                <w:szCs w:val="20"/>
                <w:lang w:val="en-GB"/>
              </w:rPr>
              <w:t xml:space="preserve">Is the manuscript scientifically, correct? Please write here. </w:t>
            </w:r>
          </w:p>
        </w:tc>
        <w:tc>
          <w:tcPr>
            <w:tcW w:w="2212" w:type="pct"/>
          </w:tcPr>
          <w:p w14:paraId="112A594F" w14:textId="77777777" w:rsidR="00F1171E" w:rsidRPr="001A759E" w:rsidRDefault="005D7642" w:rsidP="007222C8">
            <w:pPr>
              <w:pStyle w:val="ListParagraph"/>
              <w:ind w:left="0"/>
              <w:rPr>
                <w:rFonts w:ascii="Arial" w:hAnsi="Arial" w:cs="Arial"/>
                <w:spacing w:val="1"/>
                <w:sz w:val="20"/>
                <w:szCs w:val="20"/>
              </w:rPr>
            </w:pPr>
            <w:r w:rsidRPr="001A759E">
              <w:rPr>
                <w:rFonts w:ascii="Arial" w:hAnsi="Arial" w:cs="Arial"/>
                <w:spacing w:val="1"/>
                <w:sz w:val="20"/>
                <w:szCs w:val="20"/>
              </w:rPr>
              <w:t xml:space="preserve">          The manuscript is broadly scientifically correct in its qualitative descriptions of lithium</w:t>
            </w:r>
            <w:r w:rsidRPr="001A759E">
              <w:rPr>
                <w:rFonts w:ascii="Arial" w:hAnsi="Arial" w:cs="Arial"/>
                <w:spacing w:val="1"/>
                <w:sz w:val="20"/>
                <w:szCs w:val="20"/>
              </w:rPr>
              <w:noBreakHyphen/>
              <w:t>ion battery operation, aging mechanisms, temperature effects, and the role of internal resistance, and these explanations are consistent with established battery science literature. The presentation of the discrete element method and its applicability to micromechanical analysis of electrodes and separator behavior is also conceptually sound and aligned with how DEM is used in current research on battery electrodes and granular materials.</w:t>
            </w:r>
          </w:p>
          <w:p w14:paraId="20B0EDA3" w14:textId="77777777" w:rsidR="005D7642" w:rsidRPr="001A759E" w:rsidRDefault="005D7642" w:rsidP="007222C8">
            <w:pPr>
              <w:pStyle w:val="ListParagraph"/>
              <w:ind w:left="0"/>
              <w:rPr>
                <w:rFonts w:ascii="Arial" w:hAnsi="Arial" w:cs="Arial"/>
                <w:b/>
                <w:bCs/>
                <w:sz w:val="20"/>
                <w:szCs w:val="20"/>
                <w:lang w:val="en-GB"/>
              </w:rPr>
            </w:pPr>
            <w:r w:rsidRPr="001A759E">
              <w:rPr>
                <w:rFonts w:ascii="Arial" w:hAnsi="Arial" w:cs="Arial"/>
                <w:spacing w:val="1"/>
                <w:sz w:val="20"/>
                <w:szCs w:val="20"/>
              </w:rPr>
              <w:t xml:space="preserve">         However, some sections mix textbook</w:t>
            </w:r>
            <w:r w:rsidRPr="001A759E">
              <w:rPr>
                <w:rFonts w:ascii="Arial" w:hAnsi="Arial" w:cs="Arial"/>
                <w:spacing w:val="1"/>
                <w:sz w:val="20"/>
                <w:szCs w:val="20"/>
              </w:rPr>
              <w:noBreakHyphen/>
              <w:t>style background with the specific contributions of this work, which can obscure the scientific focus rather than reflect incorrect science; tightening the link between the DEM model, assumptions (e.g., material properties, failure criteria), and the conclusions would further strengthen the scientific rigor.</w:t>
            </w:r>
          </w:p>
        </w:tc>
        <w:tc>
          <w:tcPr>
            <w:tcW w:w="1523" w:type="pct"/>
          </w:tcPr>
          <w:p w14:paraId="3E995A0F" w14:textId="77777777" w:rsidR="00F1171E" w:rsidRPr="001A759E" w:rsidRDefault="00F1171E" w:rsidP="007222C8">
            <w:pPr>
              <w:pStyle w:val="Heading2"/>
              <w:jc w:val="left"/>
              <w:rPr>
                <w:rFonts w:ascii="Arial" w:hAnsi="Arial" w:cs="Arial"/>
                <w:b w:val="0"/>
                <w:lang w:val="en-GB"/>
              </w:rPr>
            </w:pPr>
          </w:p>
        </w:tc>
      </w:tr>
      <w:tr w:rsidR="00F1171E" w:rsidRPr="001A759E" w14:paraId="4D6F6F9C" w14:textId="77777777" w:rsidTr="007222C8">
        <w:trPr>
          <w:trHeight w:val="703"/>
        </w:trPr>
        <w:tc>
          <w:tcPr>
            <w:tcW w:w="1265" w:type="pct"/>
            <w:noWrap/>
          </w:tcPr>
          <w:p w14:paraId="329C369D" w14:textId="77777777" w:rsidR="00F1171E" w:rsidRPr="001A759E" w:rsidRDefault="00F1171E" w:rsidP="007222C8">
            <w:pPr>
              <w:ind w:left="360"/>
              <w:rPr>
                <w:rFonts w:ascii="Arial" w:hAnsi="Arial" w:cs="Arial"/>
                <w:b/>
                <w:bCs/>
                <w:sz w:val="20"/>
                <w:szCs w:val="20"/>
                <w:lang w:val="en-GB"/>
              </w:rPr>
            </w:pPr>
            <w:r w:rsidRPr="001A759E">
              <w:rPr>
                <w:rFonts w:ascii="Arial" w:hAnsi="Arial" w:cs="Arial"/>
                <w:b/>
                <w:bCs/>
                <w:sz w:val="20"/>
                <w:szCs w:val="20"/>
                <w:lang w:val="en-GB"/>
              </w:rPr>
              <w:t>Are the references sufficient and recent? If you have suggestions of additional references, please mention them in the review form.</w:t>
            </w:r>
          </w:p>
          <w:p w14:paraId="2DE7FBA7" w14:textId="77777777" w:rsidR="00F1171E" w:rsidRPr="001A759E" w:rsidRDefault="00F1171E" w:rsidP="007222C8">
            <w:pPr>
              <w:ind w:left="360"/>
              <w:rPr>
                <w:rFonts w:ascii="Arial" w:hAnsi="Arial" w:cs="Arial"/>
                <w:b/>
                <w:bCs/>
                <w:sz w:val="20"/>
                <w:szCs w:val="20"/>
                <w:u w:val="single"/>
                <w:lang w:val="en-GB"/>
              </w:rPr>
            </w:pPr>
            <w:r w:rsidRPr="001A759E">
              <w:rPr>
                <w:rFonts w:ascii="Arial" w:hAnsi="Arial" w:cs="Arial"/>
                <w:b/>
                <w:bCs/>
                <w:sz w:val="20"/>
                <w:szCs w:val="20"/>
                <w:u w:val="single"/>
                <w:lang w:val="en-GB"/>
              </w:rPr>
              <w:t>-</w:t>
            </w:r>
          </w:p>
        </w:tc>
        <w:tc>
          <w:tcPr>
            <w:tcW w:w="2212" w:type="pct"/>
          </w:tcPr>
          <w:p w14:paraId="37AE0E9C" w14:textId="77777777" w:rsidR="005D7642" w:rsidRPr="001A759E" w:rsidRDefault="005D7642" w:rsidP="005D7642">
            <w:pPr>
              <w:pStyle w:val="ListParagraph"/>
              <w:numPr>
                <w:ilvl w:val="0"/>
                <w:numId w:val="16"/>
              </w:numPr>
              <w:rPr>
                <w:rFonts w:ascii="Arial" w:hAnsi="Arial" w:cs="Arial"/>
                <w:bCs/>
                <w:sz w:val="20"/>
                <w:szCs w:val="20"/>
                <w:lang w:val="en-GB"/>
              </w:rPr>
            </w:pPr>
            <w:r w:rsidRPr="001A759E">
              <w:rPr>
                <w:rFonts w:ascii="Arial" w:hAnsi="Arial" w:cs="Arial"/>
                <w:bCs/>
                <w:sz w:val="20"/>
                <w:szCs w:val="20"/>
                <w:lang w:val="en-GB"/>
              </w:rPr>
              <w:t>Yes, the references are generally sufficient and include several recent and relevant works up to 2025, particularly on DEM simulation of lithium</w:t>
            </w:r>
            <w:r w:rsidRPr="001A759E">
              <w:rPr>
                <w:rFonts w:ascii="Cambria Math" w:hAnsi="Cambria Math" w:cs="Cambria Math"/>
                <w:bCs/>
                <w:sz w:val="20"/>
                <w:szCs w:val="20"/>
                <w:lang w:val="en-GB"/>
              </w:rPr>
              <w:t>‑</w:t>
            </w:r>
            <w:r w:rsidRPr="001A759E">
              <w:rPr>
                <w:rFonts w:ascii="Arial" w:hAnsi="Arial" w:cs="Arial"/>
                <w:bCs/>
                <w:sz w:val="20"/>
                <w:szCs w:val="20"/>
                <w:lang w:val="en-GB"/>
              </w:rPr>
              <w:t>ion battery electrodes and their mechanical behaviour. They also cover broader topics such as electrode processing, degradation mechanisms, and DEM applications in related fields, which adequately support the manuscript’s context.​</w:t>
            </w:r>
          </w:p>
          <w:p w14:paraId="2B734174" w14:textId="77777777" w:rsidR="005D7642" w:rsidRPr="001A759E" w:rsidRDefault="005D7642" w:rsidP="005D7642">
            <w:pPr>
              <w:pStyle w:val="ListParagraph"/>
              <w:rPr>
                <w:rFonts w:ascii="Arial" w:hAnsi="Arial" w:cs="Arial"/>
                <w:bCs/>
                <w:sz w:val="20"/>
                <w:szCs w:val="20"/>
                <w:lang w:val="en-GB"/>
              </w:rPr>
            </w:pPr>
          </w:p>
          <w:p w14:paraId="7FA2BD41" w14:textId="77777777" w:rsidR="005D7642" w:rsidRPr="001A759E" w:rsidRDefault="005D7642" w:rsidP="005D7642">
            <w:pPr>
              <w:pStyle w:val="ListParagraph"/>
              <w:numPr>
                <w:ilvl w:val="1"/>
                <w:numId w:val="15"/>
              </w:numPr>
              <w:rPr>
                <w:rFonts w:ascii="Arial" w:hAnsi="Arial" w:cs="Arial"/>
                <w:bCs/>
                <w:sz w:val="20"/>
                <w:szCs w:val="20"/>
                <w:lang w:val="en-GB"/>
              </w:rPr>
            </w:pPr>
            <w:r w:rsidRPr="001A759E">
              <w:rPr>
                <w:rFonts w:ascii="Arial" w:hAnsi="Arial" w:cs="Arial"/>
                <w:bCs/>
                <w:sz w:val="20"/>
                <w:szCs w:val="20"/>
                <w:lang w:val="en-GB"/>
              </w:rPr>
              <w:t>To further strengthen the state</w:t>
            </w:r>
            <w:r w:rsidRPr="001A759E">
              <w:rPr>
                <w:rFonts w:ascii="Cambria Math" w:hAnsi="Cambria Math" w:cs="Cambria Math"/>
                <w:bCs/>
                <w:sz w:val="20"/>
                <w:szCs w:val="20"/>
                <w:lang w:val="en-GB"/>
              </w:rPr>
              <w:t>‑</w:t>
            </w:r>
            <w:r w:rsidRPr="001A759E">
              <w:rPr>
                <w:rFonts w:ascii="Arial" w:hAnsi="Arial" w:cs="Arial"/>
                <w:bCs/>
                <w:sz w:val="20"/>
                <w:szCs w:val="20"/>
                <w:lang w:val="en-GB"/>
              </w:rPr>
              <w:t>of</w:t>
            </w:r>
            <w:r w:rsidRPr="001A759E">
              <w:rPr>
                <w:rFonts w:ascii="Cambria Math" w:hAnsi="Cambria Math" w:cs="Cambria Math"/>
                <w:bCs/>
                <w:sz w:val="20"/>
                <w:szCs w:val="20"/>
                <w:lang w:val="en-GB"/>
              </w:rPr>
              <w:t>‑</w:t>
            </w:r>
            <w:r w:rsidRPr="001A759E">
              <w:rPr>
                <w:rFonts w:ascii="Arial" w:hAnsi="Arial" w:cs="Arial"/>
                <w:bCs/>
                <w:sz w:val="20"/>
                <w:szCs w:val="20"/>
                <w:lang w:val="en-GB"/>
              </w:rPr>
              <w:t>the</w:t>
            </w:r>
            <w:r w:rsidRPr="001A759E">
              <w:rPr>
                <w:rFonts w:ascii="Cambria Math" w:hAnsi="Cambria Math" w:cs="Cambria Math"/>
                <w:bCs/>
                <w:sz w:val="20"/>
                <w:szCs w:val="20"/>
                <w:lang w:val="en-GB"/>
              </w:rPr>
              <w:t>‑</w:t>
            </w:r>
            <w:r w:rsidRPr="001A759E">
              <w:rPr>
                <w:rFonts w:ascii="Arial" w:hAnsi="Arial" w:cs="Arial"/>
                <w:bCs/>
                <w:sz w:val="20"/>
                <w:szCs w:val="20"/>
                <w:lang w:val="en-GB"/>
              </w:rPr>
              <w:t>art coverage, it would be beneficial to add a few more recent and specialized references on DEM and coupled electrochemical–mechanical modelling of lithium</w:t>
            </w:r>
            <w:r w:rsidRPr="001A759E">
              <w:rPr>
                <w:rFonts w:ascii="Cambria Math" w:hAnsi="Cambria Math" w:cs="Cambria Math"/>
                <w:bCs/>
                <w:sz w:val="20"/>
                <w:szCs w:val="20"/>
                <w:lang w:val="en-GB"/>
              </w:rPr>
              <w:t>‑</w:t>
            </w:r>
            <w:r w:rsidRPr="001A759E">
              <w:rPr>
                <w:rFonts w:ascii="Arial" w:hAnsi="Arial" w:cs="Arial"/>
                <w:bCs/>
                <w:sz w:val="20"/>
                <w:szCs w:val="20"/>
                <w:lang w:val="en-GB"/>
              </w:rPr>
              <w:t>ion electrodes, for example:</w:t>
            </w:r>
          </w:p>
          <w:p w14:paraId="214356B5" w14:textId="77777777" w:rsidR="005D7642" w:rsidRPr="001A759E" w:rsidRDefault="005D7642" w:rsidP="005D7642">
            <w:pPr>
              <w:pStyle w:val="ListParagraph"/>
              <w:rPr>
                <w:rFonts w:ascii="Arial" w:hAnsi="Arial" w:cs="Arial"/>
                <w:bCs/>
                <w:sz w:val="20"/>
                <w:szCs w:val="20"/>
                <w:lang w:val="en-GB"/>
              </w:rPr>
            </w:pPr>
          </w:p>
          <w:p w14:paraId="2F622D67" w14:textId="77777777" w:rsidR="005D7642" w:rsidRPr="001A759E" w:rsidRDefault="005D7642" w:rsidP="005D7642">
            <w:pPr>
              <w:pStyle w:val="ListParagraph"/>
              <w:numPr>
                <w:ilvl w:val="1"/>
                <w:numId w:val="15"/>
              </w:numPr>
              <w:rPr>
                <w:rFonts w:ascii="Arial" w:hAnsi="Arial" w:cs="Arial"/>
                <w:bCs/>
                <w:sz w:val="20"/>
                <w:szCs w:val="20"/>
                <w:lang w:val="en-GB"/>
              </w:rPr>
            </w:pPr>
            <w:r w:rsidRPr="001A759E">
              <w:rPr>
                <w:rFonts w:ascii="Arial" w:hAnsi="Arial" w:cs="Arial"/>
                <w:bCs/>
                <w:sz w:val="20"/>
                <w:szCs w:val="20"/>
                <w:lang w:val="en-GB"/>
              </w:rPr>
              <w:t xml:space="preserve">An updated DEM study of electrode mechanical behaviour and </w:t>
            </w:r>
            <w:proofErr w:type="spellStart"/>
            <w:r w:rsidRPr="001A759E">
              <w:rPr>
                <w:rFonts w:ascii="Arial" w:hAnsi="Arial" w:cs="Arial"/>
                <w:bCs/>
                <w:sz w:val="20"/>
                <w:szCs w:val="20"/>
                <w:lang w:val="en-GB"/>
              </w:rPr>
              <w:t>calendering</w:t>
            </w:r>
            <w:proofErr w:type="spellEnd"/>
            <w:r w:rsidRPr="001A759E">
              <w:rPr>
                <w:rFonts w:ascii="Arial" w:hAnsi="Arial" w:cs="Arial"/>
                <w:bCs/>
                <w:sz w:val="20"/>
                <w:szCs w:val="20"/>
                <w:lang w:val="en-GB"/>
              </w:rPr>
              <w:t xml:space="preserve"> effects in lithium</w:t>
            </w:r>
            <w:r w:rsidRPr="001A759E">
              <w:rPr>
                <w:rFonts w:ascii="Cambria Math" w:hAnsi="Cambria Math" w:cs="Cambria Math"/>
                <w:bCs/>
                <w:sz w:val="20"/>
                <w:szCs w:val="20"/>
                <w:lang w:val="en-GB"/>
              </w:rPr>
              <w:t>‑</w:t>
            </w:r>
            <w:r w:rsidRPr="001A759E">
              <w:rPr>
                <w:rFonts w:ascii="Arial" w:hAnsi="Arial" w:cs="Arial"/>
                <w:bCs/>
                <w:sz w:val="20"/>
                <w:szCs w:val="20"/>
                <w:lang w:val="en-GB"/>
              </w:rPr>
              <w:t>ion batteries (e.g., recent Powder Technology or Energy Technology articles on DEM</w:t>
            </w:r>
            <w:r w:rsidRPr="001A759E">
              <w:rPr>
                <w:rFonts w:ascii="Cambria Math" w:hAnsi="Cambria Math" w:cs="Cambria Math"/>
                <w:bCs/>
                <w:sz w:val="20"/>
                <w:szCs w:val="20"/>
                <w:lang w:val="en-GB"/>
              </w:rPr>
              <w:t>‑</w:t>
            </w:r>
            <w:r w:rsidRPr="001A759E">
              <w:rPr>
                <w:rFonts w:ascii="Arial" w:hAnsi="Arial" w:cs="Arial"/>
                <w:bCs/>
                <w:sz w:val="20"/>
                <w:szCs w:val="20"/>
                <w:lang w:val="en-GB"/>
              </w:rPr>
              <w:t>based electrode mechanics and manufacturing).​</w:t>
            </w:r>
          </w:p>
          <w:p w14:paraId="6474A57A" w14:textId="77777777" w:rsidR="005D7642" w:rsidRPr="001A759E" w:rsidRDefault="005D7642" w:rsidP="005D7642">
            <w:pPr>
              <w:pStyle w:val="ListParagraph"/>
              <w:rPr>
                <w:rFonts w:ascii="Arial" w:hAnsi="Arial" w:cs="Arial"/>
                <w:bCs/>
                <w:sz w:val="20"/>
                <w:szCs w:val="20"/>
                <w:lang w:val="en-GB"/>
              </w:rPr>
            </w:pPr>
          </w:p>
          <w:p w14:paraId="69FD2A16" w14:textId="77777777" w:rsidR="00F1171E" w:rsidRPr="001A759E" w:rsidRDefault="005D7642" w:rsidP="005D7642">
            <w:pPr>
              <w:pStyle w:val="ListParagraph"/>
              <w:numPr>
                <w:ilvl w:val="0"/>
                <w:numId w:val="15"/>
              </w:numPr>
              <w:rPr>
                <w:rFonts w:ascii="Arial" w:hAnsi="Arial" w:cs="Arial"/>
                <w:b/>
                <w:bCs/>
                <w:sz w:val="20"/>
                <w:szCs w:val="20"/>
                <w:lang w:val="en-GB"/>
              </w:rPr>
            </w:pPr>
            <w:r w:rsidRPr="001A759E">
              <w:rPr>
                <w:rFonts w:ascii="Arial" w:hAnsi="Arial" w:cs="Arial"/>
                <w:bCs/>
                <w:sz w:val="20"/>
                <w:szCs w:val="20"/>
                <w:lang w:val="en-GB"/>
              </w:rPr>
              <w:t>Recent works that couple DEM with electrochemical models or focus specifically on mechanical degradation of electrodes and lifetime prediction in lithium</w:t>
            </w:r>
            <w:r w:rsidRPr="001A759E">
              <w:rPr>
                <w:rFonts w:ascii="Cambria Math" w:hAnsi="Cambria Math" w:cs="Cambria Math"/>
                <w:bCs/>
                <w:sz w:val="20"/>
                <w:szCs w:val="20"/>
                <w:lang w:val="en-GB"/>
              </w:rPr>
              <w:t>‑</w:t>
            </w:r>
            <w:r w:rsidRPr="001A759E">
              <w:rPr>
                <w:rFonts w:ascii="Arial" w:hAnsi="Arial" w:cs="Arial"/>
                <w:bCs/>
                <w:sz w:val="20"/>
                <w:szCs w:val="20"/>
                <w:lang w:val="en-GB"/>
              </w:rPr>
              <w:t>ion cells, including newer journal or thesis studies on DEM of electrode layers.</w:t>
            </w:r>
          </w:p>
        </w:tc>
        <w:tc>
          <w:tcPr>
            <w:tcW w:w="1523" w:type="pct"/>
          </w:tcPr>
          <w:p w14:paraId="304475FE" w14:textId="77777777" w:rsidR="00F1171E" w:rsidRPr="001A759E" w:rsidRDefault="00F1171E" w:rsidP="007222C8">
            <w:pPr>
              <w:pStyle w:val="Heading2"/>
              <w:jc w:val="left"/>
              <w:rPr>
                <w:rFonts w:ascii="Arial" w:hAnsi="Arial" w:cs="Arial"/>
                <w:b w:val="0"/>
                <w:lang w:val="en-GB"/>
              </w:rPr>
            </w:pPr>
          </w:p>
        </w:tc>
      </w:tr>
      <w:tr w:rsidR="00F1171E" w:rsidRPr="001A759E" w14:paraId="24B49989" w14:textId="77777777" w:rsidTr="007222C8">
        <w:trPr>
          <w:trHeight w:val="386"/>
        </w:trPr>
        <w:tc>
          <w:tcPr>
            <w:tcW w:w="1265" w:type="pct"/>
            <w:noWrap/>
          </w:tcPr>
          <w:p w14:paraId="47198173" w14:textId="77777777" w:rsidR="00F1171E" w:rsidRPr="001A759E" w:rsidRDefault="00F1171E" w:rsidP="007222C8">
            <w:pPr>
              <w:pStyle w:val="Heading2"/>
              <w:jc w:val="left"/>
              <w:rPr>
                <w:rFonts w:ascii="Arial" w:hAnsi="Arial" w:cs="Arial"/>
                <w:b w:val="0"/>
                <w:lang w:val="en-GB"/>
              </w:rPr>
            </w:pPr>
          </w:p>
          <w:p w14:paraId="3887E115" w14:textId="77777777" w:rsidR="00F1171E" w:rsidRPr="001A759E" w:rsidRDefault="00F1171E" w:rsidP="007222C8">
            <w:pPr>
              <w:pStyle w:val="Heading2"/>
              <w:ind w:left="360"/>
              <w:jc w:val="left"/>
              <w:rPr>
                <w:rFonts w:ascii="Arial" w:hAnsi="Arial" w:cs="Arial"/>
                <w:bCs w:val="0"/>
                <w:lang w:val="en-GB"/>
              </w:rPr>
            </w:pPr>
            <w:r w:rsidRPr="001A759E">
              <w:rPr>
                <w:rFonts w:ascii="Arial" w:hAnsi="Arial" w:cs="Arial"/>
                <w:bCs w:val="0"/>
                <w:lang w:val="en-GB"/>
              </w:rPr>
              <w:t>Is the language/English quality of the article suitable for scholarly communications?</w:t>
            </w:r>
          </w:p>
          <w:p w14:paraId="4FD2C755" w14:textId="77777777" w:rsidR="00F1171E" w:rsidRPr="001A759E" w:rsidRDefault="00F1171E" w:rsidP="007222C8">
            <w:pPr>
              <w:rPr>
                <w:rFonts w:ascii="Arial" w:hAnsi="Arial" w:cs="Arial"/>
                <w:sz w:val="20"/>
                <w:szCs w:val="20"/>
                <w:lang w:val="en-GB"/>
              </w:rPr>
            </w:pPr>
          </w:p>
        </w:tc>
        <w:tc>
          <w:tcPr>
            <w:tcW w:w="2212" w:type="pct"/>
          </w:tcPr>
          <w:p w14:paraId="6435E683" w14:textId="77777777" w:rsidR="00F1171E" w:rsidRPr="001A759E" w:rsidRDefault="00F1171E" w:rsidP="007222C8">
            <w:pPr>
              <w:rPr>
                <w:rFonts w:ascii="Arial" w:hAnsi="Arial" w:cs="Arial"/>
                <w:sz w:val="20"/>
                <w:szCs w:val="20"/>
                <w:lang w:val="en-GB"/>
              </w:rPr>
            </w:pPr>
          </w:p>
          <w:p w14:paraId="02D9193E" w14:textId="77777777" w:rsidR="00F1171E" w:rsidRPr="001A759E" w:rsidRDefault="005D7642" w:rsidP="007222C8">
            <w:pPr>
              <w:rPr>
                <w:rFonts w:ascii="Arial" w:hAnsi="Arial" w:cs="Arial"/>
                <w:sz w:val="20"/>
                <w:szCs w:val="20"/>
                <w:lang w:val="en-GB"/>
              </w:rPr>
            </w:pPr>
            <w:proofErr w:type="gramStart"/>
            <w:r w:rsidRPr="001A759E">
              <w:rPr>
                <w:rFonts w:ascii="Arial" w:hAnsi="Arial" w:cs="Arial"/>
                <w:sz w:val="20"/>
                <w:szCs w:val="20"/>
                <w:lang w:val="en-GB"/>
              </w:rPr>
              <w:t>Yes</w:t>
            </w:r>
            <w:proofErr w:type="gramEnd"/>
            <w:r w:rsidRPr="001A759E">
              <w:rPr>
                <w:rFonts w:ascii="Arial" w:hAnsi="Arial" w:cs="Arial"/>
                <w:sz w:val="20"/>
                <w:szCs w:val="20"/>
                <w:lang w:val="en-GB"/>
              </w:rPr>
              <w:t xml:space="preserve"> English is ok for the scholarly communication</w:t>
            </w:r>
          </w:p>
          <w:p w14:paraId="5DAA1758" w14:textId="77777777" w:rsidR="00F1171E" w:rsidRPr="001A759E" w:rsidRDefault="00F1171E" w:rsidP="007222C8">
            <w:pPr>
              <w:rPr>
                <w:rFonts w:ascii="Arial" w:hAnsi="Arial" w:cs="Arial"/>
                <w:sz w:val="20"/>
                <w:szCs w:val="20"/>
                <w:lang w:val="en-GB"/>
              </w:rPr>
            </w:pPr>
          </w:p>
          <w:p w14:paraId="614E712C" w14:textId="77777777" w:rsidR="00F1171E" w:rsidRPr="001A759E" w:rsidRDefault="00F1171E" w:rsidP="007222C8">
            <w:pPr>
              <w:rPr>
                <w:rFonts w:ascii="Arial" w:hAnsi="Arial" w:cs="Arial"/>
                <w:sz w:val="20"/>
                <w:szCs w:val="20"/>
                <w:lang w:val="en-GB"/>
              </w:rPr>
            </w:pPr>
          </w:p>
          <w:p w14:paraId="19588C8A" w14:textId="77777777" w:rsidR="00F1171E" w:rsidRPr="001A759E" w:rsidRDefault="00F1171E" w:rsidP="007222C8">
            <w:pPr>
              <w:rPr>
                <w:rFonts w:ascii="Arial" w:hAnsi="Arial" w:cs="Arial"/>
                <w:sz w:val="20"/>
                <w:szCs w:val="20"/>
                <w:lang w:val="en-GB"/>
              </w:rPr>
            </w:pPr>
          </w:p>
        </w:tc>
        <w:tc>
          <w:tcPr>
            <w:tcW w:w="1523" w:type="pct"/>
          </w:tcPr>
          <w:p w14:paraId="75143EA8" w14:textId="77777777" w:rsidR="00F1171E" w:rsidRPr="001A759E" w:rsidRDefault="00F1171E" w:rsidP="007222C8">
            <w:pPr>
              <w:rPr>
                <w:rFonts w:ascii="Arial" w:hAnsi="Arial" w:cs="Arial"/>
                <w:sz w:val="20"/>
                <w:szCs w:val="20"/>
                <w:lang w:val="en-GB"/>
              </w:rPr>
            </w:pPr>
          </w:p>
        </w:tc>
      </w:tr>
      <w:tr w:rsidR="00F1171E" w:rsidRPr="001A759E" w14:paraId="0C38DC0A" w14:textId="77777777" w:rsidTr="007222C8">
        <w:trPr>
          <w:trHeight w:val="1178"/>
        </w:trPr>
        <w:tc>
          <w:tcPr>
            <w:tcW w:w="1265" w:type="pct"/>
            <w:noWrap/>
          </w:tcPr>
          <w:p w14:paraId="3F72E2D4" w14:textId="77777777" w:rsidR="00F1171E" w:rsidRPr="001A759E" w:rsidRDefault="00F1171E" w:rsidP="007222C8">
            <w:pPr>
              <w:pStyle w:val="Heading2"/>
              <w:jc w:val="left"/>
              <w:rPr>
                <w:rFonts w:ascii="Arial" w:hAnsi="Arial" w:cs="Arial"/>
                <w:b w:val="0"/>
                <w:bCs w:val="0"/>
                <w:lang w:val="en-GB"/>
              </w:rPr>
            </w:pPr>
            <w:r w:rsidRPr="001A759E">
              <w:rPr>
                <w:rFonts w:ascii="Arial" w:hAnsi="Arial" w:cs="Arial"/>
                <w:bCs w:val="0"/>
                <w:u w:val="single"/>
                <w:lang w:val="en-GB"/>
              </w:rPr>
              <w:t>Optional/General</w:t>
            </w:r>
            <w:r w:rsidRPr="001A759E">
              <w:rPr>
                <w:rFonts w:ascii="Arial" w:hAnsi="Arial" w:cs="Arial"/>
                <w:bCs w:val="0"/>
                <w:lang w:val="en-GB"/>
              </w:rPr>
              <w:t xml:space="preserve"> </w:t>
            </w:r>
            <w:r w:rsidRPr="001A759E">
              <w:rPr>
                <w:rFonts w:ascii="Arial" w:hAnsi="Arial" w:cs="Arial"/>
                <w:b w:val="0"/>
                <w:bCs w:val="0"/>
                <w:lang w:val="en-GB"/>
              </w:rPr>
              <w:t>comments</w:t>
            </w:r>
          </w:p>
          <w:p w14:paraId="3574B27D" w14:textId="77777777" w:rsidR="00F1171E" w:rsidRPr="001A759E" w:rsidRDefault="00F1171E" w:rsidP="007222C8">
            <w:pPr>
              <w:pStyle w:val="Heading2"/>
              <w:jc w:val="left"/>
              <w:rPr>
                <w:rFonts w:ascii="Arial" w:hAnsi="Arial" w:cs="Arial"/>
                <w:b w:val="0"/>
                <w:lang w:val="en-GB"/>
              </w:rPr>
            </w:pPr>
          </w:p>
        </w:tc>
        <w:tc>
          <w:tcPr>
            <w:tcW w:w="2212" w:type="pct"/>
          </w:tcPr>
          <w:p w14:paraId="58F02639" w14:textId="77777777" w:rsidR="00F1171E" w:rsidRPr="001A759E" w:rsidRDefault="00F1171E" w:rsidP="007222C8">
            <w:pPr>
              <w:rPr>
                <w:rFonts w:ascii="Arial" w:hAnsi="Arial" w:cs="Arial"/>
                <w:sz w:val="20"/>
                <w:szCs w:val="20"/>
                <w:lang w:val="en-GB"/>
              </w:rPr>
            </w:pPr>
          </w:p>
          <w:p w14:paraId="0FF7371F" w14:textId="77777777" w:rsidR="00F1171E" w:rsidRPr="001A759E" w:rsidRDefault="00F1171E" w:rsidP="007222C8">
            <w:pPr>
              <w:rPr>
                <w:rFonts w:ascii="Arial" w:hAnsi="Arial" w:cs="Arial"/>
                <w:sz w:val="20"/>
                <w:szCs w:val="20"/>
                <w:lang w:val="en-GB"/>
              </w:rPr>
            </w:pPr>
          </w:p>
          <w:p w14:paraId="1A0A4EA5" w14:textId="77777777" w:rsidR="005D7642" w:rsidRPr="001A759E" w:rsidRDefault="005D7642" w:rsidP="00896640">
            <w:pPr>
              <w:pStyle w:val="ListParagraph"/>
              <w:numPr>
                <w:ilvl w:val="0"/>
                <w:numId w:val="14"/>
              </w:numPr>
              <w:rPr>
                <w:rFonts w:ascii="Arial" w:hAnsi="Arial" w:cs="Arial"/>
                <w:sz w:val="20"/>
                <w:szCs w:val="20"/>
                <w:lang w:val="en-GB"/>
              </w:rPr>
            </w:pPr>
            <w:r w:rsidRPr="001A759E">
              <w:rPr>
                <w:rFonts w:ascii="Arial" w:hAnsi="Arial" w:cs="Arial"/>
                <w:sz w:val="20"/>
                <w:szCs w:val="20"/>
                <w:lang w:val="en-GB"/>
              </w:rPr>
              <w:t>The manuscript addresses an important and timely topic, and the use of the discrete element method for micromechanical analysis of lithium</w:t>
            </w:r>
            <w:r w:rsidRPr="001A759E">
              <w:rPr>
                <w:rFonts w:ascii="Cambria Math" w:hAnsi="Cambria Math" w:cs="Cambria Math"/>
                <w:sz w:val="20"/>
                <w:szCs w:val="20"/>
                <w:lang w:val="en-GB"/>
              </w:rPr>
              <w:t>‑</w:t>
            </w:r>
            <w:r w:rsidRPr="001A759E">
              <w:rPr>
                <w:rFonts w:ascii="Arial" w:hAnsi="Arial" w:cs="Arial"/>
                <w:sz w:val="20"/>
                <w:szCs w:val="20"/>
                <w:lang w:val="en-GB"/>
              </w:rPr>
              <w:t>ion battery electrodes in electric vehicles is a clear strength. The discussion of failure mechanisms, separator damage, and temperature</w:t>
            </w:r>
            <w:r w:rsidRPr="001A759E">
              <w:rPr>
                <w:rFonts w:ascii="Cambria Math" w:hAnsi="Cambria Math" w:cs="Cambria Math"/>
                <w:sz w:val="20"/>
                <w:szCs w:val="20"/>
                <w:lang w:val="en-GB"/>
              </w:rPr>
              <w:t>‑</w:t>
            </w:r>
            <w:r w:rsidRPr="001A759E">
              <w:rPr>
                <w:rFonts w:ascii="Arial" w:hAnsi="Arial" w:cs="Arial"/>
                <w:sz w:val="20"/>
                <w:szCs w:val="20"/>
                <w:lang w:val="en-GB"/>
              </w:rPr>
              <w:t>related degradation is informative and well aligned with current understanding of battery aging.</w:t>
            </w:r>
          </w:p>
          <w:p w14:paraId="1877D421" w14:textId="77777777" w:rsidR="00F1171E" w:rsidRPr="001A759E" w:rsidRDefault="005D7642" w:rsidP="00896640">
            <w:pPr>
              <w:pStyle w:val="ListParagraph"/>
              <w:numPr>
                <w:ilvl w:val="0"/>
                <w:numId w:val="14"/>
              </w:numPr>
              <w:rPr>
                <w:rFonts w:ascii="Arial" w:hAnsi="Arial" w:cs="Arial"/>
                <w:sz w:val="20"/>
                <w:szCs w:val="20"/>
                <w:lang w:val="en-GB"/>
              </w:rPr>
            </w:pPr>
            <w:r w:rsidRPr="001A759E">
              <w:rPr>
                <w:rFonts w:ascii="Arial" w:hAnsi="Arial" w:cs="Arial"/>
                <w:sz w:val="20"/>
                <w:szCs w:val="20"/>
                <w:lang w:val="en-GB"/>
              </w:rPr>
              <w:t>To improve readability, it would be helpful to reduce the length of the general background on lithium</w:t>
            </w:r>
            <w:r w:rsidRPr="001A759E">
              <w:rPr>
                <w:rFonts w:ascii="Cambria Math" w:hAnsi="Cambria Math" w:cs="Cambria Math"/>
                <w:sz w:val="20"/>
                <w:szCs w:val="20"/>
                <w:lang w:val="en-GB"/>
              </w:rPr>
              <w:t>‑</w:t>
            </w:r>
            <w:r w:rsidRPr="001A759E">
              <w:rPr>
                <w:rFonts w:ascii="Arial" w:hAnsi="Arial" w:cs="Arial"/>
                <w:sz w:val="20"/>
                <w:szCs w:val="20"/>
                <w:lang w:val="en-GB"/>
              </w:rPr>
              <w:t>ion batteries and conferences and sharpen the focus on the specific modelling approach, assumptions, and key findings of this work in the Introduction, Abstract, and Conclusions. Some language editing is also recommended to correct minor grammatical issues, remove repetition, and ensure a more conventional scientific style, especially in sections that currently read like textbook explanations rather than research reporting.</w:t>
            </w:r>
          </w:p>
          <w:p w14:paraId="4811B4B4" w14:textId="77777777" w:rsidR="00896640" w:rsidRPr="001A759E" w:rsidRDefault="00896640" w:rsidP="00896640">
            <w:pPr>
              <w:pStyle w:val="NormalWeb"/>
              <w:numPr>
                <w:ilvl w:val="0"/>
                <w:numId w:val="14"/>
              </w:numPr>
              <w:rPr>
                <w:rFonts w:ascii="Arial" w:hAnsi="Arial" w:cs="Arial"/>
                <w:sz w:val="20"/>
                <w:szCs w:val="20"/>
                <w:lang w:val="en-GB"/>
              </w:rPr>
            </w:pPr>
            <w:r w:rsidRPr="001A759E">
              <w:rPr>
                <w:rFonts w:ascii="Arial" w:hAnsi="Arial" w:cs="Arial"/>
                <w:sz w:val="20"/>
                <w:szCs w:val="20"/>
                <w:lang w:val="en-GB"/>
              </w:rPr>
              <w:t>The manuscript addresses a relevant topic and uses an appropriate computational approach (DEM) for lithium</w:t>
            </w:r>
            <w:r w:rsidRPr="001A759E">
              <w:rPr>
                <w:rFonts w:ascii="Cambria Math" w:hAnsi="Cambria Math" w:cs="Cambria Math"/>
                <w:sz w:val="20"/>
                <w:szCs w:val="20"/>
                <w:lang w:val="en-GB"/>
              </w:rPr>
              <w:t>‑</w:t>
            </w:r>
            <w:r w:rsidRPr="001A759E">
              <w:rPr>
                <w:rFonts w:ascii="Arial" w:hAnsi="Arial" w:cs="Arial"/>
                <w:sz w:val="20"/>
                <w:szCs w:val="20"/>
                <w:lang w:val="en-GB"/>
              </w:rPr>
              <w:t>ion battery electrodes in electric vehicles, but it requires substantial editorial attention before it can be considered for publication. The text contains extensive textbook</w:t>
            </w:r>
            <w:r w:rsidRPr="001A759E">
              <w:rPr>
                <w:rFonts w:ascii="Cambria Math" w:hAnsi="Cambria Math" w:cs="Cambria Math"/>
                <w:sz w:val="20"/>
                <w:szCs w:val="20"/>
                <w:lang w:val="en-GB"/>
              </w:rPr>
              <w:t>‑</w:t>
            </w:r>
            <w:r w:rsidRPr="001A759E">
              <w:rPr>
                <w:rFonts w:ascii="Arial" w:hAnsi="Arial" w:cs="Arial"/>
                <w:sz w:val="20"/>
                <w:szCs w:val="20"/>
                <w:lang w:val="en-GB"/>
              </w:rPr>
              <w:t>style background and conference narrative that should be streamlined, with greater emphasis on the specific modelling methodology, assumptions, validation (if any), and quantitative findings.</w:t>
            </w:r>
          </w:p>
          <w:p w14:paraId="6A4E3880" w14:textId="77777777" w:rsidR="00896640" w:rsidRPr="001A759E" w:rsidRDefault="00896640" w:rsidP="00896640">
            <w:pPr>
              <w:pStyle w:val="NormalWeb"/>
              <w:numPr>
                <w:ilvl w:val="0"/>
                <w:numId w:val="14"/>
              </w:numPr>
              <w:spacing w:before="0" w:beforeAutospacing="0" w:after="0" w:afterAutospacing="0"/>
              <w:rPr>
                <w:rFonts w:ascii="Arial" w:hAnsi="Arial" w:cs="Arial"/>
                <w:sz w:val="20"/>
                <w:szCs w:val="20"/>
                <w:lang w:val="en-GB"/>
              </w:rPr>
            </w:pPr>
            <w:r w:rsidRPr="001A759E">
              <w:rPr>
                <w:rFonts w:ascii="Arial" w:hAnsi="Arial" w:cs="Arial"/>
                <w:sz w:val="20"/>
                <w:szCs w:val="20"/>
                <w:lang w:val="en-GB"/>
              </w:rPr>
              <w:t>Language and style editing are recommended to correct grammatical issues, improve clarity, and align the tone with standard scientific prose. The abstract, introduction, and conclusion should be revised to clearly state the research gap, objectives, main results, and practical implications. Additionally, there are indications that the manuscript may overlap with an already available article under the same title, so the editorial office should verify originality and clarify any potential duplicate submission or self</w:t>
            </w:r>
            <w:r w:rsidRPr="001A759E">
              <w:rPr>
                <w:rFonts w:ascii="Cambria Math" w:hAnsi="Cambria Math" w:cs="Cambria Math"/>
                <w:sz w:val="20"/>
                <w:szCs w:val="20"/>
                <w:lang w:val="en-GB"/>
              </w:rPr>
              <w:t>‑</w:t>
            </w:r>
            <w:r w:rsidRPr="001A759E">
              <w:rPr>
                <w:rFonts w:ascii="Arial" w:hAnsi="Arial" w:cs="Arial"/>
                <w:sz w:val="20"/>
                <w:szCs w:val="20"/>
                <w:lang w:val="en-GB"/>
              </w:rPr>
              <w:t>plagiarism before making a final decision.</w:t>
            </w:r>
          </w:p>
          <w:p w14:paraId="55DA81E8" w14:textId="77777777" w:rsidR="00896640" w:rsidRPr="001A759E" w:rsidRDefault="00896640" w:rsidP="00896640">
            <w:pPr>
              <w:pStyle w:val="NormalWeb"/>
              <w:spacing w:before="0" w:beforeAutospacing="0" w:after="0" w:afterAutospacing="0"/>
              <w:rPr>
                <w:rFonts w:ascii="Arial" w:hAnsi="Arial" w:cs="Arial"/>
                <w:sz w:val="20"/>
                <w:szCs w:val="20"/>
                <w:lang w:val="en-GB"/>
              </w:rPr>
            </w:pPr>
          </w:p>
          <w:p w14:paraId="3AB68157" w14:textId="77777777" w:rsidR="00896640" w:rsidRPr="001A759E" w:rsidRDefault="00896640" w:rsidP="00896640">
            <w:pPr>
              <w:pStyle w:val="NormalWeb"/>
              <w:spacing w:before="0" w:beforeAutospacing="0" w:after="0" w:afterAutospacing="0"/>
              <w:rPr>
                <w:rFonts w:ascii="Arial" w:hAnsi="Arial" w:cs="Arial"/>
                <w:sz w:val="20"/>
                <w:szCs w:val="20"/>
                <w:lang w:val="en-GB"/>
              </w:rPr>
            </w:pPr>
          </w:p>
          <w:p w14:paraId="068CBB34" w14:textId="77777777" w:rsidR="00F1171E" w:rsidRPr="001A759E" w:rsidRDefault="00F1171E" w:rsidP="007222C8">
            <w:pPr>
              <w:rPr>
                <w:rFonts w:ascii="Arial" w:hAnsi="Arial" w:cs="Arial"/>
                <w:sz w:val="20"/>
                <w:szCs w:val="20"/>
                <w:lang w:val="en-GB"/>
              </w:rPr>
            </w:pPr>
          </w:p>
        </w:tc>
        <w:tc>
          <w:tcPr>
            <w:tcW w:w="1523" w:type="pct"/>
          </w:tcPr>
          <w:p w14:paraId="5FF67023" w14:textId="77777777" w:rsidR="00F1171E" w:rsidRPr="001A759E" w:rsidRDefault="00F1171E" w:rsidP="007222C8">
            <w:pPr>
              <w:rPr>
                <w:rFonts w:ascii="Arial" w:hAnsi="Arial" w:cs="Arial"/>
                <w:sz w:val="20"/>
                <w:szCs w:val="20"/>
                <w:lang w:val="en-GB"/>
              </w:rPr>
            </w:pPr>
          </w:p>
        </w:tc>
      </w:tr>
    </w:tbl>
    <w:p w14:paraId="7C5E1FA1" w14:textId="77777777" w:rsidR="00F1171E" w:rsidRPr="001A759E" w:rsidRDefault="00F1171E" w:rsidP="00F1171E">
      <w:pPr>
        <w:pStyle w:val="BodyText"/>
        <w:rPr>
          <w:rFonts w:ascii="Arial" w:hAnsi="Arial" w:cs="Arial"/>
          <w:b/>
          <w:bCs/>
          <w:sz w:val="20"/>
          <w:szCs w:val="20"/>
          <w:u w:val="single"/>
          <w:lang w:val="en-GB"/>
        </w:rPr>
      </w:pPr>
    </w:p>
    <w:p w14:paraId="41F065F0" w14:textId="77777777" w:rsidR="00F1171E" w:rsidRPr="001A759E" w:rsidRDefault="00F1171E" w:rsidP="00F1171E">
      <w:pPr>
        <w:pStyle w:val="BodyText"/>
        <w:rPr>
          <w:rFonts w:ascii="Arial" w:hAnsi="Arial" w:cs="Arial"/>
          <w:b/>
          <w:bCs/>
          <w:sz w:val="20"/>
          <w:szCs w:val="20"/>
          <w:u w:val="single"/>
          <w:lang w:val="en-GB"/>
        </w:rPr>
      </w:pPr>
    </w:p>
    <w:p w14:paraId="3E838B2B" w14:textId="77777777" w:rsidR="00F1171E" w:rsidRPr="001A759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F17BAE" w:rsidRPr="001A759E" w14:paraId="5E777679" w14:textId="77777777" w:rsidTr="00F17BAE">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77EC870" w14:textId="77777777" w:rsidR="00F17BAE" w:rsidRPr="001A759E" w:rsidRDefault="00F17BAE">
            <w:pPr>
              <w:spacing w:line="276" w:lineRule="auto"/>
              <w:rPr>
                <w:rFonts w:ascii="Arial" w:eastAsia="Arial Unicode MS" w:hAnsi="Arial" w:cs="Arial"/>
                <w:b/>
                <w:sz w:val="20"/>
                <w:szCs w:val="20"/>
                <w:u w:val="single"/>
                <w:lang w:val="en-GB"/>
              </w:rPr>
            </w:pPr>
            <w:bookmarkStart w:id="0" w:name="_Hlk156057883"/>
            <w:bookmarkStart w:id="1" w:name="_Hlk156057704"/>
            <w:r w:rsidRPr="001A759E">
              <w:rPr>
                <w:rFonts w:ascii="Arial" w:eastAsia="Arial Unicode MS" w:hAnsi="Arial" w:cs="Arial"/>
                <w:b/>
                <w:sz w:val="20"/>
                <w:szCs w:val="20"/>
                <w:highlight w:val="yellow"/>
                <w:u w:val="single"/>
                <w:lang w:val="en-GB"/>
              </w:rPr>
              <w:t>PART  2:</w:t>
            </w:r>
            <w:r w:rsidRPr="001A759E">
              <w:rPr>
                <w:rFonts w:ascii="Arial" w:eastAsia="Arial Unicode MS" w:hAnsi="Arial" w:cs="Arial"/>
                <w:b/>
                <w:sz w:val="20"/>
                <w:szCs w:val="20"/>
                <w:u w:val="single"/>
                <w:lang w:val="en-GB"/>
              </w:rPr>
              <w:t xml:space="preserve"> </w:t>
            </w:r>
          </w:p>
          <w:p w14:paraId="35DC4608" w14:textId="77777777" w:rsidR="00F17BAE" w:rsidRPr="001A759E" w:rsidRDefault="00F17BAE">
            <w:pPr>
              <w:spacing w:line="276" w:lineRule="auto"/>
              <w:rPr>
                <w:rFonts w:ascii="Arial" w:eastAsia="Arial Unicode MS" w:hAnsi="Arial" w:cs="Arial"/>
                <w:b/>
                <w:sz w:val="20"/>
                <w:szCs w:val="20"/>
                <w:u w:val="single"/>
                <w:lang w:val="en-GB"/>
              </w:rPr>
            </w:pPr>
          </w:p>
        </w:tc>
      </w:tr>
      <w:tr w:rsidR="00F17BAE" w:rsidRPr="001A759E" w14:paraId="5E2CD608" w14:textId="77777777" w:rsidTr="00F17BAE">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808EA6F" w14:textId="77777777" w:rsidR="00F17BAE" w:rsidRPr="001A759E" w:rsidRDefault="00F17BA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165C11" w14:textId="77777777" w:rsidR="00F17BAE" w:rsidRPr="001A759E" w:rsidRDefault="00F17BAE">
            <w:pPr>
              <w:keepNext/>
              <w:spacing w:line="276" w:lineRule="auto"/>
              <w:outlineLvl w:val="1"/>
              <w:rPr>
                <w:rFonts w:ascii="Arial" w:eastAsia="MS Mincho" w:hAnsi="Arial" w:cs="Arial"/>
                <w:b/>
                <w:bCs/>
                <w:sz w:val="20"/>
                <w:szCs w:val="20"/>
                <w:lang w:val="en-GB"/>
              </w:rPr>
            </w:pPr>
            <w:r w:rsidRPr="001A759E">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69D6FDC5" w14:textId="77777777" w:rsidR="00F17BAE" w:rsidRPr="001A759E" w:rsidRDefault="00F17BAE">
            <w:pPr>
              <w:spacing w:after="160" w:line="252" w:lineRule="auto"/>
              <w:rPr>
                <w:rFonts w:ascii="Arial" w:eastAsia="Calibri" w:hAnsi="Arial" w:cs="Arial"/>
                <w:kern w:val="2"/>
                <w:sz w:val="20"/>
                <w:szCs w:val="20"/>
                <w:lang w:val="en-IN"/>
              </w:rPr>
            </w:pPr>
            <w:r w:rsidRPr="001A759E">
              <w:rPr>
                <w:rFonts w:ascii="Arial" w:eastAsia="Calibri" w:hAnsi="Arial" w:cs="Arial"/>
                <w:b/>
                <w:kern w:val="2"/>
                <w:sz w:val="20"/>
                <w:szCs w:val="20"/>
                <w:lang w:val="en-IN"/>
              </w:rPr>
              <w:t>Author’s Feedback</w:t>
            </w:r>
            <w:r w:rsidRPr="001A759E">
              <w:rPr>
                <w:rFonts w:ascii="Arial" w:eastAsia="Calibri" w:hAnsi="Arial" w:cs="Arial"/>
                <w:kern w:val="2"/>
                <w:sz w:val="20"/>
                <w:szCs w:val="20"/>
                <w:lang w:val="en-IN"/>
              </w:rPr>
              <w:t xml:space="preserve"> (It is mandatory that authors should write his/her feedback here)</w:t>
            </w:r>
          </w:p>
          <w:p w14:paraId="77D269AC" w14:textId="77777777" w:rsidR="00F17BAE" w:rsidRPr="001A759E" w:rsidRDefault="00F17BAE">
            <w:pPr>
              <w:keepNext/>
              <w:spacing w:line="276" w:lineRule="auto"/>
              <w:outlineLvl w:val="1"/>
              <w:rPr>
                <w:rFonts w:ascii="Arial" w:eastAsia="MS Mincho" w:hAnsi="Arial" w:cs="Arial"/>
                <w:bCs/>
                <w:sz w:val="20"/>
                <w:szCs w:val="20"/>
                <w:lang w:val="en-GB"/>
              </w:rPr>
            </w:pPr>
          </w:p>
        </w:tc>
      </w:tr>
      <w:tr w:rsidR="00F17BAE" w:rsidRPr="001A759E" w14:paraId="63AA5C16" w14:textId="77777777" w:rsidTr="00F17BAE">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91BD622" w14:textId="77777777" w:rsidR="00F17BAE" w:rsidRPr="001A759E" w:rsidRDefault="00F17BAE">
            <w:pPr>
              <w:spacing w:line="276" w:lineRule="auto"/>
              <w:rPr>
                <w:rFonts w:ascii="Arial" w:eastAsia="Arial Unicode MS" w:hAnsi="Arial" w:cs="Arial"/>
                <w:b/>
                <w:sz w:val="20"/>
                <w:szCs w:val="20"/>
                <w:lang w:val="en-GB"/>
              </w:rPr>
            </w:pPr>
            <w:r w:rsidRPr="001A759E">
              <w:rPr>
                <w:rFonts w:ascii="Arial" w:eastAsia="Arial Unicode MS" w:hAnsi="Arial" w:cs="Arial"/>
                <w:b/>
                <w:sz w:val="20"/>
                <w:szCs w:val="20"/>
                <w:lang w:val="en-GB"/>
              </w:rPr>
              <w:t xml:space="preserve">Are there ethical issues in this manuscript? </w:t>
            </w:r>
          </w:p>
          <w:p w14:paraId="3BF2BF67" w14:textId="77777777" w:rsidR="00F17BAE" w:rsidRPr="001A759E" w:rsidRDefault="00F17BA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A59F5E" w14:textId="77777777" w:rsidR="00F17BAE" w:rsidRPr="001A759E" w:rsidRDefault="00F17BAE">
            <w:pPr>
              <w:spacing w:line="276" w:lineRule="auto"/>
              <w:rPr>
                <w:rFonts w:ascii="Arial" w:eastAsia="Arial Unicode MS" w:hAnsi="Arial" w:cs="Arial"/>
                <w:i/>
                <w:iCs/>
                <w:sz w:val="20"/>
                <w:szCs w:val="20"/>
                <w:u w:val="single"/>
                <w:lang w:val="en-GB"/>
              </w:rPr>
            </w:pPr>
            <w:r w:rsidRPr="001A759E">
              <w:rPr>
                <w:rFonts w:ascii="Arial" w:eastAsia="Arial Unicode MS" w:hAnsi="Arial" w:cs="Arial"/>
                <w:i/>
                <w:iCs/>
                <w:sz w:val="20"/>
                <w:szCs w:val="20"/>
                <w:u w:val="single"/>
                <w:lang w:val="en-GB"/>
              </w:rPr>
              <w:t xml:space="preserve">(If yes, </w:t>
            </w:r>
            <w:proofErr w:type="gramStart"/>
            <w:r w:rsidRPr="001A759E">
              <w:rPr>
                <w:rFonts w:ascii="Arial" w:eastAsia="Arial Unicode MS" w:hAnsi="Arial" w:cs="Arial"/>
                <w:i/>
                <w:iCs/>
                <w:sz w:val="20"/>
                <w:szCs w:val="20"/>
                <w:u w:val="single"/>
                <w:lang w:val="en-GB"/>
              </w:rPr>
              <w:t>Kindly</w:t>
            </w:r>
            <w:proofErr w:type="gramEnd"/>
            <w:r w:rsidRPr="001A759E">
              <w:rPr>
                <w:rFonts w:ascii="Arial" w:eastAsia="Arial Unicode MS" w:hAnsi="Arial" w:cs="Arial"/>
                <w:i/>
                <w:iCs/>
                <w:sz w:val="20"/>
                <w:szCs w:val="20"/>
                <w:u w:val="single"/>
                <w:lang w:val="en-GB"/>
              </w:rPr>
              <w:t xml:space="preserve"> please write down the ethical issues here in details)</w:t>
            </w:r>
          </w:p>
          <w:p w14:paraId="6EDFC7E4" w14:textId="77777777" w:rsidR="00F17BAE" w:rsidRPr="001A759E" w:rsidRDefault="00F17BAE">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1A046181" w14:textId="77777777" w:rsidR="00F17BAE" w:rsidRPr="001A759E" w:rsidRDefault="00F17BAE">
            <w:pPr>
              <w:spacing w:line="276" w:lineRule="auto"/>
              <w:rPr>
                <w:rFonts w:ascii="Arial" w:eastAsia="Arial Unicode MS" w:hAnsi="Arial" w:cs="Arial"/>
                <w:sz w:val="20"/>
                <w:szCs w:val="20"/>
                <w:lang w:val="en-GB"/>
              </w:rPr>
            </w:pPr>
          </w:p>
          <w:p w14:paraId="351D4617" w14:textId="77777777" w:rsidR="00F17BAE" w:rsidRPr="001A759E" w:rsidRDefault="00F17BAE">
            <w:pPr>
              <w:spacing w:line="276" w:lineRule="auto"/>
              <w:rPr>
                <w:rFonts w:ascii="Arial" w:eastAsia="Arial Unicode MS" w:hAnsi="Arial" w:cs="Arial"/>
                <w:sz w:val="20"/>
                <w:szCs w:val="20"/>
                <w:lang w:val="en-GB"/>
              </w:rPr>
            </w:pPr>
          </w:p>
          <w:p w14:paraId="3F16AAFC" w14:textId="77777777" w:rsidR="00F17BAE" w:rsidRPr="001A759E" w:rsidRDefault="00F17BAE">
            <w:pPr>
              <w:spacing w:line="276" w:lineRule="auto"/>
              <w:rPr>
                <w:rFonts w:ascii="Arial" w:eastAsia="Arial Unicode MS" w:hAnsi="Arial" w:cs="Arial"/>
                <w:sz w:val="20"/>
                <w:szCs w:val="20"/>
                <w:lang w:val="en-GB"/>
              </w:rPr>
            </w:pPr>
          </w:p>
        </w:tc>
      </w:tr>
      <w:bookmarkEnd w:id="0"/>
    </w:tbl>
    <w:p w14:paraId="199BB054" w14:textId="77777777" w:rsidR="00F17BAE" w:rsidRPr="001A759E" w:rsidRDefault="00F17BAE" w:rsidP="00F17BAE">
      <w:pPr>
        <w:rPr>
          <w:rFonts w:ascii="Arial" w:hAnsi="Arial" w:cs="Arial"/>
          <w:sz w:val="20"/>
          <w:szCs w:val="20"/>
        </w:rPr>
      </w:pPr>
    </w:p>
    <w:p w14:paraId="04C8556B" w14:textId="77777777" w:rsidR="00F17BAE" w:rsidRPr="001A759E" w:rsidRDefault="00F17BAE" w:rsidP="00F17BAE">
      <w:pPr>
        <w:rPr>
          <w:rFonts w:ascii="Arial" w:hAnsi="Arial" w:cs="Arial"/>
          <w:sz w:val="20"/>
          <w:szCs w:val="20"/>
        </w:rPr>
      </w:pPr>
    </w:p>
    <w:p w14:paraId="728DDC46" w14:textId="77777777" w:rsidR="001A759E" w:rsidRPr="00A8770D" w:rsidRDefault="001A759E" w:rsidP="001A759E">
      <w:pPr>
        <w:pStyle w:val="Affiliation"/>
        <w:spacing w:after="0" w:line="240" w:lineRule="auto"/>
        <w:jc w:val="left"/>
        <w:rPr>
          <w:rFonts w:ascii="Arial" w:hAnsi="Arial" w:cs="Arial"/>
          <w:b/>
          <w:u w:val="single"/>
        </w:rPr>
      </w:pPr>
      <w:r w:rsidRPr="00A8770D">
        <w:rPr>
          <w:rFonts w:ascii="Arial" w:hAnsi="Arial" w:cs="Arial"/>
          <w:b/>
          <w:u w:val="single"/>
        </w:rPr>
        <w:t>Reviewer details:</w:t>
      </w:r>
    </w:p>
    <w:p w14:paraId="47485B52" w14:textId="77777777" w:rsidR="001A759E" w:rsidRDefault="001A759E" w:rsidP="001A759E">
      <w:r w:rsidRPr="00A8770D">
        <w:rPr>
          <w:rFonts w:ascii="Arial" w:hAnsi="Arial" w:cs="Arial"/>
          <w:b/>
          <w:color w:val="000000"/>
          <w:sz w:val="20"/>
          <w:szCs w:val="20"/>
        </w:rPr>
        <w:t>Suresh. N. S, India</w:t>
      </w:r>
      <w:r w:rsidRPr="00A8770D">
        <w:rPr>
          <w:rFonts w:ascii="Arial" w:hAnsi="Arial" w:cs="Arial"/>
          <w:b/>
          <w:color w:val="000000"/>
          <w:sz w:val="20"/>
          <w:szCs w:val="20"/>
        </w:rPr>
        <w:br/>
      </w:r>
    </w:p>
    <w:p w14:paraId="1481A79D" w14:textId="77777777" w:rsidR="00F17BAE" w:rsidRPr="001A759E" w:rsidRDefault="00F17BAE" w:rsidP="00F17BAE">
      <w:pPr>
        <w:rPr>
          <w:rFonts w:ascii="Arial" w:hAnsi="Arial" w:cs="Arial"/>
          <w:bCs/>
          <w:sz w:val="20"/>
          <w:szCs w:val="20"/>
          <w:u w:val="single"/>
        </w:rPr>
      </w:pPr>
    </w:p>
    <w:bookmarkEnd w:id="1"/>
    <w:p w14:paraId="4D07FF49" w14:textId="77777777" w:rsidR="00F17BAE" w:rsidRPr="001A759E" w:rsidRDefault="00F17BAE" w:rsidP="00F17BAE">
      <w:pPr>
        <w:rPr>
          <w:rFonts w:ascii="Arial" w:hAnsi="Arial" w:cs="Arial"/>
          <w:sz w:val="20"/>
          <w:szCs w:val="20"/>
        </w:rPr>
      </w:pPr>
    </w:p>
    <w:p w14:paraId="46D977C6" w14:textId="77777777" w:rsidR="004C3DF1" w:rsidRPr="001A759E" w:rsidRDefault="004C3DF1" w:rsidP="00F17BAE">
      <w:pPr>
        <w:pStyle w:val="BodyText"/>
        <w:rPr>
          <w:rFonts w:ascii="Arial" w:hAnsi="Arial" w:cs="Arial"/>
          <w:b/>
          <w:sz w:val="20"/>
          <w:szCs w:val="20"/>
          <w:lang w:val="en-GB"/>
        </w:rPr>
      </w:pPr>
    </w:p>
    <w:sectPr w:rsidR="004C3DF1" w:rsidRPr="001A759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F1727" w14:textId="77777777" w:rsidR="00C468AD" w:rsidRPr="0000007A" w:rsidRDefault="00C468AD" w:rsidP="0099583E">
      <w:r>
        <w:separator/>
      </w:r>
    </w:p>
  </w:endnote>
  <w:endnote w:type="continuationSeparator" w:id="0">
    <w:p w14:paraId="21ABC095" w14:textId="77777777" w:rsidR="00C468AD" w:rsidRPr="0000007A" w:rsidRDefault="00C468A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CABF7"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2CF47" w14:textId="77777777" w:rsidR="00C468AD" w:rsidRPr="0000007A" w:rsidRDefault="00C468AD" w:rsidP="0099583E">
      <w:r>
        <w:separator/>
      </w:r>
    </w:p>
  </w:footnote>
  <w:footnote w:type="continuationSeparator" w:id="0">
    <w:p w14:paraId="0E653A5B" w14:textId="77777777" w:rsidR="00C468AD" w:rsidRPr="0000007A" w:rsidRDefault="00C468A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68D2A"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44027087"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2CA3D6F1"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627E1E"/>
    <w:multiLevelType w:val="hybridMultilevel"/>
    <w:tmpl w:val="FAAAFF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0197C85"/>
    <w:multiLevelType w:val="hybridMultilevel"/>
    <w:tmpl w:val="9BD6F3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5BE7CC2"/>
    <w:multiLevelType w:val="hybridMultilevel"/>
    <w:tmpl w:val="0504C28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D478D4"/>
    <w:multiLevelType w:val="hybridMultilevel"/>
    <w:tmpl w:val="6E3A3F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8D5491"/>
    <w:multiLevelType w:val="hybridMultilevel"/>
    <w:tmpl w:val="04708BFE"/>
    <w:lvl w:ilvl="0" w:tplc="56380B40">
      <w:start w:val="1"/>
      <w:numFmt w:val="decimal"/>
      <w:lvlText w:val="%1)"/>
      <w:lvlJc w:val="left"/>
      <w:pPr>
        <w:ind w:left="720" w:hanging="360"/>
      </w:pPr>
      <w:rPr>
        <w:rFonts w:ascii="Segoe UI" w:hAnsi="Segoe UI" w:cs="Segoe UI" w:hint="default"/>
        <w:b w:val="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4462100"/>
    <w:multiLevelType w:val="hybridMultilevel"/>
    <w:tmpl w:val="8AFA20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304B41"/>
    <w:multiLevelType w:val="hybridMultilevel"/>
    <w:tmpl w:val="C4A6CBE4"/>
    <w:lvl w:ilvl="0" w:tplc="4D7CE03A">
      <w:start w:val="1"/>
      <w:numFmt w:val="decimal"/>
      <w:lvlText w:val="%1)"/>
      <w:lvlJc w:val="left"/>
      <w:pPr>
        <w:ind w:left="720" w:hanging="360"/>
      </w:pPr>
      <w:rPr>
        <w:rFonts w:ascii="Segoe UI" w:hAnsi="Segoe UI" w:cs="Segoe UI" w:hint="default"/>
        <w:b w:val="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1335323">
    <w:abstractNumId w:val="3"/>
  </w:num>
  <w:num w:numId="2" w16cid:durableId="1367869326">
    <w:abstractNumId w:val="8"/>
  </w:num>
  <w:num w:numId="3" w16cid:durableId="1806661349">
    <w:abstractNumId w:val="7"/>
  </w:num>
  <w:num w:numId="4" w16cid:durableId="1466391519">
    <w:abstractNumId w:val="10"/>
  </w:num>
  <w:num w:numId="5" w16cid:durableId="1291545995">
    <w:abstractNumId w:val="5"/>
  </w:num>
  <w:num w:numId="6" w16cid:durableId="986132402">
    <w:abstractNumId w:val="0"/>
  </w:num>
  <w:num w:numId="7" w16cid:durableId="868681519">
    <w:abstractNumId w:val="1"/>
  </w:num>
  <w:num w:numId="8" w16cid:durableId="228925015">
    <w:abstractNumId w:val="14"/>
  </w:num>
  <w:num w:numId="9" w16cid:durableId="113447113">
    <w:abstractNumId w:val="13"/>
  </w:num>
  <w:num w:numId="10" w16cid:durableId="169108328">
    <w:abstractNumId w:val="2"/>
  </w:num>
  <w:num w:numId="11" w16cid:durableId="1222208834">
    <w:abstractNumId w:val="12"/>
  </w:num>
  <w:num w:numId="12" w16cid:durableId="947154169">
    <w:abstractNumId w:val="16"/>
  </w:num>
  <w:num w:numId="13" w16cid:durableId="1557430220">
    <w:abstractNumId w:val="4"/>
  </w:num>
  <w:num w:numId="14" w16cid:durableId="1357927113">
    <w:abstractNumId w:val="6"/>
  </w:num>
  <w:num w:numId="15" w16cid:durableId="1452169872">
    <w:abstractNumId w:val="9"/>
  </w:num>
  <w:num w:numId="16" w16cid:durableId="1735350938">
    <w:abstractNumId w:val="11"/>
  </w:num>
  <w:num w:numId="17" w16cid:durableId="15132957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0FB2"/>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1D6D"/>
    <w:rsid w:val="00186C8F"/>
    <w:rsid w:val="0018753A"/>
    <w:rsid w:val="00197E68"/>
    <w:rsid w:val="001A1605"/>
    <w:rsid w:val="001A2F22"/>
    <w:rsid w:val="001A759E"/>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0C47"/>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49D7"/>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78B7"/>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D7642"/>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7FC"/>
    <w:rsid w:val="00696CAD"/>
    <w:rsid w:val="006A5E0B"/>
    <w:rsid w:val="006A7405"/>
    <w:rsid w:val="006C3797"/>
    <w:rsid w:val="006D467C"/>
    <w:rsid w:val="006E01EE"/>
    <w:rsid w:val="006E4E1B"/>
    <w:rsid w:val="006E6014"/>
    <w:rsid w:val="006E7D6E"/>
    <w:rsid w:val="00700A1D"/>
    <w:rsid w:val="00700EF2"/>
    <w:rsid w:val="00701186"/>
    <w:rsid w:val="00707BE1"/>
    <w:rsid w:val="00713A51"/>
    <w:rsid w:val="007144AB"/>
    <w:rsid w:val="007238EB"/>
    <w:rsid w:val="007317C3"/>
    <w:rsid w:val="0073332F"/>
    <w:rsid w:val="00734756"/>
    <w:rsid w:val="00734BFB"/>
    <w:rsid w:val="0073538B"/>
    <w:rsid w:val="00737BC9"/>
    <w:rsid w:val="007420E8"/>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55B2E"/>
    <w:rsid w:val="0086369B"/>
    <w:rsid w:val="00867E37"/>
    <w:rsid w:val="0087201B"/>
    <w:rsid w:val="00877F10"/>
    <w:rsid w:val="00882091"/>
    <w:rsid w:val="00893E75"/>
    <w:rsid w:val="00895D0A"/>
    <w:rsid w:val="00896640"/>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18F3"/>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20EA"/>
    <w:rsid w:val="00AD6C51"/>
    <w:rsid w:val="00AE0E9B"/>
    <w:rsid w:val="00AE54CD"/>
    <w:rsid w:val="00AF3016"/>
    <w:rsid w:val="00B02326"/>
    <w:rsid w:val="00B03A45"/>
    <w:rsid w:val="00B2236C"/>
    <w:rsid w:val="00B22FE6"/>
    <w:rsid w:val="00B3033D"/>
    <w:rsid w:val="00B334D9"/>
    <w:rsid w:val="00B53059"/>
    <w:rsid w:val="00B562D2"/>
    <w:rsid w:val="00B62087"/>
    <w:rsid w:val="00B62F41"/>
    <w:rsid w:val="00B63782"/>
    <w:rsid w:val="00B66599"/>
    <w:rsid w:val="00B760E1"/>
    <w:rsid w:val="00B8026D"/>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68AD"/>
    <w:rsid w:val="00C635B6"/>
    <w:rsid w:val="00C70DFC"/>
    <w:rsid w:val="00C82466"/>
    <w:rsid w:val="00C84097"/>
    <w:rsid w:val="00CA4B20"/>
    <w:rsid w:val="00CA7853"/>
    <w:rsid w:val="00CB429B"/>
    <w:rsid w:val="00CC2753"/>
    <w:rsid w:val="00CC4A8C"/>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17BAE"/>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5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BBC79D"/>
  <w15:docId w15:val="{779E35F3-3B46-4676-9B61-9EE5DDF96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C4A8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CC4A8C"/>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1A759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52983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52275154">
      <w:bodyDiv w:val="1"/>
      <w:marLeft w:val="0"/>
      <w:marRight w:val="0"/>
      <w:marTop w:val="0"/>
      <w:marBottom w:val="0"/>
      <w:divBdr>
        <w:top w:val="none" w:sz="0" w:space="0" w:color="auto"/>
        <w:left w:val="none" w:sz="0" w:space="0" w:color="auto"/>
        <w:bottom w:val="none" w:sz="0" w:space="0" w:color="auto"/>
        <w:right w:val="none" w:sz="0" w:space="0" w:color="auto"/>
      </w:divBdr>
    </w:div>
    <w:div w:id="55983130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5578329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3</Pages>
  <Words>1364</Words>
  <Characters>7779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9125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2025-12-17T12:34:00Z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