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740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74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5740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74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57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C4B960" w:rsidR="0000007A" w:rsidRPr="00657403" w:rsidRDefault="00340DC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574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65740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74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C1C3D0" w:rsidR="0000007A" w:rsidRPr="006574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965B1"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6883</w:t>
            </w:r>
          </w:p>
        </w:tc>
      </w:tr>
      <w:tr w:rsidR="0000007A" w:rsidRPr="0065740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74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2A87AB" w:rsidR="0000007A" w:rsidRPr="00657403" w:rsidRDefault="000252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57403">
              <w:rPr>
                <w:rFonts w:ascii="Arial" w:hAnsi="Arial" w:cs="Arial"/>
                <w:b/>
                <w:sz w:val="20"/>
                <w:szCs w:val="20"/>
                <w:lang w:val="en-GB"/>
              </w:rPr>
              <w:t>Potential of Baled Silage to Preserve White Grape Pomace for Ruminant Feeding</w:t>
            </w:r>
          </w:p>
        </w:tc>
      </w:tr>
      <w:tr w:rsidR="00CF0BBB" w:rsidRPr="0065740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74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7666C3" w:rsidR="00CF0BBB" w:rsidRPr="00657403" w:rsidRDefault="00D965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5740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5740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5740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5740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5740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5740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5740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5740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5740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7450ADC" w:rsidR="00E03C32" w:rsidRDefault="00DE104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E10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Agriculture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E10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15(9), 974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C1E446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35B88" w:rsidRPr="00535B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535B88" w:rsidRPr="0085586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https://doi.org/10.3390/agriculture15090974</w:t>
                    </w:r>
                  </w:hyperlink>
                  <w:r w:rsidR="00535B8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5740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5740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574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740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4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74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40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40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740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740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403">
              <w:rPr>
                <w:rFonts w:ascii="Arial" w:hAnsi="Arial" w:cs="Arial"/>
                <w:lang w:val="en-GB"/>
              </w:rPr>
              <w:t>Author’s Feedback</w:t>
            </w:r>
            <w:r w:rsidRPr="006574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74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740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7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74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66B2086" w:rsidR="00F1171E" w:rsidRPr="00657403" w:rsidRDefault="005C5A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Baled silage is a feasible and inexpensive method for long-term storage of white grape pomace. This technique successfully preserves the pomace's nutritional composition and quality, making it a suitable feed source for ruminants. In addition to providing a more affordable option than traditional forages, using this agro-industrial by-product promotes a circular economy.</w:t>
            </w:r>
          </w:p>
        </w:tc>
        <w:tc>
          <w:tcPr>
            <w:tcW w:w="1523" w:type="pct"/>
          </w:tcPr>
          <w:p w14:paraId="462A339C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40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57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57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A32A8FB" w:rsidR="00F1171E" w:rsidRPr="00657403" w:rsidRDefault="005C5A47" w:rsidP="005C5A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40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574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74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98840FC" w:rsidR="00F1171E" w:rsidRPr="00657403" w:rsidRDefault="005C5A47" w:rsidP="005C5A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40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574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1747D86" w:rsidR="00F1171E" w:rsidRPr="00657403" w:rsidRDefault="005C5A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40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57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57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75D9232" w:rsidR="00F1171E" w:rsidRPr="00657403" w:rsidRDefault="005C5A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2 years references are be added in the chapter.</w:t>
            </w:r>
          </w:p>
        </w:tc>
        <w:tc>
          <w:tcPr>
            <w:tcW w:w="1523" w:type="pct"/>
          </w:tcPr>
          <w:p w14:paraId="40220055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40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574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74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0244DE8" w:rsidR="00F1171E" w:rsidRPr="00657403" w:rsidRDefault="005C5A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40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74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74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74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70923A7" w:rsidR="00F1171E" w:rsidRPr="00657403" w:rsidRDefault="005C5A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sz w:val="20"/>
                <w:szCs w:val="20"/>
                <w:lang w:val="en-GB"/>
              </w:rPr>
              <w:t xml:space="preserve">P&lt;0.05 is more appropriate than P&lt;.05. Do the </w:t>
            </w:r>
            <w:proofErr w:type="spellStart"/>
            <w:r w:rsidRPr="00657403">
              <w:rPr>
                <w:rFonts w:ascii="Arial" w:hAnsi="Arial" w:cs="Arial"/>
                <w:sz w:val="20"/>
                <w:szCs w:val="20"/>
                <w:lang w:val="en-GB"/>
              </w:rPr>
              <w:t>coreections</w:t>
            </w:r>
            <w:proofErr w:type="spellEnd"/>
            <w:r w:rsidRPr="0065740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57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57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5740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5740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5740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5740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40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57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403">
              <w:rPr>
                <w:rFonts w:ascii="Arial" w:hAnsi="Arial" w:cs="Arial"/>
                <w:lang w:val="en-GB"/>
              </w:rPr>
              <w:t>Author’s comment</w:t>
            </w:r>
            <w:r w:rsidRPr="006574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740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5740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4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574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574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574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574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574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574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574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5F5CE82" w14:textId="77777777" w:rsidR="00657403" w:rsidRPr="00081914" w:rsidRDefault="00657403" w:rsidP="006574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1914">
        <w:rPr>
          <w:rFonts w:ascii="Arial" w:hAnsi="Arial" w:cs="Arial"/>
          <w:b/>
          <w:u w:val="single"/>
        </w:rPr>
        <w:t>Reviewer details:</w:t>
      </w:r>
    </w:p>
    <w:p w14:paraId="4200157D" w14:textId="77777777" w:rsidR="00657403" w:rsidRDefault="00657403" w:rsidP="00657403">
      <w:r w:rsidRPr="00081914">
        <w:rPr>
          <w:rFonts w:ascii="Arial" w:hAnsi="Arial" w:cs="Arial"/>
          <w:b/>
          <w:color w:val="000000"/>
          <w:sz w:val="20"/>
          <w:szCs w:val="20"/>
        </w:rPr>
        <w:t>Sudhanya Nath, India</w:t>
      </w:r>
      <w:r w:rsidRPr="00081914">
        <w:rPr>
          <w:rFonts w:ascii="Arial" w:hAnsi="Arial" w:cs="Arial"/>
          <w:b/>
          <w:color w:val="000000"/>
          <w:sz w:val="20"/>
          <w:szCs w:val="20"/>
        </w:rPr>
        <w:br/>
      </w:r>
    </w:p>
    <w:p w14:paraId="3412CACA" w14:textId="77777777" w:rsidR="00657403" w:rsidRPr="00657403" w:rsidRDefault="00657403">
      <w:pPr>
        <w:rPr>
          <w:rFonts w:ascii="Arial" w:hAnsi="Arial" w:cs="Arial"/>
          <w:b/>
          <w:sz w:val="20"/>
          <w:szCs w:val="20"/>
        </w:rPr>
      </w:pPr>
    </w:p>
    <w:sectPr w:rsidR="00657403" w:rsidRPr="0065740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B16D" w14:textId="77777777" w:rsidR="003A0D1E" w:rsidRPr="0000007A" w:rsidRDefault="003A0D1E" w:rsidP="0099583E">
      <w:r>
        <w:separator/>
      </w:r>
    </w:p>
  </w:endnote>
  <w:endnote w:type="continuationSeparator" w:id="0">
    <w:p w14:paraId="36C52A2B" w14:textId="77777777" w:rsidR="003A0D1E" w:rsidRPr="0000007A" w:rsidRDefault="003A0D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7755" w14:textId="77777777" w:rsidR="003A0D1E" w:rsidRPr="0000007A" w:rsidRDefault="003A0D1E" w:rsidP="0099583E">
      <w:r>
        <w:separator/>
      </w:r>
    </w:p>
  </w:footnote>
  <w:footnote w:type="continuationSeparator" w:id="0">
    <w:p w14:paraId="1EFF6A76" w14:textId="77777777" w:rsidR="003A0D1E" w:rsidRPr="0000007A" w:rsidRDefault="003A0D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8684125">
    <w:abstractNumId w:val="3"/>
  </w:num>
  <w:num w:numId="2" w16cid:durableId="1280330638">
    <w:abstractNumId w:val="6"/>
  </w:num>
  <w:num w:numId="3" w16cid:durableId="233898579">
    <w:abstractNumId w:val="5"/>
  </w:num>
  <w:num w:numId="4" w16cid:durableId="866219587">
    <w:abstractNumId w:val="7"/>
  </w:num>
  <w:num w:numId="5" w16cid:durableId="2139253428">
    <w:abstractNumId w:val="4"/>
  </w:num>
  <w:num w:numId="6" w16cid:durableId="228351677">
    <w:abstractNumId w:val="0"/>
  </w:num>
  <w:num w:numId="7" w16cid:durableId="842746996">
    <w:abstractNumId w:val="1"/>
  </w:num>
  <w:num w:numId="8" w16cid:durableId="1323267398">
    <w:abstractNumId w:val="9"/>
  </w:num>
  <w:num w:numId="9" w16cid:durableId="1278410787">
    <w:abstractNumId w:val="8"/>
  </w:num>
  <w:num w:numId="10" w16cid:durableId="334042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238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BAD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904"/>
    <w:rsid w:val="0033692F"/>
    <w:rsid w:val="00340DCC"/>
    <w:rsid w:val="00353718"/>
    <w:rsid w:val="00374F93"/>
    <w:rsid w:val="00377F1D"/>
    <w:rsid w:val="00394901"/>
    <w:rsid w:val="003A04E7"/>
    <w:rsid w:val="003A0D1E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76CD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B8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5A47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403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6D77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0B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551"/>
    <w:rsid w:val="009245E3"/>
    <w:rsid w:val="0094120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523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069"/>
    <w:rsid w:val="00A8290F"/>
    <w:rsid w:val="00AA41B3"/>
    <w:rsid w:val="00AA49A2"/>
    <w:rsid w:val="00AA5338"/>
    <w:rsid w:val="00AB1ED6"/>
    <w:rsid w:val="00AB397D"/>
    <w:rsid w:val="00AB3FE8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E2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5B1"/>
    <w:rsid w:val="00DA2679"/>
    <w:rsid w:val="00DA3C3D"/>
    <w:rsid w:val="00DA41F5"/>
    <w:rsid w:val="00DB7E1B"/>
    <w:rsid w:val="00DC1D81"/>
    <w:rsid w:val="00DC6FED"/>
    <w:rsid w:val="00DD0C4A"/>
    <w:rsid w:val="00DD274C"/>
    <w:rsid w:val="00DE1045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74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iculture150909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2025-12-24T11:18:00Z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