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F932A86" w:rsidR="0000007A" w:rsidRPr="00DE7D30" w:rsidRDefault="00CC196C" w:rsidP="00054BC4">
            <w:pPr>
              <w:pStyle w:val="NormalWeb"/>
              <w:rPr>
                <w:rFonts w:ascii="Arial" w:hAnsi="Arial" w:cs="Arial"/>
                <w:b/>
                <w:bCs/>
                <w:szCs w:val="28"/>
                <w:u w:val="single"/>
              </w:rPr>
            </w:pPr>
            <w:hyperlink r:id="rId7" w:history="1">
              <w:r w:rsidRPr="00CC196C">
                <w:rPr>
                  <w:rStyle w:val="Hyperlink"/>
                  <w:rFonts w:ascii="Arial" w:hAnsi="Arial" w:cs="Arial"/>
                  <w:b/>
                  <w:bCs/>
                  <w:szCs w:val="28"/>
                </w:rPr>
                <w:t>New Advances in Business, Management and Economics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C80FFF0"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FD723F" w:rsidRPr="00FD723F">
              <w:rPr>
                <w:rFonts w:ascii="Arial" w:hAnsi="Arial" w:cs="Arial"/>
                <w:b/>
                <w:bCs/>
                <w:szCs w:val="28"/>
                <w:lang w:val="en-GB"/>
              </w:rPr>
              <w:t>6942</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E27290B" w:rsidR="0000007A" w:rsidRPr="00DE7D30" w:rsidRDefault="00D75133" w:rsidP="000450FC">
            <w:pPr>
              <w:pStyle w:val="NormalWeb"/>
              <w:spacing w:before="0" w:beforeAutospacing="0" w:after="0" w:afterAutospacing="0"/>
              <w:rPr>
                <w:rFonts w:ascii="Arial" w:hAnsi="Arial" w:cs="Arial"/>
                <w:b/>
                <w:szCs w:val="28"/>
                <w:highlight w:val="yellow"/>
                <w:lang w:val="en-GB"/>
              </w:rPr>
            </w:pPr>
            <w:r w:rsidRPr="00D75133">
              <w:rPr>
                <w:rFonts w:ascii="Arial" w:hAnsi="Arial" w:cs="Arial"/>
                <w:b/>
                <w:szCs w:val="28"/>
                <w:lang w:val="en-GB"/>
              </w:rPr>
              <w:t>Critical Analysis of Group Dynamics Effectiveness of Farmer Producer Organisations (FPOs) Members in Assam, India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89ED021" w:rsidR="00CF0BBB" w:rsidRPr="00DE7D30" w:rsidRDefault="00FD723F"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7D30" w:rsidRDefault="00000000"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5A0AF5D4">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818F640" w:rsidR="00E03C32" w:rsidRDefault="00A20827" w:rsidP="00E03C32">
                  <w:pPr>
                    <w:pStyle w:val="BodyText"/>
                    <w:jc w:val="left"/>
                    <w:rPr>
                      <w:rFonts w:ascii="Arial" w:hAnsi="Arial" w:cs="Arial"/>
                      <w:b/>
                      <w:color w:val="222222"/>
                      <w:sz w:val="32"/>
                      <w:lang w:val="en-US"/>
                    </w:rPr>
                  </w:pPr>
                  <w:r w:rsidRPr="00A20827">
                    <w:rPr>
                      <w:rFonts w:ascii="Arial" w:hAnsi="Arial" w:cs="Arial"/>
                      <w:b/>
                      <w:color w:val="222222"/>
                      <w:sz w:val="32"/>
                      <w:lang w:val="en-US"/>
                    </w:rPr>
                    <w:t>Asian Journal of Agricultural Extension, Economics &amp; Sociology</w:t>
                  </w:r>
                  <w:r w:rsidR="00E03C32" w:rsidRPr="00640538">
                    <w:rPr>
                      <w:rFonts w:ascii="Arial" w:hAnsi="Arial" w:cs="Arial"/>
                      <w:b/>
                      <w:color w:val="222222"/>
                      <w:sz w:val="32"/>
                      <w:lang w:val="en-US"/>
                    </w:rPr>
                    <w:t xml:space="preserve">, </w:t>
                  </w:r>
                  <w:r>
                    <w:rPr>
                      <w:rFonts w:ascii="Arial" w:hAnsi="Arial" w:cs="Arial"/>
                      <w:b/>
                      <w:color w:val="222222"/>
                      <w:sz w:val="32"/>
                      <w:lang w:val="en-US"/>
                    </w:rPr>
                    <w:t>42</w:t>
                  </w:r>
                  <w:r w:rsidR="00E03C32" w:rsidRPr="00640538">
                    <w:rPr>
                      <w:rFonts w:ascii="Arial" w:hAnsi="Arial" w:cs="Arial"/>
                      <w:b/>
                      <w:color w:val="222222"/>
                      <w:sz w:val="32"/>
                      <w:lang w:val="en-US"/>
                    </w:rPr>
                    <w:t>(</w:t>
                  </w:r>
                  <w:r>
                    <w:rPr>
                      <w:rFonts w:ascii="Arial" w:hAnsi="Arial" w:cs="Arial"/>
                      <w:b/>
                      <w:color w:val="222222"/>
                      <w:sz w:val="32"/>
                      <w:lang w:val="en-US"/>
                    </w:rPr>
                    <w:t>5</w:t>
                  </w:r>
                  <w:r w:rsidR="00E03C32" w:rsidRPr="00640538">
                    <w:rPr>
                      <w:rFonts w:ascii="Arial" w:hAnsi="Arial" w:cs="Arial"/>
                      <w:b/>
                      <w:color w:val="222222"/>
                      <w:sz w:val="32"/>
                      <w:lang w:val="en-US"/>
                    </w:rPr>
                    <w:t xml:space="preserve">): </w:t>
                  </w:r>
                  <w:r w:rsidRPr="00A20827">
                    <w:rPr>
                      <w:rFonts w:ascii="Arial" w:hAnsi="Arial" w:cs="Arial"/>
                      <w:b/>
                      <w:color w:val="222222"/>
                      <w:sz w:val="32"/>
                      <w:lang w:val="en-US"/>
                    </w:rPr>
                    <w:t>222-232</w:t>
                  </w:r>
                  <w:r w:rsidR="009245E3">
                    <w:rPr>
                      <w:rFonts w:ascii="Arial" w:hAnsi="Arial" w:cs="Arial"/>
                      <w:b/>
                      <w:color w:val="222222"/>
                      <w:sz w:val="32"/>
                      <w:lang w:val="en-US"/>
                    </w:rPr>
                    <w:t xml:space="preserve">, </w:t>
                  </w:r>
                  <w:r w:rsidR="00CF469D">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029799CF" w:rsidR="00E03C32" w:rsidRPr="007B54A4" w:rsidRDefault="00F26E45" w:rsidP="00F26E45">
                  <w:pPr>
                    <w:pStyle w:val="BodyText"/>
                    <w:jc w:val="left"/>
                    <w:rPr>
                      <w:rFonts w:ascii="Arial" w:hAnsi="Arial" w:cs="Arial"/>
                      <w:b/>
                      <w:color w:val="222222"/>
                      <w:sz w:val="32"/>
                      <w:lang w:val="en-US"/>
                    </w:rPr>
                  </w:pPr>
                  <w:r w:rsidRPr="00F26E45">
                    <w:rPr>
                      <w:rFonts w:ascii="Arial" w:hAnsi="Arial" w:cs="Arial"/>
                      <w:b/>
                      <w:color w:val="222222"/>
                      <w:sz w:val="32"/>
                      <w:lang w:val="en-US"/>
                    </w:rPr>
                    <w:t>DOI: 10.9734/</w:t>
                  </w:r>
                  <w:proofErr w:type="spellStart"/>
                  <w:r w:rsidRPr="00F26E45">
                    <w:rPr>
                      <w:rFonts w:ascii="Arial" w:hAnsi="Arial" w:cs="Arial"/>
                      <w:b/>
                      <w:color w:val="222222"/>
                      <w:sz w:val="32"/>
                      <w:lang w:val="en-US"/>
                    </w:rPr>
                    <w:t>ajaees</w:t>
                  </w:r>
                  <w:proofErr w:type="spellEnd"/>
                  <w:r w:rsidRPr="00F26E45">
                    <w:rPr>
                      <w:rFonts w:ascii="Arial" w:hAnsi="Arial" w:cs="Arial"/>
                      <w:b/>
                      <w:color w:val="222222"/>
                      <w:sz w:val="32"/>
                      <w:lang w:val="en-US"/>
                    </w:rPr>
                    <w:t>/2024/v42i52430</w:t>
                  </w: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93A9C4D" w14:textId="77777777" w:rsidR="00421DBF" w:rsidRDefault="00421DBF" w:rsidP="00421DBF">
            <w:pPr>
              <w:rPr>
                <w:rFonts w:ascii="Arial" w:hAnsi="Arial" w:cs="Arial"/>
                <w:b/>
                <w:bCs/>
                <w:sz w:val="20"/>
                <w:szCs w:val="20"/>
              </w:rPr>
            </w:pPr>
            <w:r w:rsidRPr="00421D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1DBF" w:rsidRDefault="00421DBF" w:rsidP="00421DB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6E97D64C" w:rsidR="00F1171E" w:rsidRPr="00900E9B" w:rsidRDefault="00D54007" w:rsidP="007222C8">
            <w:pPr>
              <w:pStyle w:val="ListParagraph"/>
              <w:ind w:left="0"/>
              <w:rPr>
                <w:b/>
                <w:bCs/>
                <w:sz w:val="20"/>
                <w:szCs w:val="20"/>
                <w:lang w:val="en-GB"/>
              </w:rPr>
            </w:pPr>
            <w:r>
              <w:t xml:space="preserve">This manuscript provides empirical evidence on group dynamics effectiveness within Farmer Producer </w:t>
            </w:r>
            <w:proofErr w:type="spellStart"/>
            <w:r>
              <w:t>Organisations</w:t>
            </w:r>
            <w:proofErr w:type="spellEnd"/>
            <w:r>
              <w:t xml:space="preserve"> in Assam, a region with a high concentration of small and marginal farmers. It contributes to extension education and rural development literature by systematically quantifying group dynamics using a validated index across multiple FPOs. The findings help researchers and policymakers understand which internal group factors most influence </w:t>
            </w:r>
            <w:proofErr w:type="spellStart"/>
            <w:r>
              <w:t>organisational</w:t>
            </w:r>
            <w:proofErr w:type="spellEnd"/>
            <w:r>
              <w:t xml:space="preserve"> performance. This evidence supports better design of capacity-building and governance interventions for FPO sustainability.</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54843FD4" w:rsidR="00F1171E" w:rsidRPr="00900E9B" w:rsidRDefault="00D54007" w:rsidP="00D54007">
            <w:pPr>
              <w:rPr>
                <w:b/>
                <w:bCs/>
                <w:sz w:val="20"/>
                <w:szCs w:val="20"/>
                <w:lang w:val="en-GB"/>
              </w:rPr>
            </w:pPr>
            <w:r>
              <w:t xml:space="preserve">The title is appropriate and accurately reflects the scope, methodology, and geographical focus of the study. It clearly indicates the analytical nature of the work, the core concept of group dynamics effectiveness, and the institutional context of Farmer Producer </w:t>
            </w:r>
            <w:proofErr w:type="spellStart"/>
            <w:r>
              <w:t>Organisations</w:t>
            </w:r>
            <w:proofErr w:type="spellEnd"/>
            <w:r>
              <w:t xml:space="preserve"> in Assam. No modification is required as the title is specific, informative, and aligned with scholarly standards.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1D0B5826" w:rsidR="00F1171E" w:rsidRPr="00900E9B" w:rsidRDefault="00D54007" w:rsidP="00D54007">
            <w:pPr>
              <w:rPr>
                <w:b/>
                <w:bCs/>
                <w:sz w:val="20"/>
                <w:szCs w:val="20"/>
                <w:lang w:val="en-GB"/>
              </w:rPr>
            </w:pPr>
            <w:r>
              <w:t>The abstract is comprehensive and clearly states the background, objectives, methodology, sample size, key indicators, and major findings of the study. It effectively summarizes the results related to levels of group dynamics effectiveness and highlights the most influential indicators. No major additions are required, as the abstract already provides sufficient context and outcomes for readers to assess the relevance of the study.</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45581C5F" w:rsidR="00F1171E" w:rsidRPr="00900E9B" w:rsidRDefault="00D54007" w:rsidP="007222C8">
            <w:pPr>
              <w:pStyle w:val="ListParagraph"/>
              <w:ind w:left="0"/>
              <w:rPr>
                <w:b/>
                <w:bCs/>
                <w:sz w:val="20"/>
                <w:szCs w:val="20"/>
                <w:lang w:val="en-GB"/>
              </w:rPr>
            </w:pPr>
            <w:r>
              <w:t>The manuscript is scientifically sound and methodologically robust. It uses an established Group Dynamics Effectiveness Index with clearly defined indicators, appropriate weightage, and standardized normalization procedures. The sampling design, data collection methods, and statistical analysis are consistent with social science research norms. The interpretation of results is logical and supported by existing literature.</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1D9719F7" w:rsidR="00F1171E" w:rsidRPr="00900E9B" w:rsidRDefault="00D54007" w:rsidP="007222C8">
            <w:pPr>
              <w:pStyle w:val="ListParagraph"/>
              <w:ind w:left="0"/>
              <w:rPr>
                <w:b/>
                <w:bCs/>
                <w:sz w:val="20"/>
                <w:szCs w:val="20"/>
                <w:lang w:val="en-GB"/>
              </w:rPr>
            </w:pPr>
            <w:r>
              <w:t>The references are adequate and relevant to the study objectives. They include foundational works on group dynamics, recent studies on FPO performance, and policy documents from credible institutions. The citation list appropriately balances classic theoretical sources with recent empirical research, and no critical references appear to be missing.</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41E28118" w14:textId="71E14ED9" w:rsidR="00F1171E" w:rsidRPr="00900E9B" w:rsidRDefault="00D54007" w:rsidP="007222C8">
            <w:pPr>
              <w:rPr>
                <w:sz w:val="20"/>
                <w:szCs w:val="20"/>
                <w:lang w:val="en-GB"/>
              </w:rPr>
            </w:pPr>
            <w:r>
              <w:t>The language used in the manuscript is clear, formal, and suitable for scholarly communication. Terminology is used consistently, and the writing effectively conveys complex concepts without ambiguity. Minor grammatical refinements, where needed, have been addressed to improve clarity and flow, but overall language quality meets academic publishing standards.</w:t>
            </w: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5C8524BF" w:rsidR="00F1171E" w:rsidRPr="00900E9B" w:rsidRDefault="00D54007" w:rsidP="007222C8">
            <w:pPr>
              <w:rPr>
                <w:sz w:val="20"/>
                <w:szCs w:val="20"/>
                <w:lang w:val="en-GB"/>
              </w:rPr>
            </w:pPr>
            <w:r>
              <w:t>Overall, the manuscript is well structured and contributes valuable empirical evidence on the functioning of FPOs. The discussion section effectively links findings to policy and practical implications. With minor revisions for clarity and presentation, the chapter would be a strong addition to the edited volume on business, management, and economics.</w:t>
            </w:r>
          </w:p>
          <w:p w14:paraId="0017DE12" w14:textId="77777777" w:rsidR="00F1171E" w:rsidRDefault="00F1171E" w:rsidP="007222C8">
            <w:pPr>
              <w:rPr>
                <w:sz w:val="20"/>
                <w:szCs w:val="20"/>
                <w:lang w:val="en-GB"/>
              </w:rPr>
            </w:pPr>
          </w:p>
          <w:p w14:paraId="15DFD0E8" w14:textId="2EAF0293" w:rsidR="00F460C0" w:rsidRPr="00900E9B" w:rsidRDefault="00F460C0" w:rsidP="007222C8">
            <w:pPr>
              <w:rPr>
                <w:sz w:val="20"/>
                <w:szCs w:val="20"/>
                <w:lang w:val="en-GB"/>
              </w:rPr>
            </w:pPr>
            <w:r w:rsidRPr="00D54007">
              <w:t>Based on the scientific rigor, clarity of presentation, relevance of findings, and contribution to the field, this manuscript merits a score of 8.5 out of 10. The work is suitable for publication with minor revisions, mainly focused on presentation refinement rather than substantive changes.</w:t>
            </w:r>
            <w:r>
              <w:br/>
            </w:r>
          </w:p>
        </w:tc>
        <w:tc>
          <w:tcPr>
            <w:tcW w:w="1523" w:type="pct"/>
          </w:tcPr>
          <w:p w14:paraId="465E098E" w14:textId="77777777" w:rsidR="00F1171E" w:rsidRPr="00900E9B" w:rsidRDefault="00F1171E" w:rsidP="007222C8">
            <w:pPr>
              <w:rPr>
                <w:sz w:val="20"/>
                <w:szCs w:val="20"/>
                <w:lang w:val="en-GB"/>
              </w:rPr>
            </w:pPr>
          </w:p>
        </w:tc>
      </w:tr>
    </w:tbl>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w:t>
            </w:r>
            <w:proofErr w:type="gramStart"/>
            <w:r w:rsidRPr="00900E9B">
              <w:rPr>
                <w:rFonts w:ascii="Times New Roman" w:hAnsi="Times New Roman" w:cs="Times New Roman"/>
                <w:i/>
                <w:iCs/>
                <w:sz w:val="20"/>
                <w:szCs w:val="20"/>
                <w:u w:val="single"/>
                <w:lang w:val="en-GB"/>
              </w:rPr>
              <w:t>Kindly</w:t>
            </w:r>
            <w:proofErr w:type="gramEnd"/>
            <w:r w:rsidRPr="00900E9B">
              <w:rPr>
                <w:rFonts w:ascii="Times New Roman" w:hAnsi="Times New Roman" w:cs="Times New Roman"/>
                <w:i/>
                <w:iCs/>
                <w:sz w:val="20"/>
                <w:szCs w:val="20"/>
                <w:u w:val="single"/>
                <w:lang w:val="en-GB"/>
              </w:rPr>
              <w:t xml:space="preserve">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431F406D" w:rsidR="00F1171E" w:rsidRPr="00D54007" w:rsidRDefault="00D54007" w:rsidP="007222C8">
            <w:pPr>
              <w:pStyle w:val="NormalWeb"/>
              <w:spacing w:before="0" w:beforeAutospacing="0" w:after="0" w:afterAutospacing="0"/>
              <w:rPr>
                <w:rFonts w:ascii="Times New Roman" w:hAnsi="Times New Roman" w:cs="Times New Roman"/>
                <w:sz w:val="20"/>
                <w:szCs w:val="20"/>
                <w:lang w:val="en-GB"/>
              </w:rPr>
            </w:pPr>
            <w:r w:rsidRPr="00D54007">
              <w:rPr>
                <w:rFonts w:ascii="Times New Roman" w:hAnsi="Times New Roman" w:cs="Times New Roman"/>
              </w:rPr>
              <w:t>There are no ethical issues in this manuscript. The study involved adult respondents, data were collected through informed personal interviews, and no sensitive personal information was disclosed. Participation was voluntary, and responses were used solely for academic research purposes.</w:t>
            </w:r>
          </w:p>
        </w:tc>
        <w:tc>
          <w:tcPr>
            <w:tcW w:w="1342" w:type="pct"/>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bl>
    <w:p w14:paraId="48DC05A4" w14:textId="77777777" w:rsidR="004C3DF1" w:rsidRDefault="004C3DF1">
      <w:pPr>
        <w:rPr>
          <w:rFonts w:ascii="Arial" w:hAnsi="Arial" w:cs="Arial"/>
          <w:b/>
          <w:sz w:val="20"/>
          <w:szCs w:val="20"/>
          <w:lang w:val="en-GB"/>
        </w:rPr>
      </w:pPr>
    </w:p>
    <w:p w14:paraId="27D4662B" w14:textId="77777777" w:rsidR="001F40F6" w:rsidRPr="00963EF4" w:rsidRDefault="001F40F6" w:rsidP="001F40F6">
      <w:pPr>
        <w:pStyle w:val="Affiliation"/>
        <w:spacing w:after="0" w:line="240" w:lineRule="auto"/>
        <w:jc w:val="left"/>
        <w:rPr>
          <w:rFonts w:ascii="Arial" w:hAnsi="Arial" w:cs="Arial"/>
          <w:b/>
          <w:sz w:val="16"/>
          <w:szCs w:val="16"/>
          <w:u w:val="single"/>
        </w:rPr>
      </w:pPr>
      <w:r w:rsidRPr="00963EF4">
        <w:rPr>
          <w:rFonts w:ascii="Arial" w:hAnsi="Arial" w:cs="Arial"/>
          <w:b/>
          <w:sz w:val="16"/>
          <w:szCs w:val="16"/>
          <w:u w:val="single"/>
        </w:rPr>
        <w:t>Reviewer details:</w:t>
      </w:r>
    </w:p>
    <w:p w14:paraId="1A604216" w14:textId="77777777" w:rsidR="001F40F6" w:rsidRDefault="001F40F6" w:rsidP="001F40F6">
      <w:r w:rsidRPr="00963EF4">
        <w:rPr>
          <w:rFonts w:ascii="Arial" w:hAnsi="Arial" w:cs="Arial"/>
          <w:b/>
          <w:color w:val="000000"/>
        </w:rPr>
        <w:t>Magnus Chukwuebuka Ahuchogu, Indiana Wesleyan University, USA</w:t>
      </w:r>
      <w:r w:rsidRPr="00963EF4">
        <w:rPr>
          <w:rFonts w:ascii="Arial" w:hAnsi="Arial" w:cs="Arial"/>
          <w:b/>
          <w:color w:val="000000"/>
        </w:rPr>
        <w:br/>
      </w:r>
    </w:p>
    <w:p w14:paraId="61992354" w14:textId="77777777" w:rsidR="001F40F6" w:rsidRPr="001F40F6" w:rsidRDefault="001F40F6">
      <w:pPr>
        <w:rPr>
          <w:rFonts w:ascii="Arial" w:hAnsi="Arial" w:cs="Arial"/>
          <w:b/>
          <w:sz w:val="20"/>
          <w:szCs w:val="20"/>
        </w:rPr>
      </w:pPr>
    </w:p>
    <w:sectPr w:rsidR="001F40F6" w:rsidRPr="001F40F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0ED35" w14:textId="77777777" w:rsidR="00D210BB" w:rsidRPr="0000007A" w:rsidRDefault="00D210BB" w:rsidP="0099583E">
      <w:r>
        <w:separator/>
      </w:r>
    </w:p>
  </w:endnote>
  <w:endnote w:type="continuationSeparator" w:id="0">
    <w:p w14:paraId="347BBD0C" w14:textId="77777777" w:rsidR="00D210BB" w:rsidRPr="0000007A" w:rsidRDefault="00D210B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835A7" w14:textId="77777777" w:rsidR="00D210BB" w:rsidRPr="0000007A" w:rsidRDefault="00D210BB" w:rsidP="0099583E">
      <w:r>
        <w:separator/>
      </w:r>
    </w:p>
  </w:footnote>
  <w:footnote w:type="continuationSeparator" w:id="0">
    <w:p w14:paraId="7B34C784" w14:textId="77777777" w:rsidR="00D210BB" w:rsidRPr="0000007A" w:rsidRDefault="00D210B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60297691">
    <w:abstractNumId w:val="3"/>
  </w:num>
  <w:num w:numId="2" w16cid:durableId="1457526267">
    <w:abstractNumId w:val="6"/>
  </w:num>
  <w:num w:numId="3" w16cid:durableId="1612011695">
    <w:abstractNumId w:val="5"/>
  </w:num>
  <w:num w:numId="4" w16cid:durableId="1418744582">
    <w:abstractNumId w:val="7"/>
  </w:num>
  <w:num w:numId="5" w16cid:durableId="591207865">
    <w:abstractNumId w:val="4"/>
  </w:num>
  <w:num w:numId="6" w16cid:durableId="1565749444">
    <w:abstractNumId w:val="0"/>
  </w:num>
  <w:num w:numId="7" w16cid:durableId="982929520">
    <w:abstractNumId w:val="1"/>
  </w:num>
  <w:num w:numId="8" w16cid:durableId="207835652">
    <w:abstractNumId w:val="9"/>
  </w:num>
  <w:num w:numId="9" w16cid:durableId="1131096172">
    <w:abstractNumId w:val="8"/>
  </w:num>
  <w:num w:numId="10" w16cid:durableId="2098600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2C7E"/>
    <w:rsid w:val="001F40F6"/>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150D"/>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2BFC"/>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0827"/>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38DE"/>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5CB1"/>
    <w:rsid w:val="00CA4B20"/>
    <w:rsid w:val="00CA7853"/>
    <w:rsid w:val="00CB429B"/>
    <w:rsid w:val="00CC196C"/>
    <w:rsid w:val="00CC2753"/>
    <w:rsid w:val="00CD093E"/>
    <w:rsid w:val="00CD1556"/>
    <w:rsid w:val="00CD1FD7"/>
    <w:rsid w:val="00CD5091"/>
    <w:rsid w:val="00CD5DFD"/>
    <w:rsid w:val="00CD7C84"/>
    <w:rsid w:val="00CE199A"/>
    <w:rsid w:val="00CE5AC7"/>
    <w:rsid w:val="00CF0BBB"/>
    <w:rsid w:val="00CF0D07"/>
    <w:rsid w:val="00CF469D"/>
    <w:rsid w:val="00CF7035"/>
    <w:rsid w:val="00D1283A"/>
    <w:rsid w:val="00D12970"/>
    <w:rsid w:val="00D17979"/>
    <w:rsid w:val="00D2075F"/>
    <w:rsid w:val="00D210BB"/>
    <w:rsid w:val="00D24CBE"/>
    <w:rsid w:val="00D27A79"/>
    <w:rsid w:val="00D32AC2"/>
    <w:rsid w:val="00D40416"/>
    <w:rsid w:val="00D430AB"/>
    <w:rsid w:val="00D4782A"/>
    <w:rsid w:val="00D54007"/>
    <w:rsid w:val="00D709EB"/>
    <w:rsid w:val="00D75133"/>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0CC0"/>
    <w:rsid w:val="00E451EA"/>
    <w:rsid w:val="00E57F4B"/>
    <w:rsid w:val="00E63889"/>
    <w:rsid w:val="00E63A98"/>
    <w:rsid w:val="00E645E9"/>
    <w:rsid w:val="00E65596"/>
    <w:rsid w:val="00E66385"/>
    <w:rsid w:val="00E71C8D"/>
    <w:rsid w:val="00E72360"/>
    <w:rsid w:val="00E72A8E"/>
    <w:rsid w:val="00E9533D"/>
    <w:rsid w:val="00E972A7"/>
    <w:rsid w:val="00EA2839"/>
    <w:rsid w:val="00EB25DC"/>
    <w:rsid w:val="00EB3E91"/>
    <w:rsid w:val="00EB6E15"/>
    <w:rsid w:val="00EC6894"/>
    <w:rsid w:val="00ED6B12"/>
    <w:rsid w:val="00ED7400"/>
    <w:rsid w:val="00EF326D"/>
    <w:rsid w:val="00EF53FE"/>
    <w:rsid w:val="00F1171E"/>
    <w:rsid w:val="00F12225"/>
    <w:rsid w:val="00F13071"/>
    <w:rsid w:val="00F2643C"/>
    <w:rsid w:val="00F26E45"/>
    <w:rsid w:val="00F32717"/>
    <w:rsid w:val="00F3295A"/>
    <w:rsid w:val="00F32A9A"/>
    <w:rsid w:val="00F33C84"/>
    <w:rsid w:val="00F3669D"/>
    <w:rsid w:val="00F405F8"/>
    <w:rsid w:val="00F460C0"/>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D723F"/>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082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20827"/>
    <w:rPr>
      <w:rFonts w:asciiTheme="majorHAnsi" w:eastAsiaTheme="majorEastAsia" w:hAnsiTheme="majorHAnsi" w:cstheme="majorBidi"/>
      <w:color w:val="365F91" w:themeColor="accent1" w:themeShade="BF"/>
      <w:sz w:val="32"/>
      <w:szCs w:val="32"/>
      <w:lang w:val="en-US" w:eastAsia="en-US"/>
    </w:rPr>
  </w:style>
  <w:style w:type="character" w:customStyle="1" w:styleId="ms-pii">
    <w:name w:val="ms-pii"/>
    <w:basedOn w:val="DefaultParagraphFont"/>
    <w:rsid w:val="00D54007"/>
  </w:style>
  <w:style w:type="paragraph" w:customStyle="1" w:styleId="Affiliation">
    <w:name w:val="Affiliation"/>
    <w:basedOn w:val="Normal"/>
    <w:rsid w:val="001F40F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96777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6633382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6497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5496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2025-12-30T12:09:00Z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