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81F7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4A54AB7C" w:rsidR="00602F7D" w:rsidRPr="00181F78" w:rsidRDefault="00181F78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  <w:r w:rsidRPr="00181F78">
              <w:rPr>
                <w:rFonts w:ascii="Arial" w:hAnsi="Arial" w:cs="Arial"/>
                <w:b w:val="0"/>
                <w:bCs w:val="0"/>
                <w:lang w:val="en-US"/>
              </w:rPr>
              <w:t>A</w:t>
            </w:r>
          </w:p>
        </w:tc>
      </w:tr>
      <w:tr w:rsidR="0000007A" w:rsidRPr="00181F7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81F7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1F7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81F7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2DF58B0" w:rsidR="0000007A" w:rsidRPr="00181F78" w:rsidRDefault="00E05578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81F7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181F7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81F7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1F7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D2628D7" w:rsidR="0000007A" w:rsidRPr="00181F7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81F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81F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81F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333B1" w:rsidRPr="00181F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7024</w:t>
            </w:r>
          </w:p>
        </w:tc>
      </w:tr>
      <w:tr w:rsidR="0000007A" w:rsidRPr="00181F7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81F7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1F7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A7D8F0D" w:rsidR="0000007A" w:rsidRPr="00181F78" w:rsidRDefault="0009052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81F78">
              <w:rPr>
                <w:rFonts w:ascii="Arial" w:hAnsi="Arial" w:cs="Arial"/>
                <w:b/>
                <w:sz w:val="20"/>
                <w:szCs w:val="20"/>
                <w:lang w:val="en-GB"/>
              </w:rPr>
              <w:t>Targeting Chronic Oxidative Stress:  Ozone Therapy as a key modulator in restoring redox homeostasis</w:t>
            </w:r>
          </w:p>
        </w:tc>
      </w:tr>
      <w:tr w:rsidR="00CF0BBB" w:rsidRPr="00181F7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81F7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81F7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59CE5D0" w:rsidR="00CF0BBB" w:rsidRPr="00181F78" w:rsidRDefault="009333B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81F7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181F7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0641486" w14:textId="601451D7" w:rsidR="00D9392F" w:rsidRPr="00181F78" w:rsidRDefault="00D9392F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5A743ECE" w14:textId="77777777" w:rsidR="00D27A79" w:rsidRPr="00181F7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501"/>
        <w:gridCol w:w="6298"/>
      </w:tblGrid>
      <w:tr w:rsidR="00F1171E" w:rsidRPr="00181F7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81F7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81F7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81F7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81F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81F78" w14:paraId="5EA12279" w14:textId="77777777" w:rsidTr="009D0870">
        <w:tc>
          <w:tcPr>
            <w:tcW w:w="1265" w:type="pct"/>
            <w:noWrap/>
          </w:tcPr>
          <w:p w14:paraId="7AE9682F" w14:textId="77777777" w:rsidR="00F1171E" w:rsidRPr="00181F7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46" w:type="pct"/>
          </w:tcPr>
          <w:p w14:paraId="5B8DBE06" w14:textId="77777777" w:rsidR="00F1171E" w:rsidRPr="00181F7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81F7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81F7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1F7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81F7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89" w:type="pct"/>
          </w:tcPr>
          <w:p w14:paraId="57792C30" w14:textId="77777777" w:rsidR="00F1171E" w:rsidRPr="00181F7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81F78">
              <w:rPr>
                <w:rFonts w:ascii="Arial" w:hAnsi="Arial" w:cs="Arial"/>
                <w:lang w:val="en-GB"/>
              </w:rPr>
              <w:t>Author’s Feedback</w:t>
            </w:r>
            <w:r w:rsidRPr="00181F7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81F7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81F78" w14:paraId="5C0AB4EC" w14:textId="77777777" w:rsidTr="009D0870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81F7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1F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81F7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46" w:type="pct"/>
          </w:tcPr>
          <w:p w14:paraId="4C1A179C" w14:textId="77777777" w:rsidR="009D0870" w:rsidRPr="00181F78" w:rsidRDefault="009D0870" w:rsidP="009D0870">
            <w:pPr>
              <w:spacing w:line="360" w:lineRule="auto"/>
              <w:ind w:right="-18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1F78">
              <w:rPr>
                <w:rFonts w:ascii="Arial" w:hAnsi="Arial" w:cs="Arial"/>
                <w:sz w:val="20"/>
                <w:szCs w:val="20"/>
              </w:rPr>
              <w:t xml:space="preserve">The effectiveness of antimicrobial potential of ozone therapy and improved version of the circulatory system </w:t>
            </w:r>
          </w:p>
          <w:p w14:paraId="7BEFFF81" w14:textId="2433C9AC" w:rsidR="009D0870" w:rsidRPr="00181F78" w:rsidRDefault="009D0870" w:rsidP="009D0870">
            <w:pPr>
              <w:spacing w:line="360" w:lineRule="auto"/>
              <w:ind w:right="-18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1F78">
              <w:rPr>
                <w:rFonts w:ascii="Arial" w:hAnsi="Arial" w:cs="Arial"/>
                <w:sz w:val="20"/>
                <w:szCs w:val="20"/>
              </w:rPr>
              <w:t xml:space="preserve">and to modify the immune response makes it as a therapeutic agent of choice for managing medical pathologies </w:t>
            </w:r>
          </w:p>
          <w:p w14:paraId="13CDE902" w14:textId="77777777" w:rsidR="009D0870" w:rsidRPr="00181F78" w:rsidRDefault="009D0870" w:rsidP="009D0870">
            <w:pPr>
              <w:spacing w:line="360" w:lineRule="auto"/>
              <w:ind w:right="-18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1F78">
              <w:rPr>
                <w:rFonts w:ascii="Arial" w:hAnsi="Arial" w:cs="Arial"/>
                <w:sz w:val="20"/>
                <w:szCs w:val="20"/>
              </w:rPr>
              <w:t xml:space="preserve">and infectious oral diseases. Advantages of ozone therapy is absolutely atraumatic, increased patient acceptability </w:t>
            </w:r>
          </w:p>
          <w:p w14:paraId="7DBC9196" w14:textId="68DC5863" w:rsidR="00F1171E" w:rsidRPr="00181F78" w:rsidRDefault="009D0870" w:rsidP="009D0870">
            <w:pPr>
              <w:spacing w:line="360" w:lineRule="auto"/>
              <w:ind w:right="-18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1F78">
              <w:rPr>
                <w:rFonts w:ascii="Arial" w:hAnsi="Arial" w:cs="Arial"/>
                <w:sz w:val="20"/>
                <w:szCs w:val="20"/>
              </w:rPr>
              <w:t>and compliance with minimal adverse effects and a biologically based therapy to treat the diseased conditions.</w:t>
            </w:r>
          </w:p>
        </w:tc>
        <w:tc>
          <w:tcPr>
            <w:tcW w:w="1489" w:type="pct"/>
          </w:tcPr>
          <w:p w14:paraId="462A339C" w14:textId="77777777" w:rsidR="00F1171E" w:rsidRPr="00181F7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81F78" w14:paraId="0D8B5B2C" w14:textId="77777777" w:rsidTr="009D0870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81F7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1F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81F7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1F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81F7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46" w:type="pct"/>
          </w:tcPr>
          <w:p w14:paraId="1B3A6376" w14:textId="77777777" w:rsidR="00F1171E" w:rsidRPr="00181F78" w:rsidRDefault="009D0870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181F7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proofErr w:type="gramEnd"/>
            <w:r w:rsidRPr="00181F78">
              <w:rPr>
                <w:rFonts w:ascii="Arial" w:hAnsi="Arial" w:cs="Arial"/>
                <w:sz w:val="20"/>
                <w:szCs w:val="20"/>
                <w:lang w:val="en-GB"/>
              </w:rPr>
              <w:t xml:space="preserve"> title is suitable </w:t>
            </w:r>
            <w:r w:rsidR="000152B5" w:rsidRPr="00181F78">
              <w:rPr>
                <w:rFonts w:ascii="Arial" w:hAnsi="Arial" w:cs="Arial"/>
                <w:sz w:val="20"/>
                <w:szCs w:val="20"/>
                <w:lang w:val="en-GB"/>
              </w:rPr>
              <w:t>but an alternative title can be</w:t>
            </w:r>
          </w:p>
          <w:p w14:paraId="794AA9A7" w14:textId="38FCFD37" w:rsidR="000152B5" w:rsidRPr="00181F78" w:rsidRDefault="000152B5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81F78">
              <w:rPr>
                <w:rFonts w:ascii="Arial" w:hAnsi="Arial" w:cs="Arial"/>
                <w:sz w:val="20"/>
                <w:szCs w:val="20"/>
              </w:rPr>
              <w:t xml:space="preserve">“Modulation of Oxidative Stress Pathways: The key Role of Ozone Therapy in Redox homeostasis” </w:t>
            </w:r>
          </w:p>
        </w:tc>
        <w:tc>
          <w:tcPr>
            <w:tcW w:w="1489" w:type="pct"/>
          </w:tcPr>
          <w:p w14:paraId="405B6701" w14:textId="77777777" w:rsidR="00F1171E" w:rsidRPr="00181F7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81F78" w14:paraId="5604762A" w14:textId="77777777" w:rsidTr="009D0870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81F7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81F7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81F7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46" w:type="pct"/>
          </w:tcPr>
          <w:p w14:paraId="0FB7E83A" w14:textId="3CF5F626" w:rsidR="00F1171E" w:rsidRPr="00181F78" w:rsidRDefault="000152B5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81F78">
              <w:rPr>
                <w:rFonts w:ascii="Arial" w:hAnsi="Arial" w:cs="Arial"/>
                <w:sz w:val="20"/>
                <w:szCs w:val="20"/>
                <w:lang w:val="en-GB"/>
              </w:rPr>
              <w:t xml:space="preserve">The abstract is comprehensive and covers all the </w:t>
            </w:r>
            <w:proofErr w:type="spellStart"/>
            <w:r w:rsidRPr="00181F78">
              <w:rPr>
                <w:rFonts w:ascii="Arial" w:hAnsi="Arial" w:cs="Arial"/>
                <w:sz w:val="20"/>
                <w:szCs w:val="20"/>
                <w:lang w:val="en-GB"/>
              </w:rPr>
              <w:t>ponts</w:t>
            </w:r>
            <w:proofErr w:type="spellEnd"/>
            <w:r w:rsidRPr="00181F78">
              <w:rPr>
                <w:rFonts w:ascii="Arial" w:hAnsi="Arial" w:cs="Arial"/>
                <w:sz w:val="20"/>
                <w:szCs w:val="20"/>
                <w:lang w:val="en-GB"/>
              </w:rPr>
              <w:t xml:space="preserve"> based on the manuscript. </w:t>
            </w:r>
          </w:p>
        </w:tc>
        <w:tc>
          <w:tcPr>
            <w:tcW w:w="1489" w:type="pct"/>
          </w:tcPr>
          <w:p w14:paraId="1D54B730" w14:textId="77777777" w:rsidR="00F1171E" w:rsidRPr="00181F7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81F78" w14:paraId="2F579F54" w14:textId="77777777" w:rsidTr="009D0870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81F7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81F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46" w:type="pct"/>
          </w:tcPr>
          <w:p w14:paraId="55A76FED" w14:textId="77777777" w:rsidR="00F1171E" w:rsidRPr="00181F78" w:rsidRDefault="000152B5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81F78">
              <w:rPr>
                <w:rFonts w:ascii="Arial" w:hAnsi="Arial" w:cs="Arial"/>
                <w:sz w:val="20"/>
                <w:szCs w:val="20"/>
                <w:lang w:val="en-GB"/>
              </w:rPr>
              <w:t xml:space="preserve">The manuscript is scientifically, correct </w:t>
            </w:r>
          </w:p>
          <w:p w14:paraId="2B5A7721" w14:textId="2B18C815" w:rsidR="000152B5" w:rsidRPr="00181F78" w:rsidRDefault="000152B5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81F78">
              <w:rPr>
                <w:rFonts w:ascii="Arial" w:hAnsi="Arial" w:cs="Arial"/>
                <w:sz w:val="20"/>
                <w:szCs w:val="20"/>
                <w:lang w:val="en-GB"/>
              </w:rPr>
              <w:t xml:space="preserve">The manuscript covers the </w:t>
            </w:r>
            <w:r w:rsidRPr="00181F78">
              <w:rPr>
                <w:rFonts w:ascii="Arial" w:hAnsi="Arial" w:cs="Arial"/>
                <w:sz w:val="20"/>
                <w:szCs w:val="20"/>
              </w:rPr>
              <w:t xml:space="preserve">Integrative Therapeutic Approaches, degenerative diseases in association with life style changes and role of antioxidants to prevent redox potential which occurred after chronic diseases. </w:t>
            </w:r>
            <w:r w:rsidR="00392131" w:rsidRPr="00181F78">
              <w:rPr>
                <w:rFonts w:ascii="Arial" w:hAnsi="Arial" w:cs="Arial"/>
                <w:sz w:val="20"/>
                <w:szCs w:val="20"/>
              </w:rPr>
              <w:t>The author can discuss the future research directions and clinical studies of th</w:t>
            </w:r>
            <w:r w:rsidR="00643EEC" w:rsidRPr="00181F78">
              <w:rPr>
                <w:rFonts w:ascii="Arial" w:hAnsi="Arial" w:cs="Arial"/>
                <w:sz w:val="20"/>
                <w:szCs w:val="20"/>
              </w:rPr>
              <w:t>e</w:t>
            </w:r>
            <w:r w:rsidR="00392131" w:rsidRPr="00181F78">
              <w:rPr>
                <w:rFonts w:ascii="Arial" w:hAnsi="Arial" w:cs="Arial"/>
                <w:sz w:val="20"/>
                <w:szCs w:val="20"/>
              </w:rPr>
              <w:t xml:space="preserve"> literature in association with degenerative diseases. </w:t>
            </w:r>
          </w:p>
        </w:tc>
        <w:tc>
          <w:tcPr>
            <w:tcW w:w="1489" w:type="pct"/>
          </w:tcPr>
          <w:p w14:paraId="4898F764" w14:textId="77777777" w:rsidR="00F1171E" w:rsidRPr="00181F7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81F78" w14:paraId="73739464" w14:textId="77777777" w:rsidTr="009D0870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81F7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1F7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81F7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81F7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46" w:type="pct"/>
          </w:tcPr>
          <w:p w14:paraId="24FE0567" w14:textId="1D2135C6" w:rsidR="00F1171E" w:rsidRPr="00181F78" w:rsidRDefault="000152B5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181F7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proofErr w:type="gramEnd"/>
            <w:r w:rsidRPr="00181F78">
              <w:rPr>
                <w:rFonts w:ascii="Arial" w:hAnsi="Arial" w:cs="Arial"/>
                <w:sz w:val="20"/>
                <w:szCs w:val="20"/>
                <w:lang w:val="en-GB"/>
              </w:rPr>
              <w:t xml:space="preserve"> the </w:t>
            </w:r>
            <w:proofErr w:type="spellStart"/>
            <w:r w:rsidRPr="00181F78">
              <w:rPr>
                <w:rFonts w:ascii="Arial" w:hAnsi="Arial" w:cs="Arial"/>
                <w:sz w:val="20"/>
                <w:szCs w:val="20"/>
                <w:lang w:val="en-GB"/>
              </w:rPr>
              <w:t>refernces</w:t>
            </w:r>
            <w:proofErr w:type="spellEnd"/>
            <w:r w:rsidRPr="00181F78">
              <w:rPr>
                <w:rFonts w:ascii="Arial" w:hAnsi="Arial" w:cs="Arial"/>
                <w:sz w:val="20"/>
                <w:szCs w:val="20"/>
                <w:lang w:val="en-GB"/>
              </w:rPr>
              <w:t xml:space="preserve"> which are </w:t>
            </w:r>
            <w:r w:rsidR="00392131" w:rsidRPr="00181F78">
              <w:rPr>
                <w:rFonts w:ascii="Arial" w:hAnsi="Arial" w:cs="Arial"/>
                <w:sz w:val="20"/>
                <w:szCs w:val="20"/>
                <w:lang w:val="en-GB"/>
              </w:rPr>
              <w:t>quoted</w:t>
            </w:r>
            <w:r w:rsidRPr="00181F78">
              <w:rPr>
                <w:rFonts w:ascii="Arial" w:hAnsi="Arial" w:cs="Arial"/>
                <w:sz w:val="20"/>
                <w:szCs w:val="20"/>
                <w:lang w:val="en-GB"/>
              </w:rPr>
              <w:t xml:space="preserve"> recent </w:t>
            </w:r>
          </w:p>
        </w:tc>
        <w:tc>
          <w:tcPr>
            <w:tcW w:w="1489" w:type="pct"/>
          </w:tcPr>
          <w:p w14:paraId="40220055" w14:textId="77777777" w:rsidR="00F1171E" w:rsidRPr="00181F7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81F78" w14:paraId="73CC4A50" w14:textId="77777777" w:rsidTr="009D0870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81F7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81F7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81F7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81F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46" w:type="pct"/>
          </w:tcPr>
          <w:p w14:paraId="0A07EA75" w14:textId="77777777" w:rsidR="00F1171E" w:rsidRPr="00181F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181F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4A8CBFC7" w:rsidR="00F1171E" w:rsidRPr="00181F78" w:rsidRDefault="0039213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181F7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proofErr w:type="gramEnd"/>
            <w:r w:rsidRPr="00181F78">
              <w:rPr>
                <w:rFonts w:ascii="Arial" w:hAnsi="Arial" w:cs="Arial"/>
                <w:sz w:val="20"/>
                <w:szCs w:val="20"/>
                <w:lang w:val="en-GB"/>
              </w:rPr>
              <w:t xml:space="preserve"> the language English is suitable.</w:t>
            </w:r>
          </w:p>
          <w:p w14:paraId="297F52DB" w14:textId="77777777" w:rsidR="00F1171E" w:rsidRPr="00181F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181F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89" w:type="pct"/>
          </w:tcPr>
          <w:p w14:paraId="0351CA58" w14:textId="77777777" w:rsidR="00F1171E" w:rsidRPr="00181F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81F78" w14:paraId="20A16C0C" w14:textId="77777777" w:rsidTr="009D0870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81F7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81F7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81F7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81F7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81F7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46" w:type="pct"/>
          </w:tcPr>
          <w:p w14:paraId="1E347C61" w14:textId="77777777" w:rsidR="00F1171E" w:rsidRPr="00181F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181F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181F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181F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89" w:type="pct"/>
          </w:tcPr>
          <w:p w14:paraId="465E098E" w14:textId="77777777" w:rsidR="00F1171E" w:rsidRPr="00181F7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AB5512F" w14:textId="77777777" w:rsidR="00F1171E" w:rsidRPr="00181F7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181F7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CF4977" w:rsidRPr="00181F78" w14:paraId="0B07A442" w14:textId="77777777" w:rsidTr="00522306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BB58B" w14:textId="77777777" w:rsidR="00CF4977" w:rsidRPr="00181F78" w:rsidRDefault="00CF4977" w:rsidP="00CF497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181F78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81F78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F9039D5" w14:textId="77777777" w:rsidR="00CF4977" w:rsidRPr="00181F78" w:rsidRDefault="00CF4977" w:rsidP="00CF497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CF4977" w:rsidRPr="00181F78" w14:paraId="4D13947F" w14:textId="77777777" w:rsidTr="00522306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51F77" w14:textId="77777777" w:rsidR="00CF4977" w:rsidRPr="00181F78" w:rsidRDefault="00CF4977" w:rsidP="00CF497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4E780" w14:textId="77777777" w:rsidR="00CF4977" w:rsidRPr="00181F78" w:rsidRDefault="00CF4977" w:rsidP="00CF497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81F7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7B322071" w14:textId="77777777" w:rsidR="00CF4977" w:rsidRPr="00181F78" w:rsidRDefault="00CF4977" w:rsidP="00CF497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81F7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181F78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181F78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CF4977" w:rsidRPr="00181F78" w14:paraId="3863AA83" w14:textId="77777777" w:rsidTr="00522306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4B950" w14:textId="77777777" w:rsidR="00CF4977" w:rsidRPr="00181F78" w:rsidRDefault="00CF4977" w:rsidP="00CF4977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181F78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8B5D821" w14:textId="77777777" w:rsidR="00CF4977" w:rsidRPr="00181F78" w:rsidRDefault="00CF4977" w:rsidP="00CF497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127F6" w14:textId="77777777" w:rsidR="00CF4977" w:rsidRPr="00181F78" w:rsidRDefault="00CF4977" w:rsidP="00CF4977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81F7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81F7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81F7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5FD6B4CC" w14:textId="77777777" w:rsidR="00CF4977" w:rsidRPr="00181F78" w:rsidRDefault="00CF4977" w:rsidP="00CF497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E2EB4C" w14:textId="77777777" w:rsidR="00CF4977" w:rsidRPr="00181F78" w:rsidRDefault="00CF4977" w:rsidP="00CF497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7E699FBE" w14:textId="77777777" w:rsidR="00CF4977" w:rsidRPr="00181F78" w:rsidRDefault="00CF4977" w:rsidP="00CF497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52233C3" w14:textId="77777777" w:rsidR="00CF4977" w:rsidRPr="00181F78" w:rsidRDefault="00CF4977" w:rsidP="00CF497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C287D81" w14:textId="77777777" w:rsidR="00CF4977" w:rsidRPr="00181F78" w:rsidRDefault="00CF4977" w:rsidP="00CF497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  <w:bookmarkEnd w:id="1"/>
    </w:tbl>
    <w:p w14:paraId="629125C0" w14:textId="77777777" w:rsidR="00CF4977" w:rsidRPr="00181F78" w:rsidRDefault="00CF4977" w:rsidP="00CF4977">
      <w:pPr>
        <w:rPr>
          <w:rFonts w:ascii="Arial" w:hAnsi="Arial" w:cs="Arial"/>
          <w:sz w:val="20"/>
          <w:szCs w:val="20"/>
        </w:rPr>
      </w:pPr>
    </w:p>
    <w:p w14:paraId="11F69049" w14:textId="77777777" w:rsidR="00181F78" w:rsidRPr="003452FA" w:rsidRDefault="00181F78" w:rsidP="00181F78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3452FA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3B09F9D7" w14:textId="77777777" w:rsidR="00181F78" w:rsidRDefault="00181F78" w:rsidP="00181F78">
      <w:r w:rsidRPr="003452FA">
        <w:rPr>
          <w:rFonts w:ascii="Arial" w:hAnsi="Arial" w:cs="Arial"/>
          <w:b/>
          <w:sz w:val="16"/>
          <w:szCs w:val="16"/>
        </w:rPr>
        <w:t>.</w:t>
      </w:r>
      <w:r w:rsidRPr="003452FA">
        <w:rPr>
          <w:rFonts w:ascii="Arial" w:hAnsi="Arial" w:cs="Arial"/>
          <w:b/>
          <w:color w:val="000000"/>
        </w:rPr>
        <w:t xml:space="preserve"> Navneet Kaur, Baba Farid University of Health Sciences </w:t>
      </w:r>
      <w:proofErr w:type="gramStart"/>
      <w:r w:rsidRPr="003452FA">
        <w:rPr>
          <w:rFonts w:ascii="Arial" w:hAnsi="Arial" w:cs="Arial"/>
          <w:b/>
          <w:color w:val="000000"/>
        </w:rPr>
        <w:t>Faridkot ,</w:t>
      </w:r>
      <w:proofErr w:type="gramEnd"/>
      <w:r w:rsidRPr="003452FA">
        <w:rPr>
          <w:rFonts w:ascii="Arial" w:hAnsi="Arial" w:cs="Arial"/>
          <w:b/>
          <w:color w:val="000000"/>
        </w:rPr>
        <w:t xml:space="preserve"> India</w:t>
      </w:r>
      <w:r w:rsidRPr="003452FA">
        <w:rPr>
          <w:rFonts w:ascii="Arial" w:hAnsi="Arial" w:cs="Arial"/>
          <w:b/>
          <w:color w:val="000000"/>
        </w:rPr>
        <w:br/>
      </w:r>
    </w:p>
    <w:p w14:paraId="25E7AF2A" w14:textId="77777777" w:rsidR="00F1171E" w:rsidRPr="00181F7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181F78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3EE3F" w14:textId="77777777" w:rsidR="00B6691C" w:rsidRPr="0000007A" w:rsidRDefault="00B6691C" w:rsidP="0099583E">
      <w:r>
        <w:separator/>
      </w:r>
    </w:p>
  </w:endnote>
  <w:endnote w:type="continuationSeparator" w:id="0">
    <w:p w14:paraId="37F045E5" w14:textId="77777777" w:rsidR="00B6691C" w:rsidRPr="0000007A" w:rsidRDefault="00B6691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09BD4" w14:textId="77777777" w:rsidR="00B6691C" w:rsidRPr="0000007A" w:rsidRDefault="00B6691C" w:rsidP="0099583E">
      <w:r>
        <w:separator/>
      </w:r>
    </w:p>
  </w:footnote>
  <w:footnote w:type="continuationSeparator" w:id="0">
    <w:p w14:paraId="029AD60B" w14:textId="77777777" w:rsidR="00B6691C" w:rsidRPr="0000007A" w:rsidRDefault="00B6691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05311032">
    <w:abstractNumId w:val="3"/>
  </w:num>
  <w:num w:numId="2" w16cid:durableId="1959557014">
    <w:abstractNumId w:val="6"/>
  </w:num>
  <w:num w:numId="3" w16cid:durableId="2042127944">
    <w:abstractNumId w:val="5"/>
  </w:num>
  <w:num w:numId="4" w16cid:durableId="1673987322">
    <w:abstractNumId w:val="7"/>
  </w:num>
  <w:num w:numId="5" w16cid:durableId="1184635412">
    <w:abstractNumId w:val="4"/>
  </w:num>
  <w:num w:numId="6" w16cid:durableId="1251548817">
    <w:abstractNumId w:val="0"/>
  </w:num>
  <w:num w:numId="7" w16cid:durableId="793059372">
    <w:abstractNumId w:val="1"/>
  </w:num>
  <w:num w:numId="8" w16cid:durableId="468673954">
    <w:abstractNumId w:val="9"/>
  </w:num>
  <w:num w:numId="9" w16cid:durableId="1429346558">
    <w:abstractNumId w:val="8"/>
  </w:num>
  <w:num w:numId="10" w16cid:durableId="1974141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52B5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052F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014F"/>
    <w:rsid w:val="00163622"/>
    <w:rsid w:val="001645A2"/>
    <w:rsid w:val="00164F4E"/>
    <w:rsid w:val="00165685"/>
    <w:rsid w:val="0017480A"/>
    <w:rsid w:val="0017545C"/>
    <w:rsid w:val="001766DF"/>
    <w:rsid w:val="00176F0D"/>
    <w:rsid w:val="00181F78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266C0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A5F75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2131"/>
    <w:rsid w:val="00394901"/>
    <w:rsid w:val="003A04E7"/>
    <w:rsid w:val="003A1C45"/>
    <w:rsid w:val="003A4991"/>
    <w:rsid w:val="003A6E1A"/>
    <w:rsid w:val="003B1D0B"/>
    <w:rsid w:val="003B2172"/>
    <w:rsid w:val="003D1BDE"/>
    <w:rsid w:val="003E0EE1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26A3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1E0F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3EEC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333B1"/>
    <w:rsid w:val="00937C59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0870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3DBB"/>
    <w:rsid w:val="00B53059"/>
    <w:rsid w:val="00B562D2"/>
    <w:rsid w:val="00B62087"/>
    <w:rsid w:val="00B62F41"/>
    <w:rsid w:val="00B63782"/>
    <w:rsid w:val="00B66599"/>
    <w:rsid w:val="00B6691C"/>
    <w:rsid w:val="00B760E1"/>
    <w:rsid w:val="00B82FFC"/>
    <w:rsid w:val="00BA1AB3"/>
    <w:rsid w:val="00BA55B7"/>
    <w:rsid w:val="00BA6421"/>
    <w:rsid w:val="00BB21AB"/>
    <w:rsid w:val="00BB4FEC"/>
    <w:rsid w:val="00BB6317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61E"/>
    <w:rsid w:val="00CD093E"/>
    <w:rsid w:val="00CD1556"/>
    <w:rsid w:val="00CD1FD7"/>
    <w:rsid w:val="00CD5091"/>
    <w:rsid w:val="00CD5DFD"/>
    <w:rsid w:val="00CD6E7A"/>
    <w:rsid w:val="00CD7C84"/>
    <w:rsid w:val="00CE199A"/>
    <w:rsid w:val="00CE5AC7"/>
    <w:rsid w:val="00CF0BBB"/>
    <w:rsid w:val="00CF0D07"/>
    <w:rsid w:val="00CF497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05578"/>
    <w:rsid w:val="00E22518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81F7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2979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2026-01-14T12:10:00Z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