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330668" w14:paraId="1643A4CA" w14:textId="77777777">
        <w:trPr>
          <w:trHeight w:val="450"/>
        </w:trPr>
        <w:tc>
          <w:tcPr>
            <w:tcW w:w="5000" w:type="pct"/>
            <w:gridSpan w:val="2"/>
            <w:tcBorders>
              <w:top w:val="nil"/>
              <w:left w:val="nil"/>
              <w:right w:val="nil"/>
            </w:tcBorders>
            <w:shd w:val="clear" w:color="auto" w:fill="EBFFFF"/>
          </w:tcPr>
          <w:p w14:paraId="4C55E51F" w14:textId="77777777" w:rsidR="00330668" w:rsidRDefault="00330668">
            <w:pPr>
              <w:pStyle w:val="Heading2"/>
              <w:jc w:val="left"/>
              <w:rPr>
                <w:rFonts w:ascii="Arial" w:hAnsi="Arial" w:cs="Arial"/>
                <w:b w:val="0"/>
                <w:bCs w:val="0"/>
                <w:sz w:val="36"/>
                <w:szCs w:val="28"/>
                <w:lang w:val="en-US"/>
              </w:rPr>
            </w:pPr>
          </w:p>
        </w:tc>
      </w:tr>
      <w:tr w:rsidR="00330668" w14:paraId="127EAD7E" w14:textId="77777777">
        <w:trPr>
          <w:trHeight w:val="413"/>
        </w:trPr>
        <w:tc>
          <w:tcPr>
            <w:tcW w:w="1234" w:type="pct"/>
            <w:shd w:val="clear" w:color="auto" w:fill="EBFFFF"/>
          </w:tcPr>
          <w:p w14:paraId="3C159AA5" w14:textId="77777777" w:rsidR="00330668" w:rsidRDefault="001B6D0A">
            <w:pPr>
              <w:pStyle w:val="BodyText"/>
              <w:ind w:left="90"/>
              <w:jc w:val="left"/>
              <w:rPr>
                <w:rFonts w:ascii="Arial" w:hAnsi="Arial" w:cs="Arial"/>
                <w:bCs/>
                <w:szCs w:val="28"/>
                <w:lang w:val="en-GB"/>
              </w:rPr>
            </w:pPr>
            <w:r>
              <w:rPr>
                <w:rFonts w:ascii="Arial" w:hAnsi="Arial" w:cs="Arial"/>
                <w:bCs/>
                <w:szCs w:val="28"/>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330668" w:rsidRDefault="001B6D0A">
            <w:pPr>
              <w:pStyle w:val="NormalWeb"/>
              <w:rPr>
                <w:rFonts w:ascii="Arial" w:hAnsi="Arial" w:cs="Arial"/>
                <w:b/>
                <w:bCs/>
                <w:szCs w:val="28"/>
                <w:u w:val="single"/>
              </w:rPr>
            </w:pPr>
            <w:r>
              <w:rPr>
                <w:rFonts w:ascii="Arial" w:hAnsi="Arial" w:cs="Arial"/>
                <w:b/>
                <w:bCs/>
                <w:szCs w:val="28"/>
                <w:u w:val="single"/>
              </w:rPr>
              <w:t>Digital Crossroads: Integrating Humanities, Science and Technology</w:t>
            </w:r>
          </w:p>
        </w:tc>
      </w:tr>
      <w:tr w:rsidR="00330668" w14:paraId="73C90375" w14:textId="77777777">
        <w:trPr>
          <w:trHeight w:val="290"/>
        </w:trPr>
        <w:tc>
          <w:tcPr>
            <w:tcW w:w="1234" w:type="pct"/>
            <w:shd w:val="clear" w:color="auto" w:fill="EBFFFF"/>
          </w:tcPr>
          <w:p w14:paraId="20D28135" w14:textId="77777777" w:rsidR="00330668" w:rsidRDefault="001B6D0A">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1BE3090" w:rsidR="00330668" w:rsidRDefault="001B6D0A">
            <w:pPr>
              <w:pStyle w:val="NormalWeb"/>
              <w:spacing w:before="0" w:beforeAutospacing="0" w:after="0" w:afterAutospacing="0"/>
              <w:rPr>
                <w:rFonts w:ascii="Arial" w:hAnsi="Arial" w:cs="Arial"/>
                <w:b/>
                <w:bCs/>
                <w:szCs w:val="28"/>
                <w:highlight w:val="yellow"/>
                <w:lang w:val="en-GB"/>
              </w:rPr>
            </w:pPr>
            <w:proofErr w:type="spellStart"/>
            <w:r>
              <w:rPr>
                <w:rFonts w:ascii="Arial" w:hAnsi="Arial" w:cs="Arial"/>
                <w:b/>
                <w:bCs/>
                <w:szCs w:val="28"/>
                <w:lang w:val="en-GB"/>
              </w:rPr>
              <w:t>Ms_BPR</w:t>
            </w:r>
            <w:proofErr w:type="spellEnd"/>
            <w:r>
              <w:rPr>
                <w:rFonts w:ascii="Arial" w:hAnsi="Arial" w:cs="Arial"/>
                <w:b/>
                <w:bCs/>
                <w:szCs w:val="28"/>
                <w:lang w:val="en-GB"/>
              </w:rPr>
              <w:t>_</w:t>
            </w:r>
            <w:r>
              <w:t xml:space="preserve"> </w:t>
            </w:r>
            <w:r>
              <w:rPr>
                <w:rFonts w:ascii="Arial" w:hAnsi="Arial" w:cs="Arial"/>
                <w:b/>
                <w:bCs/>
                <w:szCs w:val="28"/>
                <w:lang w:val="en-GB"/>
              </w:rPr>
              <w:t>4104.1</w:t>
            </w:r>
            <w:r w:rsidR="00E45F12">
              <w:rPr>
                <w:rFonts w:ascii="Arial" w:hAnsi="Arial" w:cs="Arial"/>
                <w:b/>
                <w:bCs/>
                <w:szCs w:val="28"/>
                <w:lang w:val="en-GB"/>
              </w:rPr>
              <w:t>2</w:t>
            </w:r>
          </w:p>
        </w:tc>
      </w:tr>
      <w:tr w:rsidR="00330668" w14:paraId="05B60576" w14:textId="77777777">
        <w:trPr>
          <w:trHeight w:val="331"/>
        </w:trPr>
        <w:tc>
          <w:tcPr>
            <w:tcW w:w="1234" w:type="pct"/>
            <w:shd w:val="clear" w:color="auto" w:fill="EBFFFF"/>
          </w:tcPr>
          <w:p w14:paraId="0196A627" w14:textId="77777777" w:rsidR="00330668" w:rsidRDefault="001B6D0A">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330668" w:rsidRDefault="001B6D0A">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 xml:space="preserve">Digital Divide in Online Education: A </w:t>
            </w:r>
            <w:proofErr w:type="spellStart"/>
            <w:r>
              <w:rPr>
                <w:rFonts w:ascii="Arial" w:hAnsi="Arial" w:cs="Arial"/>
                <w:b/>
                <w:szCs w:val="28"/>
                <w:lang w:val="en-GB"/>
              </w:rPr>
              <w:t>Statewise</w:t>
            </w:r>
            <w:proofErr w:type="spellEnd"/>
            <w:r>
              <w:rPr>
                <w:rFonts w:ascii="Arial" w:hAnsi="Arial" w:cs="Arial"/>
                <w:b/>
                <w:szCs w:val="28"/>
                <w:lang w:val="en-GB"/>
              </w:rPr>
              <w:t xml:space="preserve"> Survey of Internet Accessibility and Usage Patterns in India</w:t>
            </w:r>
          </w:p>
        </w:tc>
      </w:tr>
      <w:tr w:rsidR="00330668" w14:paraId="6D508B1C" w14:textId="77777777">
        <w:trPr>
          <w:trHeight w:val="332"/>
        </w:trPr>
        <w:tc>
          <w:tcPr>
            <w:tcW w:w="1234" w:type="pct"/>
            <w:shd w:val="clear" w:color="auto" w:fill="EBFFFF"/>
          </w:tcPr>
          <w:p w14:paraId="32FC28F7" w14:textId="77777777" w:rsidR="00330668" w:rsidRDefault="001B6D0A">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330668" w:rsidRDefault="001B6D0A">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330668" w:rsidRDefault="00330668">
      <w:pPr>
        <w:pStyle w:val="BodyText"/>
        <w:rPr>
          <w:rFonts w:ascii="Arial" w:hAnsi="Arial" w:cs="Arial"/>
          <w:b/>
          <w:bCs/>
          <w:szCs w:val="20"/>
          <w:u w:val="single"/>
          <w:lang w:val="en-GB"/>
        </w:rPr>
      </w:pPr>
    </w:p>
    <w:p w14:paraId="6A37D386" w14:textId="77777777" w:rsidR="00330668" w:rsidRDefault="00330668">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330668" w14:paraId="71A94C1F" w14:textId="77777777">
        <w:tc>
          <w:tcPr>
            <w:tcW w:w="5000" w:type="pct"/>
            <w:gridSpan w:val="3"/>
            <w:tcBorders>
              <w:top w:val="nil"/>
              <w:left w:val="nil"/>
              <w:right w:val="nil"/>
            </w:tcBorders>
            <w:noWrap/>
          </w:tcPr>
          <w:p w14:paraId="0BC15285" w14:textId="77777777" w:rsidR="00330668" w:rsidRDefault="001B6D0A">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287753C" w14:textId="77777777" w:rsidR="00330668" w:rsidRDefault="00330668">
            <w:pPr>
              <w:rPr>
                <w:sz w:val="20"/>
                <w:szCs w:val="20"/>
                <w:lang w:val="en-GB"/>
              </w:rPr>
            </w:pPr>
          </w:p>
        </w:tc>
      </w:tr>
      <w:tr w:rsidR="00330668" w14:paraId="5EA12279" w14:textId="77777777">
        <w:tc>
          <w:tcPr>
            <w:tcW w:w="1265" w:type="pct"/>
            <w:noWrap/>
          </w:tcPr>
          <w:p w14:paraId="7AE9682F" w14:textId="77777777" w:rsidR="00330668" w:rsidRDefault="00330668">
            <w:pPr>
              <w:pStyle w:val="Heading2"/>
              <w:jc w:val="left"/>
              <w:rPr>
                <w:rFonts w:ascii="Times New Roman" w:hAnsi="Times New Roman"/>
                <w:lang w:val="en-GB"/>
              </w:rPr>
            </w:pPr>
          </w:p>
        </w:tc>
        <w:tc>
          <w:tcPr>
            <w:tcW w:w="2212" w:type="pct"/>
          </w:tcPr>
          <w:p w14:paraId="674EDCCA" w14:textId="77777777" w:rsidR="00330668" w:rsidRDefault="001B6D0A">
            <w:pPr>
              <w:pStyle w:val="Heading2"/>
              <w:jc w:val="left"/>
              <w:rPr>
                <w:rFonts w:ascii="Times New Roman" w:hAnsi="Times New Roman"/>
                <w:lang w:val="en-GB"/>
              </w:rPr>
            </w:pPr>
            <w:r>
              <w:rPr>
                <w:rFonts w:ascii="Times New Roman" w:hAnsi="Times New Roman"/>
                <w:lang w:val="en-GB"/>
              </w:rPr>
              <w:t>Reviewer’s comment</w:t>
            </w:r>
          </w:p>
        </w:tc>
        <w:tc>
          <w:tcPr>
            <w:tcW w:w="1523" w:type="pct"/>
          </w:tcPr>
          <w:p w14:paraId="57792C30" w14:textId="77777777" w:rsidR="00330668" w:rsidRDefault="001B6D0A">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330668" w14:paraId="5C0AB4EC" w14:textId="77777777">
        <w:trPr>
          <w:trHeight w:val="1264"/>
        </w:trPr>
        <w:tc>
          <w:tcPr>
            <w:tcW w:w="1265" w:type="pct"/>
            <w:noWrap/>
          </w:tcPr>
          <w:p w14:paraId="66B47184" w14:textId="77777777" w:rsidR="00330668" w:rsidRDefault="001B6D0A">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373D4EF" w14:textId="77777777" w:rsidR="00330668" w:rsidRDefault="00330668">
            <w:pPr>
              <w:ind w:left="360"/>
              <w:rPr>
                <w:rFonts w:eastAsia="MS Mincho"/>
                <w:b/>
                <w:bCs/>
                <w:sz w:val="20"/>
                <w:szCs w:val="20"/>
                <w:lang w:val="en-GB"/>
              </w:rPr>
            </w:pPr>
          </w:p>
        </w:tc>
        <w:tc>
          <w:tcPr>
            <w:tcW w:w="2212" w:type="pct"/>
          </w:tcPr>
          <w:p w14:paraId="7DBC9196" w14:textId="77777777" w:rsidR="00330668" w:rsidRDefault="001B6D0A">
            <w:pPr>
              <w:pStyle w:val="ListParagraph"/>
              <w:ind w:left="0"/>
              <w:rPr>
                <w:sz w:val="20"/>
                <w:szCs w:val="20"/>
                <w:lang w:val="en-GB"/>
              </w:rPr>
            </w:pPr>
            <w:r>
              <w:rPr>
                <w:sz w:val="20"/>
                <w:szCs w:val="20"/>
                <w:lang w:val="en-GB"/>
              </w:rPr>
              <w:t xml:space="preserve">This manuscript is highly significant for the scientific community as it provides a comprehensive </w:t>
            </w:r>
            <w:proofErr w:type="spellStart"/>
            <w:r>
              <w:rPr>
                <w:sz w:val="20"/>
                <w:szCs w:val="20"/>
                <w:lang w:val="en-GB"/>
              </w:rPr>
              <w:t>statewise</w:t>
            </w:r>
            <w:proofErr w:type="spellEnd"/>
            <w:r>
              <w:rPr>
                <w:sz w:val="20"/>
                <w:szCs w:val="20"/>
                <w:lang w:val="en-GB"/>
              </w:rPr>
              <w:t xml:space="preserve"> analysis of the digital divide in online education within India, addressing a critical and timely issue. By focusing on rural-urban disparities, socio-economic factors, and gender-based barriers, the study offers nuanced insights into the factors that influence digital access and online education participation. Its findings are particularly relevant for policymakers and educators working to create equitable digital education systems in developing countries. Furthermore, the research bridges existing gaps in the literature by comparing internet accessibility and usage patterns across multiple states, providing valuable data for targeted interventions.</w:t>
            </w:r>
          </w:p>
        </w:tc>
        <w:tc>
          <w:tcPr>
            <w:tcW w:w="1523" w:type="pct"/>
          </w:tcPr>
          <w:p w14:paraId="462A339C" w14:textId="77777777" w:rsidR="00330668" w:rsidRDefault="00330668">
            <w:pPr>
              <w:pStyle w:val="Heading2"/>
              <w:jc w:val="left"/>
              <w:rPr>
                <w:rFonts w:ascii="Times New Roman" w:hAnsi="Times New Roman"/>
                <w:b w:val="0"/>
                <w:lang w:val="en-GB"/>
              </w:rPr>
            </w:pPr>
          </w:p>
        </w:tc>
      </w:tr>
      <w:tr w:rsidR="00330668" w14:paraId="0D8B5B2C" w14:textId="77777777">
        <w:trPr>
          <w:trHeight w:val="742"/>
        </w:trPr>
        <w:tc>
          <w:tcPr>
            <w:tcW w:w="1265" w:type="pct"/>
            <w:noWrap/>
          </w:tcPr>
          <w:p w14:paraId="21CBA5FE" w14:textId="77777777" w:rsidR="00330668" w:rsidRDefault="001B6D0A">
            <w:pPr>
              <w:ind w:left="360"/>
              <w:rPr>
                <w:b/>
                <w:bCs/>
                <w:sz w:val="20"/>
                <w:szCs w:val="20"/>
                <w:lang w:val="en-GB"/>
              </w:rPr>
            </w:pPr>
            <w:r>
              <w:rPr>
                <w:b/>
                <w:bCs/>
                <w:sz w:val="20"/>
                <w:szCs w:val="20"/>
                <w:lang w:val="en-GB"/>
              </w:rPr>
              <w:t>Is the title of the article suitable?</w:t>
            </w:r>
          </w:p>
          <w:p w14:paraId="1CABB61A" w14:textId="77777777" w:rsidR="00330668" w:rsidRDefault="001B6D0A">
            <w:pPr>
              <w:ind w:left="360"/>
              <w:rPr>
                <w:b/>
                <w:bCs/>
                <w:sz w:val="20"/>
                <w:szCs w:val="20"/>
                <w:lang w:val="en-GB"/>
              </w:rPr>
            </w:pPr>
            <w:r>
              <w:rPr>
                <w:b/>
                <w:bCs/>
                <w:sz w:val="20"/>
                <w:szCs w:val="20"/>
                <w:lang w:val="en-GB"/>
              </w:rPr>
              <w:t>(If not please suggest an alternative title)</w:t>
            </w:r>
          </w:p>
          <w:p w14:paraId="0275B919" w14:textId="77777777" w:rsidR="00330668" w:rsidRDefault="00330668">
            <w:pPr>
              <w:pStyle w:val="Heading2"/>
              <w:jc w:val="left"/>
              <w:rPr>
                <w:rFonts w:ascii="Times New Roman" w:hAnsi="Times New Roman"/>
                <w:u w:val="single"/>
                <w:lang w:val="en-GB"/>
              </w:rPr>
            </w:pPr>
          </w:p>
        </w:tc>
        <w:tc>
          <w:tcPr>
            <w:tcW w:w="2212" w:type="pct"/>
          </w:tcPr>
          <w:p w14:paraId="794AA9A7" w14:textId="77777777" w:rsidR="00330668" w:rsidRDefault="001B6D0A">
            <w:pPr>
              <w:rPr>
                <w:sz w:val="20"/>
                <w:szCs w:val="20"/>
                <w:lang w:val="en-GB"/>
              </w:rPr>
            </w:pPr>
            <w:r>
              <w:rPr>
                <w:sz w:val="20"/>
                <w:szCs w:val="20"/>
                <w:lang w:val="en-GB"/>
              </w:rPr>
              <w:t>The current title accurately reflects the scope of the research. However, for enhanced specificity, a suggestion could be: "</w:t>
            </w:r>
            <w:proofErr w:type="spellStart"/>
            <w:r>
              <w:rPr>
                <w:sz w:val="20"/>
                <w:szCs w:val="20"/>
                <w:lang w:val="en-GB"/>
              </w:rPr>
              <w:t>Statewise</w:t>
            </w:r>
            <w:proofErr w:type="spellEnd"/>
            <w:r>
              <w:rPr>
                <w:sz w:val="20"/>
                <w:szCs w:val="20"/>
                <w:lang w:val="en-GB"/>
              </w:rPr>
              <w:t xml:space="preserve"> Analysis of the Digital Divide in Online Education: Internet Accessibility and Usage Patterns in India."</w:t>
            </w:r>
          </w:p>
        </w:tc>
        <w:tc>
          <w:tcPr>
            <w:tcW w:w="1523" w:type="pct"/>
          </w:tcPr>
          <w:p w14:paraId="405B6701" w14:textId="77777777" w:rsidR="00330668" w:rsidRDefault="00330668">
            <w:pPr>
              <w:pStyle w:val="Heading2"/>
              <w:jc w:val="left"/>
              <w:rPr>
                <w:rFonts w:ascii="Times New Roman" w:hAnsi="Times New Roman"/>
                <w:b w:val="0"/>
                <w:lang w:val="en-GB"/>
              </w:rPr>
            </w:pPr>
          </w:p>
        </w:tc>
      </w:tr>
      <w:tr w:rsidR="00330668" w14:paraId="5604762A" w14:textId="77777777">
        <w:trPr>
          <w:trHeight w:val="1262"/>
        </w:trPr>
        <w:tc>
          <w:tcPr>
            <w:tcW w:w="1265" w:type="pct"/>
            <w:noWrap/>
          </w:tcPr>
          <w:p w14:paraId="3635573D" w14:textId="77777777" w:rsidR="00330668" w:rsidRDefault="001B6D0A">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330668" w:rsidRDefault="00330668">
            <w:pPr>
              <w:pStyle w:val="Heading2"/>
              <w:jc w:val="left"/>
              <w:rPr>
                <w:rFonts w:ascii="Times New Roman" w:hAnsi="Times New Roman"/>
                <w:u w:val="single"/>
                <w:lang w:val="en-GB"/>
              </w:rPr>
            </w:pPr>
          </w:p>
        </w:tc>
        <w:tc>
          <w:tcPr>
            <w:tcW w:w="2212" w:type="pct"/>
          </w:tcPr>
          <w:p w14:paraId="0FB7E83A" w14:textId="77777777" w:rsidR="00330668" w:rsidRDefault="001B6D0A">
            <w:pPr>
              <w:rPr>
                <w:sz w:val="20"/>
                <w:szCs w:val="20"/>
                <w:lang w:val="en-GB"/>
              </w:rPr>
            </w:pPr>
            <w:r>
              <w:rPr>
                <w:sz w:val="20"/>
                <w:szCs w:val="20"/>
                <w:lang w:val="en-GB"/>
              </w:rPr>
              <w:t>The abstract is comprehensive, succinctly summarizing the objectives, methodology, findings, and implications of the study. It provides an adequate overview of the rural-urban divide, socio-economic factors, and policy implications. However, it might benefit from including the exact number of states surveyed to emphasize the study's breadth. For example, adding, “The study surveys five states: Maharashtra, Tamil Nadu, Uttar Pradesh, Karnataka, and West Bengal” would enhance clarity.</w:t>
            </w:r>
          </w:p>
        </w:tc>
        <w:tc>
          <w:tcPr>
            <w:tcW w:w="1523" w:type="pct"/>
          </w:tcPr>
          <w:p w14:paraId="1D54B730" w14:textId="77777777" w:rsidR="00330668" w:rsidRDefault="00330668">
            <w:pPr>
              <w:pStyle w:val="Heading2"/>
              <w:jc w:val="left"/>
              <w:rPr>
                <w:rFonts w:ascii="Times New Roman" w:hAnsi="Times New Roman"/>
                <w:b w:val="0"/>
                <w:lang w:val="en-GB"/>
              </w:rPr>
            </w:pPr>
          </w:p>
        </w:tc>
      </w:tr>
      <w:tr w:rsidR="00330668" w14:paraId="2F579F54" w14:textId="77777777">
        <w:trPr>
          <w:trHeight w:val="859"/>
        </w:trPr>
        <w:tc>
          <w:tcPr>
            <w:tcW w:w="1265" w:type="pct"/>
            <w:noWrap/>
          </w:tcPr>
          <w:p w14:paraId="04361F46" w14:textId="77777777" w:rsidR="00330668" w:rsidRDefault="001B6D0A">
            <w:pPr>
              <w:ind w:left="360"/>
              <w:rPr>
                <w:b/>
                <w:bCs/>
                <w:sz w:val="20"/>
                <w:szCs w:val="20"/>
                <w:u w:val="single"/>
                <w:lang w:val="en-GB"/>
              </w:rPr>
            </w:pPr>
            <w:r>
              <w:rPr>
                <w:b/>
                <w:bCs/>
                <w:sz w:val="20"/>
                <w:szCs w:val="20"/>
                <w:lang w:val="en-GB"/>
              </w:rPr>
              <w:t xml:space="preserve">Is the manuscript scientifically, correct? Please write here. </w:t>
            </w:r>
          </w:p>
        </w:tc>
        <w:tc>
          <w:tcPr>
            <w:tcW w:w="2212" w:type="pct"/>
          </w:tcPr>
          <w:p w14:paraId="2B5A7721" w14:textId="77777777" w:rsidR="00330668" w:rsidRDefault="001B6D0A">
            <w:pPr>
              <w:pStyle w:val="ListParagraph"/>
              <w:ind w:left="0"/>
              <w:rPr>
                <w:sz w:val="20"/>
                <w:szCs w:val="20"/>
                <w:lang w:val="en-GB"/>
              </w:rPr>
            </w:pPr>
            <w:r>
              <w:rPr>
                <w:sz w:val="20"/>
                <w:szCs w:val="20"/>
                <w:lang w:val="en-GB"/>
              </w:rPr>
              <w:t>The manuscript is scientifically accurate, presenting a robust methodology and well-supported findings using descriptive statistics and chi-square tests. The reliance on secondary data from the National Sample Survey (NSS) ensures reliability. However, the paper could benefit from addressing the limitations posed by the 2019-2020 dataset, as it may not capture post-pandemic changes in internet access and education trends.</w:t>
            </w:r>
          </w:p>
        </w:tc>
        <w:tc>
          <w:tcPr>
            <w:tcW w:w="1523" w:type="pct"/>
          </w:tcPr>
          <w:p w14:paraId="4898F764" w14:textId="77777777" w:rsidR="00330668" w:rsidRDefault="00330668">
            <w:pPr>
              <w:pStyle w:val="Heading2"/>
              <w:jc w:val="left"/>
              <w:rPr>
                <w:rFonts w:ascii="Times New Roman" w:hAnsi="Times New Roman"/>
                <w:b w:val="0"/>
                <w:lang w:val="en-GB"/>
              </w:rPr>
            </w:pPr>
          </w:p>
        </w:tc>
      </w:tr>
      <w:tr w:rsidR="00330668" w14:paraId="73739464" w14:textId="77777777">
        <w:trPr>
          <w:trHeight w:val="684"/>
        </w:trPr>
        <w:tc>
          <w:tcPr>
            <w:tcW w:w="1265" w:type="pct"/>
            <w:noWrap/>
          </w:tcPr>
          <w:p w14:paraId="7EFC02A2" w14:textId="77777777" w:rsidR="00330668" w:rsidRDefault="001B6D0A">
            <w:pPr>
              <w:ind w:left="360"/>
              <w:rPr>
                <w:b/>
                <w:bCs/>
                <w:sz w:val="20"/>
                <w:szCs w:val="20"/>
                <w:u w:val="single"/>
                <w:lang w:val="en-GB"/>
              </w:rPr>
            </w:pPr>
            <w:r>
              <w:rPr>
                <w:b/>
                <w:bCs/>
                <w:sz w:val="20"/>
                <w:szCs w:val="20"/>
                <w:lang w:val="en-GB"/>
              </w:rPr>
              <w:t>Are the references sufficient and recent? If you have suggestions of additional references, please mention them in the review form.</w:t>
            </w:r>
          </w:p>
        </w:tc>
        <w:tc>
          <w:tcPr>
            <w:tcW w:w="2212" w:type="pct"/>
          </w:tcPr>
          <w:p w14:paraId="24FE0567" w14:textId="77777777" w:rsidR="00330668" w:rsidRDefault="001B6D0A">
            <w:pPr>
              <w:pStyle w:val="ListParagraph"/>
              <w:ind w:left="0"/>
              <w:rPr>
                <w:b/>
                <w:bCs/>
                <w:sz w:val="20"/>
                <w:szCs w:val="20"/>
                <w:lang w:val="en-GB"/>
              </w:rPr>
            </w:pPr>
            <w:r>
              <w:rPr>
                <w:sz w:val="20"/>
                <w:szCs w:val="20"/>
              </w:rPr>
              <w:t>T</w:t>
            </w:r>
            <w:r>
              <w:rPr>
                <w:sz w:val="20"/>
                <w:szCs w:val="20"/>
                <w:lang w:val="en-GB"/>
              </w:rPr>
              <w:t>he references are sufficient, relevant, and recent, including works published as late as 2023. They provide a strong theoretical and empirical foundation for the study. While no additional references are essential, incorporating more studies on post-pandemic educational trends in rural India could enrich the discussion.</w:t>
            </w:r>
          </w:p>
        </w:tc>
        <w:tc>
          <w:tcPr>
            <w:tcW w:w="1523" w:type="pct"/>
          </w:tcPr>
          <w:p w14:paraId="40220055" w14:textId="77777777" w:rsidR="00330668" w:rsidRDefault="00330668">
            <w:pPr>
              <w:pStyle w:val="Heading2"/>
              <w:jc w:val="left"/>
              <w:rPr>
                <w:rFonts w:ascii="Times New Roman" w:hAnsi="Times New Roman"/>
                <w:b w:val="0"/>
                <w:lang w:val="en-GB"/>
              </w:rPr>
            </w:pPr>
          </w:p>
        </w:tc>
      </w:tr>
      <w:tr w:rsidR="00330668" w14:paraId="73CC4A50" w14:textId="77777777">
        <w:trPr>
          <w:trHeight w:val="489"/>
        </w:trPr>
        <w:tc>
          <w:tcPr>
            <w:tcW w:w="1265" w:type="pct"/>
            <w:noWrap/>
          </w:tcPr>
          <w:p w14:paraId="7722B85E" w14:textId="77777777" w:rsidR="00330668" w:rsidRDefault="001B6D0A">
            <w:pPr>
              <w:pStyle w:val="Heading2"/>
              <w:ind w:left="360"/>
              <w:jc w:val="left"/>
              <w:rPr>
                <w:lang w:val="en-GB"/>
              </w:rPr>
            </w:pPr>
            <w:r>
              <w:rPr>
                <w:rFonts w:ascii="Times New Roman" w:hAnsi="Times New Roman"/>
                <w:bCs w:val="0"/>
                <w:lang w:val="en-GB"/>
              </w:rPr>
              <w:t>Is the language/English quality of the article suitable for scholarly communications?</w:t>
            </w:r>
          </w:p>
        </w:tc>
        <w:tc>
          <w:tcPr>
            <w:tcW w:w="2212" w:type="pct"/>
          </w:tcPr>
          <w:p w14:paraId="149A6CEF" w14:textId="77777777" w:rsidR="00330668" w:rsidRDefault="001B6D0A">
            <w:pPr>
              <w:rPr>
                <w:sz w:val="20"/>
                <w:szCs w:val="20"/>
                <w:lang w:val="en-GB"/>
              </w:rPr>
            </w:pPr>
            <w:r>
              <w:rPr>
                <w:sz w:val="20"/>
                <w:szCs w:val="20"/>
                <w:lang w:val="en-GB"/>
              </w:rPr>
              <w:t>The language is clear and suitable for scholarly communication. However, minor grammatical improvements and refinements in sentence structure could enhance readability and impact.</w:t>
            </w:r>
          </w:p>
        </w:tc>
        <w:tc>
          <w:tcPr>
            <w:tcW w:w="1523" w:type="pct"/>
          </w:tcPr>
          <w:p w14:paraId="0351CA58" w14:textId="77777777" w:rsidR="00330668" w:rsidRDefault="00330668">
            <w:pPr>
              <w:rPr>
                <w:sz w:val="20"/>
                <w:szCs w:val="20"/>
                <w:lang w:val="en-GB"/>
              </w:rPr>
            </w:pPr>
          </w:p>
        </w:tc>
      </w:tr>
      <w:tr w:rsidR="00330668" w14:paraId="20A16C0C" w14:textId="77777777">
        <w:trPr>
          <w:trHeight w:val="1178"/>
        </w:trPr>
        <w:tc>
          <w:tcPr>
            <w:tcW w:w="1265" w:type="pct"/>
            <w:noWrap/>
          </w:tcPr>
          <w:p w14:paraId="7F4BCFAE" w14:textId="77777777" w:rsidR="00330668" w:rsidRDefault="001B6D0A">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1A6B3748" w14:textId="77777777" w:rsidR="00330668" w:rsidRDefault="00330668">
            <w:pPr>
              <w:pStyle w:val="Heading2"/>
              <w:jc w:val="left"/>
              <w:rPr>
                <w:rFonts w:ascii="Times New Roman" w:hAnsi="Times New Roman"/>
                <w:b w:val="0"/>
                <w:lang w:val="en-GB"/>
              </w:rPr>
            </w:pPr>
          </w:p>
        </w:tc>
        <w:tc>
          <w:tcPr>
            <w:tcW w:w="2212" w:type="pct"/>
          </w:tcPr>
          <w:p w14:paraId="3D610466" w14:textId="77777777" w:rsidR="00330668" w:rsidRDefault="001B6D0A">
            <w:pPr>
              <w:rPr>
                <w:sz w:val="20"/>
                <w:szCs w:val="20"/>
                <w:lang w:val="en-GB"/>
              </w:rPr>
            </w:pPr>
            <w:r>
              <w:rPr>
                <w:sz w:val="20"/>
                <w:szCs w:val="20"/>
                <w:lang w:val="en-GB"/>
              </w:rPr>
              <w:t>The manuscript effectively highlights critical disparities in online education but could benefit from a brief discussion on the potential impact of emerging technologies (e.g., AI or 5G) in bridging the digital divide.</w:t>
            </w:r>
          </w:p>
          <w:p w14:paraId="0B68A9D4" w14:textId="77777777" w:rsidR="00330668" w:rsidRDefault="001B6D0A">
            <w:pPr>
              <w:rPr>
                <w:sz w:val="20"/>
                <w:szCs w:val="20"/>
                <w:lang w:val="en-GB"/>
              </w:rPr>
            </w:pPr>
            <w:r>
              <w:rPr>
                <w:sz w:val="20"/>
                <w:szCs w:val="20"/>
                <w:lang w:val="en-GB"/>
              </w:rPr>
              <w:t>Including a table or visual representation of the gender disparity in participation rates could make the findings more impactful.</w:t>
            </w:r>
          </w:p>
          <w:p w14:paraId="7D29D643" w14:textId="77777777" w:rsidR="00330668" w:rsidRDefault="00330668">
            <w:pPr>
              <w:rPr>
                <w:sz w:val="20"/>
                <w:szCs w:val="20"/>
                <w:lang w:val="en-GB"/>
              </w:rPr>
            </w:pPr>
          </w:p>
          <w:p w14:paraId="15DFD0E8" w14:textId="77777777" w:rsidR="00330668" w:rsidRDefault="001B6D0A">
            <w:pPr>
              <w:rPr>
                <w:sz w:val="20"/>
                <w:szCs w:val="20"/>
                <w:lang w:val="en-GB"/>
              </w:rPr>
            </w:pPr>
            <w:r>
              <w:rPr>
                <w:sz w:val="20"/>
                <w:szCs w:val="20"/>
                <w:lang w:val="en-GB"/>
              </w:rPr>
              <w:t>Policy recommendations could be expanded to suggest actionable steps for local governments and educational institutions.</w:t>
            </w:r>
          </w:p>
        </w:tc>
        <w:tc>
          <w:tcPr>
            <w:tcW w:w="1523" w:type="pct"/>
          </w:tcPr>
          <w:p w14:paraId="465E098E" w14:textId="77777777" w:rsidR="00330668" w:rsidRDefault="00330668">
            <w:pPr>
              <w:rPr>
                <w:sz w:val="20"/>
                <w:szCs w:val="20"/>
                <w:lang w:val="en-GB"/>
              </w:rPr>
            </w:pPr>
          </w:p>
        </w:tc>
      </w:tr>
    </w:tbl>
    <w:p w14:paraId="6BBACB91" w14:textId="77777777" w:rsidR="00330668" w:rsidRDefault="00330668">
      <w:pPr>
        <w:pStyle w:val="BodyText"/>
        <w:rPr>
          <w:rFonts w:ascii="Times New Roman" w:hAnsi="Times New Roman"/>
          <w:b/>
          <w:bCs/>
          <w:sz w:val="20"/>
          <w:szCs w:val="20"/>
          <w:u w:val="single"/>
          <w:lang w:val="en-GB"/>
        </w:rPr>
      </w:pPr>
    </w:p>
    <w:p w14:paraId="78207741" w14:textId="77777777" w:rsidR="00330668" w:rsidRDefault="00330668">
      <w:pPr>
        <w:pStyle w:val="BodyText"/>
        <w:rPr>
          <w:rFonts w:ascii="Times New Roman" w:hAnsi="Times New Roman"/>
          <w:b/>
          <w:bCs/>
          <w:sz w:val="20"/>
          <w:szCs w:val="20"/>
          <w:u w:val="single"/>
          <w:lang w:val="en-GB"/>
        </w:rPr>
      </w:pPr>
    </w:p>
    <w:p w14:paraId="108BE2F1" w14:textId="77777777" w:rsidR="00330668" w:rsidRDefault="00330668">
      <w:pPr>
        <w:pStyle w:val="BodyText"/>
        <w:rPr>
          <w:rFonts w:ascii="Times New Roman" w:hAnsi="Times New Roman"/>
          <w:b/>
          <w:bCs/>
          <w:sz w:val="20"/>
          <w:szCs w:val="20"/>
          <w:u w:val="single"/>
          <w:lang w:val="en-GB"/>
        </w:rPr>
      </w:pPr>
    </w:p>
    <w:p w14:paraId="618DE16F" w14:textId="77777777" w:rsidR="00330668" w:rsidRDefault="00330668">
      <w:pPr>
        <w:pStyle w:val="BodyText"/>
        <w:rPr>
          <w:rFonts w:ascii="Times New Roman" w:hAnsi="Times New Roman"/>
          <w:b/>
          <w:bCs/>
          <w:sz w:val="20"/>
          <w:szCs w:val="20"/>
          <w:u w:val="single"/>
          <w:lang w:val="en-GB"/>
        </w:rPr>
      </w:pPr>
    </w:p>
    <w:p w14:paraId="1B0E4DC5" w14:textId="77777777" w:rsidR="00330668" w:rsidRDefault="00330668">
      <w:pPr>
        <w:pStyle w:val="BodyText"/>
        <w:rPr>
          <w:rFonts w:ascii="Times New Roman" w:hAnsi="Times New Roman"/>
          <w:b/>
          <w:bCs/>
          <w:sz w:val="20"/>
          <w:szCs w:val="20"/>
          <w:u w:val="single"/>
          <w:lang w:val="en-GB"/>
        </w:rPr>
      </w:pPr>
    </w:p>
    <w:p w14:paraId="0ECA4E5E" w14:textId="77777777" w:rsidR="00330668" w:rsidRDefault="00330668">
      <w:pPr>
        <w:pStyle w:val="BodyText"/>
        <w:rPr>
          <w:rFonts w:ascii="Times New Roman" w:hAnsi="Times New Roman"/>
          <w:b/>
          <w:bCs/>
          <w:sz w:val="20"/>
          <w:szCs w:val="20"/>
          <w:u w:val="single"/>
          <w:lang w:val="en-GB"/>
        </w:rPr>
      </w:pPr>
    </w:p>
    <w:p w14:paraId="022D30C9" w14:textId="77777777" w:rsidR="00330668" w:rsidRDefault="00330668">
      <w:pPr>
        <w:pStyle w:val="BodyText"/>
        <w:rPr>
          <w:rFonts w:ascii="Times New Roman" w:hAnsi="Times New Roman"/>
          <w:b/>
          <w:bCs/>
          <w:sz w:val="20"/>
          <w:szCs w:val="20"/>
          <w:u w:val="single"/>
          <w:lang w:val="en-GB"/>
        </w:rPr>
      </w:pPr>
    </w:p>
    <w:p w14:paraId="1AB5512F" w14:textId="77777777" w:rsidR="00330668" w:rsidRDefault="00330668">
      <w:pPr>
        <w:pStyle w:val="BodyText"/>
        <w:rPr>
          <w:rFonts w:ascii="Times New Roman" w:hAnsi="Times New Roman"/>
          <w:b/>
          <w:bCs/>
          <w:sz w:val="20"/>
          <w:szCs w:val="20"/>
          <w:u w:val="single"/>
          <w:lang w:val="en-GB"/>
        </w:rPr>
      </w:pPr>
    </w:p>
    <w:p w14:paraId="38F83A77" w14:textId="77777777" w:rsidR="00330668" w:rsidRDefault="00330668">
      <w:pPr>
        <w:pStyle w:val="BodyText"/>
        <w:rPr>
          <w:rFonts w:ascii="Times New Roman" w:hAnsi="Times New Roman"/>
          <w:b/>
          <w:bCs/>
          <w:sz w:val="20"/>
          <w:szCs w:val="20"/>
          <w:u w:val="single"/>
          <w:lang w:val="en-GB"/>
        </w:rPr>
      </w:pPr>
    </w:p>
    <w:p w14:paraId="25E7AF2A" w14:textId="77777777" w:rsidR="00330668" w:rsidRDefault="00330668">
      <w:pPr>
        <w:pStyle w:val="BodyText"/>
        <w:rPr>
          <w:rFonts w:ascii="Times New Roman" w:hAnsi="Times New Roman"/>
          <w:b/>
          <w:bCs/>
          <w:sz w:val="20"/>
          <w:szCs w:val="20"/>
          <w:u w:val="single"/>
          <w:lang w:val="en-GB"/>
        </w:rPr>
      </w:pPr>
    </w:p>
    <w:p w14:paraId="4437A01F" w14:textId="77777777" w:rsidR="00330668" w:rsidRDefault="00330668">
      <w:pPr>
        <w:pStyle w:val="BodyText"/>
        <w:rPr>
          <w:rFonts w:ascii="Times New Roman" w:hAnsi="Times New Roman"/>
          <w:b/>
          <w:bCs/>
          <w:sz w:val="20"/>
          <w:szCs w:val="20"/>
          <w:u w:val="single"/>
          <w:lang w:val="en-GB"/>
        </w:rPr>
      </w:pPr>
    </w:p>
    <w:p w14:paraId="25069224" w14:textId="77777777" w:rsidR="00330668" w:rsidRDefault="00330668">
      <w:pPr>
        <w:pStyle w:val="BodyText"/>
        <w:rPr>
          <w:rFonts w:ascii="Times New Roman" w:hAnsi="Times New Roman"/>
          <w:b/>
          <w:bCs/>
          <w:sz w:val="20"/>
          <w:szCs w:val="20"/>
          <w:u w:val="single"/>
          <w:lang w:val="en-GB"/>
        </w:rPr>
      </w:pPr>
    </w:p>
    <w:p w14:paraId="0821307F" w14:textId="77777777" w:rsidR="00330668" w:rsidRDefault="00330668">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9D084C" w:rsidRPr="00340561" w14:paraId="0F25461F" w14:textId="77777777" w:rsidTr="002E3588">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48DEBB5" w14:textId="77777777" w:rsidR="009D084C" w:rsidRPr="00340561" w:rsidRDefault="009D084C" w:rsidP="002E3588">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3982737" w14:textId="77777777" w:rsidR="009D084C" w:rsidRPr="00340561" w:rsidRDefault="009D084C" w:rsidP="002E3588">
            <w:pPr>
              <w:rPr>
                <w:rFonts w:ascii="Arial" w:eastAsia="Arial Unicode MS" w:hAnsi="Arial" w:cs="Arial"/>
                <w:b/>
                <w:sz w:val="20"/>
                <w:szCs w:val="20"/>
                <w:u w:val="single"/>
                <w:lang w:val="en-GB"/>
              </w:rPr>
            </w:pPr>
          </w:p>
        </w:tc>
      </w:tr>
      <w:tr w:rsidR="009D084C" w:rsidRPr="00340561" w14:paraId="12875E62" w14:textId="77777777" w:rsidTr="002E3588">
        <w:tc>
          <w:tcPr>
            <w:tcW w:w="1589" w:type="pct"/>
            <w:shd w:val="clear" w:color="auto" w:fill="auto"/>
            <w:noWrap/>
            <w:tcMar>
              <w:top w:w="0" w:type="dxa"/>
              <w:left w:w="108" w:type="dxa"/>
              <w:bottom w:w="0" w:type="dxa"/>
              <w:right w:w="108" w:type="dxa"/>
            </w:tcMar>
            <w:vAlign w:val="center"/>
          </w:tcPr>
          <w:p w14:paraId="23FFBE46" w14:textId="77777777" w:rsidR="009D084C" w:rsidRPr="00340561" w:rsidRDefault="009D084C" w:rsidP="002E358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253340F3" w14:textId="77777777" w:rsidR="009D084C" w:rsidRPr="00340561" w:rsidRDefault="009D084C" w:rsidP="002E3588">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3A4F62A0" w14:textId="77777777" w:rsidR="009D084C" w:rsidRPr="00340561" w:rsidRDefault="009D084C" w:rsidP="002E3588">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D084C" w:rsidRPr="00340561" w14:paraId="2DE82B6C" w14:textId="77777777" w:rsidTr="002E3588">
        <w:trPr>
          <w:trHeight w:val="890"/>
        </w:trPr>
        <w:tc>
          <w:tcPr>
            <w:tcW w:w="1589" w:type="pct"/>
            <w:shd w:val="clear" w:color="auto" w:fill="auto"/>
            <w:noWrap/>
            <w:tcMar>
              <w:top w:w="0" w:type="dxa"/>
              <w:left w:w="108" w:type="dxa"/>
              <w:bottom w:w="0" w:type="dxa"/>
              <w:right w:w="108" w:type="dxa"/>
            </w:tcMar>
            <w:vAlign w:val="center"/>
          </w:tcPr>
          <w:p w14:paraId="6E3C894D" w14:textId="77777777" w:rsidR="009D084C" w:rsidRPr="00340561" w:rsidRDefault="009D084C" w:rsidP="002E3588">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36C358D" w14:textId="77777777" w:rsidR="009D084C" w:rsidRPr="00340561" w:rsidRDefault="009D084C" w:rsidP="002E358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094F2F54" w14:textId="77777777" w:rsidR="009D084C" w:rsidRPr="00340561" w:rsidRDefault="009D084C" w:rsidP="002E3588">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DD75978" w14:textId="77777777" w:rsidR="009D084C" w:rsidRPr="00340561" w:rsidRDefault="009D084C" w:rsidP="002E3588">
            <w:pPr>
              <w:rPr>
                <w:rFonts w:ascii="Arial" w:eastAsia="Arial Unicode MS" w:hAnsi="Arial" w:cs="Arial"/>
                <w:sz w:val="20"/>
                <w:szCs w:val="20"/>
                <w:lang w:val="en-GB"/>
              </w:rPr>
            </w:pPr>
          </w:p>
          <w:p w14:paraId="09903407" w14:textId="77777777" w:rsidR="009D084C" w:rsidRPr="00340561" w:rsidRDefault="009D084C" w:rsidP="002E3588">
            <w:pPr>
              <w:rPr>
                <w:rFonts w:ascii="Arial" w:eastAsia="Arial Unicode MS" w:hAnsi="Arial" w:cs="Arial"/>
                <w:sz w:val="20"/>
                <w:szCs w:val="20"/>
                <w:lang w:val="en-GB"/>
              </w:rPr>
            </w:pPr>
          </w:p>
        </w:tc>
        <w:tc>
          <w:tcPr>
            <w:tcW w:w="1664" w:type="pct"/>
            <w:shd w:val="clear" w:color="auto" w:fill="auto"/>
            <w:vAlign w:val="center"/>
          </w:tcPr>
          <w:p w14:paraId="7C28A570" w14:textId="77777777" w:rsidR="009D084C" w:rsidRPr="00340561" w:rsidRDefault="009D084C" w:rsidP="002E3588">
            <w:pPr>
              <w:rPr>
                <w:rFonts w:ascii="Arial" w:eastAsia="Arial Unicode MS" w:hAnsi="Arial" w:cs="Arial"/>
                <w:sz w:val="20"/>
                <w:szCs w:val="20"/>
                <w:lang w:val="en-GB"/>
              </w:rPr>
            </w:pPr>
          </w:p>
          <w:p w14:paraId="3E5FC308" w14:textId="77777777" w:rsidR="009D084C" w:rsidRPr="00340561" w:rsidRDefault="009D084C" w:rsidP="002E3588">
            <w:pPr>
              <w:rPr>
                <w:rFonts w:ascii="Arial" w:eastAsia="Arial Unicode MS" w:hAnsi="Arial" w:cs="Arial"/>
                <w:sz w:val="20"/>
                <w:szCs w:val="20"/>
                <w:lang w:val="en-GB"/>
              </w:rPr>
            </w:pPr>
          </w:p>
          <w:p w14:paraId="7AC9E1CB" w14:textId="77777777" w:rsidR="009D084C" w:rsidRPr="00340561" w:rsidRDefault="009D084C" w:rsidP="002E3588">
            <w:pPr>
              <w:rPr>
                <w:rFonts w:ascii="Arial" w:eastAsia="Arial Unicode MS" w:hAnsi="Arial" w:cs="Arial"/>
                <w:sz w:val="20"/>
                <w:szCs w:val="20"/>
                <w:lang w:val="en-GB"/>
              </w:rPr>
            </w:pPr>
          </w:p>
        </w:tc>
      </w:tr>
    </w:tbl>
    <w:p w14:paraId="3ED69FAF" w14:textId="77777777" w:rsidR="009D084C" w:rsidRDefault="009D084C" w:rsidP="009D084C"/>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9D084C" w:rsidRPr="00375011" w14:paraId="7D0E2C93" w14:textId="77777777" w:rsidTr="002E3588">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AB8C10F" w14:textId="77777777" w:rsidR="009D084C" w:rsidRPr="00375011" w:rsidRDefault="009D084C" w:rsidP="002E3588"/>
          <w:p w14:paraId="2CD3370A" w14:textId="77777777" w:rsidR="009D084C" w:rsidRPr="00375011" w:rsidRDefault="009D084C" w:rsidP="002E3588"/>
          <w:p w14:paraId="3DF34543" w14:textId="77777777" w:rsidR="009D084C" w:rsidRPr="00375011" w:rsidRDefault="009D084C" w:rsidP="002E3588">
            <w:pPr>
              <w:rPr>
                <w:bCs/>
                <w:u w:val="single"/>
                <w:lang w:val="en-GB"/>
              </w:rPr>
            </w:pPr>
          </w:p>
          <w:p w14:paraId="38B4F1E2" w14:textId="77777777" w:rsidR="009D084C" w:rsidRPr="00375011" w:rsidRDefault="009D084C" w:rsidP="002E3588">
            <w:pPr>
              <w:rPr>
                <w:bCs/>
                <w:u w:val="single"/>
                <w:lang w:val="en-GB"/>
              </w:rPr>
            </w:pPr>
          </w:p>
          <w:p w14:paraId="10B03D14" w14:textId="77777777" w:rsidR="009D084C" w:rsidRPr="006D6483" w:rsidRDefault="009D084C" w:rsidP="002E3588">
            <w:pPr>
              <w:rPr>
                <w:b/>
                <w:u w:val="single"/>
                <w:lang w:val="en-GB"/>
              </w:rPr>
            </w:pPr>
            <w:r w:rsidRPr="006D6483">
              <w:rPr>
                <w:b/>
                <w:u w:val="single"/>
                <w:lang w:val="en-GB"/>
              </w:rPr>
              <w:t>Reviewer Details:</w:t>
            </w:r>
          </w:p>
          <w:p w14:paraId="5423D0CD" w14:textId="77777777" w:rsidR="009D084C" w:rsidRPr="00375011" w:rsidRDefault="009D084C" w:rsidP="002E3588">
            <w:pPr>
              <w:rPr>
                <w:bCs/>
                <w:u w:val="single"/>
                <w:lang w:val="en-GB"/>
              </w:rPr>
            </w:pPr>
          </w:p>
        </w:tc>
      </w:tr>
      <w:tr w:rsidR="009D084C" w:rsidRPr="00375011" w14:paraId="1E0C32D1" w14:textId="77777777" w:rsidTr="002E3588">
        <w:trPr>
          <w:trHeight w:val="233"/>
        </w:trPr>
        <w:tc>
          <w:tcPr>
            <w:tcW w:w="3780" w:type="dxa"/>
            <w:shd w:val="clear" w:color="auto" w:fill="auto"/>
            <w:noWrap/>
            <w:tcMar>
              <w:top w:w="0" w:type="dxa"/>
              <w:left w:w="108" w:type="dxa"/>
              <w:bottom w:w="0" w:type="dxa"/>
              <w:right w:w="108" w:type="dxa"/>
            </w:tcMar>
            <w:vAlign w:val="center"/>
          </w:tcPr>
          <w:p w14:paraId="23D0F705" w14:textId="77777777" w:rsidR="009D084C" w:rsidRPr="00375011" w:rsidRDefault="009D084C" w:rsidP="002E3588">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22A138C9" w14:textId="4CB84E3E" w:rsidR="009D084C" w:rsidRPr="004509AA" w:rsidRDefault="0056421B" w:rsidP="002E3588">
            <w:pPr>
              <w:rPr>
                <w:b/>
                <w:bCs/>
              </w:rPr>
            </w:pPr>
            <w:proofErr w:type="spellStart"/>
            <w:r w:rsidRPr="0056421B">
              <w:rPr>
                <w:b/>
                <w:bCs/>
              </w:rPr>
              <w:t>Isagani</w:t>
            </w:r>
            <w:proofErr w:type="spellEnd"/>
            <w:r w:rsidRPr="0056421B">
              <w:rPr>
                <w:b/>
                <w:bCs/>
              </w:rPr>
              <w:t xml:space="preserve"> M. </w:t>
            </w:r>
            <w:proofErr w:type="spellStart"/>
            <w:r w:rsidRPr="0056421B">
              <w:rPr>
                <w:b/>
                <w:bCs/>
              </w:rPr>
              <w:t>Tano</w:t>
            </w:r>
            <w:proofErr w:type="spellEnd"/>
          </w:p>
        </w:tc>
      </w:tr>
      <w:tr w:rsidR="009D084C" w:rsidRPr="00375011" w14:paraId="56610E96" w14:textId="77777777" w:rsidTr="002E3588">
        <w:trPr>
          <w:trHeight w:val="77"/>
        </w:trPr>
        <w:tc>
          <w:tcPr>
            <w:tcW w:w="3780" w:type="dxa"/>
            <w:shd w:val="clear" w:color="auto" w:fill="auto"/>
            <w:noWrap/>
            <w:tcMar>
              <w:top w:w="0" w:type="dxa"/>
              <w:left w:w="108" w:type="dxa"/>
              <w:bottom w:w="0" w:type="dxa"/>
              <w:right w:w="108" w:type="dxa"/>
            </w:tcMar>
            <w:vAlign w:val="center"/>
          </w:tcPr>
          <w:p w14:paraId="55062D74" w14:textId="77777777" w:rsidR="009D084C" w:rsidRPr="00375011" w:rsidRDefault="009D084C" w:rsidP="002E3588">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690A9773" w14:textId="5ED04ADB" w:rsidR="009D084C" w:rsidRPr="00375011" w:rsidRDefault="0056421B" w:rsidP="002E3588">
            <w:pPr>
              <w:rPr>
                <w:b/>
                <w:bCs/>
                <w:lang w:val="en-GB"/>
              </w:rPr>
            </w:pPr>
            <w:r w:rsidRPr="0056421B">
              <w:rPr>
                <w:b/>
                <w:bCs/>
                <w:lang w:val="en-GB"/>
              </w:rPr>
              <w:t>Quezon City University, Philippines</w:t>
            </w:r>
            <w:bookmarkStart w:id="1" w:name="_GoBack"/>
            <w:bookmarkEnd w:id="1"/>
          </w:p>
        </w:tc>
      </w:tr>
      <w:bookmarkEnd w:id="0"/>
    </w:tbl>
    <w:p w14:paraId="64797B57" w14:textId="77777777" w:rsidR="009D084C" w:rsidRDefault="009D084C" w:rsidP="009D084C"/>
    <w:p w14:paraId="48DC05A4" w14:textId="77777777" w:rsidR="00330668" w:rsidRDefault="00330668">
      <w:pPr>
        <w:rPr>
          <w:rFonts w:ascii="Arial" w:hAnsi="Arial" w:cs="Arial"/>
          <w:b/>
          <w:sz w:val="20"/>
          <w:szCs w:val="20"/>
          <w:lang w:val="en-GB"/>
        </w:rPr>
      </w:pPr>
    </w:p>
    <w:sectPr w:rsidR="00330668">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3864B" w14:textId="77777777" w:rsidR="001B6D0A" w:rsidRDefault="001B6D0A">
      <w:r>
        <w:separator/>
      </w:r>
    </w:p>
  </w:endnote>
  <w:endnote w:type="continuationSeparator" w:id="0">
    <w:p w14:paraId="15EA76AF" w14:textId="77777777" w:rsidR="001B6D0A" w:rsidRDefault="001B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330668" w:rsidRDefault="001B6D0A">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0819" w14:textId="77777777" w:rsidR="001B6D0A" w:rsidRDefault="001B6D0A">
      <w:r>
        <w:separator/>
      </w:r>
    </w:p>
  </w:footnote>
  <w:footnote w:type="continuationSeparator" w:id="0">
    <w:p w14:paraId="16DAEB87" w14:textId="77777777" w:rsidR="001B6D0A" w:rsidRDefault="001B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330668" w:rsidRDefault="00330668">
    <w:pPr>
      <w:spacing w:before="100" w:beforeAutospacing="1" w:after="100" w:afterAutospacing="1"/>
      <w:jc w:val="center"/>
      <w:rPr>
        <w:rFonts w:ascii="Arial" w:hAnsi="Arial" w:cs="Arial"/>
        <w:b/>
        <w:bCs/>
        <w:color w:val="003399"/>
        <w:szCs w:val="20"/>
        <w:u w:val="single"/>
        <w:lang w:val="en-GB"/>
      </w:rPr>
    </w:pPr>
  </w:p>
  <w:p w14:paraId="058BC5FD" w14:textId="77777777" w:rsidR="00330668" w:rsidRDefault="00330668">
    <w:pPr>
      <w:spacing w:before="100" w:beforeAutospacing="1" w:after="100" w:afterAutospacing="1"/>
      <w:jc w:val="center"/>
      <w:rPr>
        <w:rFonts w:ascii="Arial" w:hAnsi="Arial" w:cs="Arial"/>
        <w:b/>
        <w:bCs/>
        <w:color w:val="003399"/>
        <w:szCs w:val="20"/>
        <w:u w:val="single"/>
        <w:lang w:val="en-GB"/>
      </w:rPr>
    </w:pPr>
  </w:p>
  <w:p w14:paraId="5E373534" w14:textId="77777777" w:rsidR="00330668" w:rsidRDefault="001B6D0A">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4AF"/>
    <w:rsid w:val="000F6EA8"/>
    <w:rsid w:val="00101322"/>
    <w:rsid w:val="00115767"/>
    <w:rsid w:val="00121FFA"/>
    <w:rsid w:val="0012616A"/>
    <w:rsid w:val="00136984"/>
    <w:rsid w:val="001425F1"/>
    <w:rsid w:val="00142A9C"/>
    <w:rsid w:val="00150304"/>
    <w:rsid w:val="00150FBD"/>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6D0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668"/>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21B"/>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6A6"/>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050A"/>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3167"/>
    <w:rsid w:val="008C4B1F"/>
    <w:rsid w:val="008C75AD"/>
    <w:rsid w:val="008D020E"/>
    <w:rsid w:val="008E5067"/>
    <w:rsid w:val="008F036B"/>
    <w:rsid w:val="008F36E4"/>
    <w:rsid w:val="0090720F"/>
    <w:rsid w:val="009239BA"/>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084C"/>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5D96"/>
    <w:rsid w:val="00A8290F"/>
    <w:rsid w:val="00AA375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2EC0"/>
    <w:rsid w:val="00DE7D30"/>
    <w:rsid w:val="00E03C32"/>
    <w:rsid w:val="00E3111A"/>
    <w:rsid w:val="00E451EA"/>
    <w:rsid w:val="00E45F12"/>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1FC7"/>
    <w:rsid w:val="00F7216C"/>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6FB3F3E"/>
    <w:rsid w:val="2960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9C16D"/>
  <w15:docId w15:val="{40281AB0-D85F-4B5B-AB6E-4F03AE8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8C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09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3888</Characters>
  <Application>Microsoft Office Word</Application>
  <DocSecurity>0</DocSecurity>
  <Lines>32</Lines>
  <Paragraphs>9</Paragraphs>
  <ScaleCrop>false</ScaleCrop>
  <Company>HP</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108</cp:revision>
  <dcterms:created xsi:type="dcterms:W3CDTF">2023-08-30T09:21:00Z</dcterms:created>
  <dcterms:modified xsi:type="dcterms:W3CDTF">2026-02-10T11:56:00Z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1033-12.2.0.19307</vt:lpwstr>
  </property>
  <property fmtid="{D5CDD505-2E9C-101B-9397-08002B2CF9AE}" pid="4" name="ICV">
    <vt:lpwstr>29424A66C4C249B59F18E21740513672_13</vt:lpwstr>
  </property>
</Properties>
</file>